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2BA4C">
      <w:pPr>
        <w:spacing w:line="360" w:lineRule="auto"/>
        <w:jc w:val="center"/>
        <w:outlineLvl w:val="0"/>
        <w:rPr>
          <w:rFonts w:ascii="黑体" w:hAnsi="黑体" w:eastAsia="黑体" w:cs="黑体"/>
          <w:sz w:val="24"/>
        </w:rPr>
      </w:pPr>
      <w:r>
        <w:rPr>
          <w:rFonts w:hint="eastAsia" w:ascii="黑体" w:hAnsi="黑体" w:eastAsia="黑体" w:cs="黑体"/>
          <w:sz w:val="24"/>
        </w:rPr>
        <w:t>《</w:t>
      </w:r>
      <w:r>
        <w:rPr>
          <w:rFonts w:hint="eastAsia" w:ascii="黑体" w:hAnsi="黑体" w:eastAsia="黑体" w:cs="黑体"/>
          <w:sz w:val="24"/>
          <w:lang w:val="en-US" w:eastAsia="zh-CN"/>
        </w:rPr>
        <w:t>人体尿液</w:t>
      </w:r>
      <w:r>
        <w:rPr>
          <w:rFonts w:hint="eastAsia" w:ascii="黑体" w:hAnsi="黑体" w:eastAsia="黑体" w:cs="黑体"/>
          <w:sz w:val="24"/>
        </w:rPr>
        <w:t>中</w:t>
      </w:r>
      <w:r>
        <w:rPr>
          <w:rFonts w:hint="eastAsia" w:ascii="黑体" w:hAnsi="黑体" w:eastAsia="黑体" w:cs="黑体"/>
          <w:sz w:val="24"/>
          <w:lang w:val="en-US" w:eastAsia="zh-CN"/>
        </w:rPr>
        <w:t>8种</w:t>
      </w:r>
      <w:r>
        <w:rPr>
          <w:rFonts w:hint="eastAsia" w:ascii="黑体" w:hAnsi="黑体" w:eastAsia="黑体" w:cs="黑体"/>
          <w:sz w:val="24"/>
        </w:rPr>
        <w:t>农药及代谢物的测定 液相色谱串联质谱法》</w:t>
      </w:r>
    </w:p>
    <w:p w14:paraId="4ADE261D">
      <w:pPr>
        <w:spacing w:line="360" w:lineRule="auto"/>
        <w:jc w:val="center"/>
        <w:outlineLvl w:val="0"/>
        <w:rPr>
          <w:rFonts w:ascii="黑体" w:hAnsi="黑体" w:eastAsia="黑体" w:cs="黑体"/>
          <w:sz w:val="24"/>
        </w:rPr>
      </w:pPr>
      <w:r>
        <w:rPr>
          <w:rFonts w:hint="eastAsia" w:ascii="黑体" w:hAnsi="黑体" w:eastAsia="黑体" w:cs="黑体"/>
          <w:sz w:val="24"/>
        </w:rPr>
        <w:t>编制说明</w:t>
      </w:r>
    </w:p>
    <w:p w14:paraId="3B534ED1">
      <w:pPr>
        <w:spacing w:line="360" w:lineRule="auto"/>
        <w:jc w:val="center"/>
        <w:outlineLvl w:val="0"/>
        <w:rPr>
          <w:rFonts w:ascii="黑体" w:hAnsi="黑体" w:eastAsia="黑体" w:cs="黑体"/>
          <w:sz w:val="24"/>
        </w:rPr>
      </w:pPr>
    </w:p>
    <w:p w14:paraId="4768FD3A">
      <w:pPr>
        <w:widowControl/>
        <w:numPr>
          <w:ilvl w:val="0"/>
          <w:numId w:val="7"/>
        </w:numPr>
        <w:spacing w:before="156" w:beforeLines="50" w:after="156" w:afterLines="50"/>
        <w:jc w:val="left"/>
        <w:outlineLvl w:val="0"/>
        <w:rPr>
          <w:rFonts w:eastAsia="黑体"/>
          <w:szCs w:val="21"/>
        </w:rPr>
      </w:pPr>
      <w:r>
        <w:rPr>
          <w:rFonts w:hint="eastAsia" w:eastAsia="黑体"/>
          <w:szCs w:val="21"/>
        </w:rPr>
        <w:t>工作简况</w:t>
      </w:r>
    </w:p>
    <w:p w14:paraId="21C779FB">
      <w:pPr>
        <w:widowControl/>
        <w:adjustRightInd w:val="0"/>
        <w:snapToGrid w:val="0"/>
        <w:spacing w:before="156" w:beforeLines="50" w:after="156" w:afterLines="50"/>
        <w:jc w:val="left"/>
        <w:outlineLvl w:val="0"/>
        <w:rPr>
          <w:rFonts w:ascii="黑体" w:hAnsi="黑体" w:eastAsia="黑体"/>
          <w:bCs/>
          <w:szCs w:val="21"/>
        </w:rPr>
      </w:pPr>
      <w:r>
        <w:rPr>
          <w:rFonts w:hint="eastAsia" w:ascii="黑体" w:hAnsi="黑体" w:eastAsia="黑体"/>
          <w:bCs/>
          <w:szCs w:val="21"/>
        </w:rPr>
        <w:t>（一）任务来源</w:t>
      </w:r>
    </w:p>
    <w:p w14:paraId="39C2A191">
      <w:pPr>
        <w:widowControl/>
        <w:adjustRightInd w:val="0"/>
        <w:snapToGrid w:val="0"/>
        <w:ind w:firstLine="420" w:firstLineChars="200"/>
        <w:rPr>
          <w:rFonts w:hint="eastAsia"/>
          <w:szCs w:val="21"/>
        </w:rPr>
      </w:pPr>
      <w:r>
        <w:rPr>
          <w:rFonts w:hint="eastAsia"/>
          <w:szCs w:val="21"/>
        </w:rPr>
        <w:t>2024</w:t>
      </w:r>
      <w:r>
        <w:rPr>
          <w:rFonts w:hint="eastAsia"/>
          <w:szCs w:val="21"/>
        </w:rPr>
        <w:t>年10</w:t>
      </w:r>
      <w:r>
        <w:rPr>
          <w:rFonts w:hint="eastAsia"/>
          <w:szCs w:val="21"/>
        </w:rPr>
        <w:t>月，由中国疾病预防控制中心环境与健康相关产品安全所申报的《</w:t>
      </w:r>
      <w:r>
        <w:rPr>
          <w:rFonts w:hint="eastAsia"/>
          <w:szCs w:val="21"/>
          <w:lang w:val="en-US" w:eastAsia="zh-CN"/>
        </w:rPr>
        <w:t>人体尿液</w:t>
      </w:r>
      <w:r>
        <w:rPr>
          <w:rFonts w:hint="eastAsia"/>
          <w:szCs w:val="21"/>
        </w:rPr>
        <w:t>中</w:t>
      </w:r>
      <w:r>
        <w:rPr>
          <w:rFonts w:hint="eastAsia"/>
          <w:szCs w:val="21"/>
          <w:lang w:val="en-US" w:eastAsia="zh-CN"/>
        </w:rPr>
        <w:t>8种</w:t>
      </w:r>
      <w:r>
        <w:rPr>
          <w:rFonts w:hint="eastAsia"/>
          <w:szCs w:val="21"/>
        </w:rPr>
        <w:t>农药及代谢物的测定 液相色谱串联质谱法</w:t>
      </w:r>
      <w:r>
        <w:rPr>
          <w:rFonts w:hint="eastAsia"/>
          <w:szCs w:val="21"/>
        </w:rPr>
        <w:t>》团体标准获得中国民族卫生协会立项批复。按照中国民族卫生协会的相关管理要求，对《</w:t>
      </w:r>
      <w:r>
        <w:rPr>
          <w:rFonts w:hint="eastAsia"/>
          <w:szCs w:val="21"/>
          <w:lang w:val="en-US" w:eastAsia="zh-CN"/>
        </w:rPr>
        <w:t>人体尿液</w:t>
      </w:r>
      <w:r>
        <w:rPr>
          <w:rFonts w:hint="eastAsia"/>
          <w:szCs w:val="21"/>
        </w:rPr>
        <w:t>中</w:t>
      </w:r>
      <w:r>
        <w:rPr>
          <w:rFonts w:hint="eastAsia"/>
          <w:szCs w:val="21"/>
          <w:lang w:val="en-US" w:eastAsia="zh-CN"/>
        </w:rPr>
        <w:t>8种</w:t>
      </w:r>
      <w:r>
        <w:rPr>
          <w:rFonts w:hint="eastAsia"/>
          <w:szCs w:val="21"/>
        </w:rPr>
        <w:t>农药及代谢物的测定 液相色谱串联质谱法</w:t>
      </w:r>
      <w:r>
        <w:rPr>
          <w:rFonts w:hint="eastAsia"/>
          <w:szCs w:val="21"/>
        </w:rPr>
        <w:t>》进行方法研制工作。</w:t>
      </w:r>
    </w:p>
    <w:p w14:paraId="082014F6">
      <w:pPr>
        <w:widowControl/>
        <w:adjustRightInd w:val="0"/>
        <w:snapToGrid w:val="0"/>
        <w:spacing w:before="156" w:beforeLines="50" w:after="156" w:afterLines="50"/>
        <w:jc w:val="left"/>
        <w:outlineLvl w:val="0"/>
        <w:rPr>
          <w:rFonts w:ascii="黑体" w:hAnsi="黑体" w:eastAsia="黑体"/>
          <w:bCs/>
          <w:szCs w:val="21"/>
        </w:rPr>
      </w:pPr>
      <w:r>
        <w:rPr>
          <w:rFonts w:hint="eastAsia" w:ascii="黑体" w:hAnsi="黑体" w:eastAsia="黑体"/>
          <w:bCs/>
          <w:szCs w:val="21"/>
        </w:rPr>
        <w:t>（二）协作单位</w:t>
      </w:r>
    </w:p>
    <w:p w14:paraId="5656938D">
      <w:pPr>
        <w:ind w:firstLine="420" w:firstLineChars="200"/>
        <w:rPr>
          <w:rFonts w:hint="eastAsia"/>
          <w:kern w:val="0"/>
          <w:szCs w:val="21"/>
        </w:rPr>
      </w:pPr>
      <w:bookmarkStart w:id="7" w:name="_GoBack"/>
      <w:r>
        <w:rPr>
          <w:rFonts w:hint="eastAsia"/>
          <w:kern w:val="0"/>
          <w:szCs w:val="21"/>
          <w:lang w:eastAsia="zh-CN"/>
        </w:rPr>
        <w:t>《</w:t>
      </w:r>
      <w:r>
        <w:rPr>
          <w:rFonts w:hint="eastAsia"/>
          <w:kern w:val="0"/>
          <w:szCs w:val="21"/>
          <w:lang w:val="en-US" w:eastAsia="zh-CN"/>
        </w:rPr>
        <w:t>人体尿液</w:t>
      </w:r>
      <w:r>
        <w:rPr>
          <w:rFonts w:hint="eastAsia"/>
          <w:kern w:val="0"/>
          <w:szCs w:val="21"/>
        </w:rPr>
        <w:t>中</w:t>
      </w:r>
      <w:r>
        <w:rPr>
          <w:rFonts w:hint="eastAsia"/>
          <w:kern w:val="0"/>
          <w:szCs w:val="21"/>
          <w:lang w:val="en-US" w:eastAsia="zh-CN"/>
        </w:rPr>
        <w:t>8种</w:t>
      </w:r>
      <w:r>
        <w:rPr>
          <w:rFonts w:hint="eastAsia"/>
          <w:kern w:val="0"/>
          <w:szCs w:val="21"/>
        </w:rPr>
        <w:t>农药及代谢物的测定 液相色谱串联质谱法》</w:t>
      </w:r>
      <w:r>
        <w:rPr>
          <w:rFonts w:hint="eastAsia"/>
          <w:kern w:val="0"/>
          <w:szCs w:val="21"/>
        </w:rPr>
        <w:t>的制订工作由中国疾病预防控制中心环境与健康相关产品安全所（以下简称“环境所”）承担。主要负责项目的总体协调、方法研制等工作。中国科学院生态环境研究中心、广州市疾病预防控制中心、武汉市疾病预防控制中心参加了项目的验证工作。</w:t>
      </w:r>
    </w:p>
    <w:bookmarkEnd w:id="7"/>
    <w:p w14:paraId="52675EEA">
      <w:pPr>
        <w:widowControl/>
        <w:adjustRightInd w:val="0"/>
        <w:snapToGrid w:val="0"/>
        <w:spacing w:before="156" w:beforeLines="50" w:after="156" w:afterLines="50"/>
        <w:jc w:val="left"/>
        <w:outlineLvl w:val="0"/>
        <w:rPr>
          <w:rFonts w:ascii="黑体" w:hAnsi="黑体" w:eastAsia="黑体"/>
          <w:bCs/>
          <w:szCs w:val="21"/>
        </w:rPr>
      </w:pPr>
      <w:r>
        <w:rPr>
          <w:rFonts w:hint="eastAsia" w:ascii="黑体" w:hAnsi="黑体" w:eastAsia="黑体"/>
          <w:bCs/>
          <w:szCs w:val="21"/>
        </w:rPr>
        <w:t>（三）主要工作进程</w:t>
      </w:r>
    </w:p>
    <w:p w14:paraId="62B116EA">
      <w:pPr>
        <w:ind w:firstLine="420" w:firstLineChars="200"/>
      </w:pPr>
      <w:r>
        <w:rPr>
          <w:rFonts w:hint="eastAsia"/>
        </w:rPr>
        <w:t>收到批复通知后，开始着手查阅相关文献、国内外标准，确定了标准方法中包含的</w:t>
      </w:r>
      <w:r>
        <w:t>8</w:t>
      </w:r>
      <w:r>
        <w:rPr>
          <w:rFonts w:hint="eastAsia"/>
        </w:rPr>
        <w:t>种农药残留（2种原型、6种代谢物）。文献调研完成后，于202</w:t>
      </w:r>
      <w:r>
        <w:t>4</w:t>
      </w:r>
      <w:r>
        <w:rPr>
          <w:rFonts w:hint="eastAsia"/>
        </w:rPr>
        <w:t>年</w:t>
      </w:r>
      <w:r>
        <w:t>10</w:t>
      </w:r>
      <w:r>
        <w:rPr>
          <w:rFonts w:hint="eastAsia"/>
        </w:rPr>
        <w:t>月</w:t>
      </w:r>
      <w:r>
        <w:t>20</w:t>
      </w:r>
      <w:r>
        <w:rPr>
          <w:rFonts w:hint="eastAsia"/>
        </w:rPr>
        <w:t>日召开第一次标准制定讨论会。</w:t>
      </w:r>
      <w:r>
        <w:t>10</w:t>
      </w:r>
      <w:r>
        <w:rPr>
          <w:rFonts w:hint="eastAsia"/>
        </w:rPr>
        <w:t>月</w:t>
      </w:r>
      <w:r>
        <w:t>30</w:t>
      </w:r>
      <w:r>
        <w:rPr>
          <w:rFonts w:hint="eastAsia"/>
        </w:rPr>
        <w:t>日前完成了验证单位筛选工作。根据会议安排，202</w:t>
      </w:r>
      <w:r>
        <w:t>4</w:t>
      </w:r>
      <w:r>
        <w:rPr>
          <w:rFonts w:hint="eastAsia"/>
        </w:rPr>
        <w:t>日</w:t>
      </w:r>
      <w:r>
        <w:t>12</w:t>
      </w:r>
      <w:r>
        <w:rPr>
          <w:rFonts w:hint="eastAsia"/>
        </w:rPr>
        <w:t>月</w:t>
      </w:r>
      <w:r>
        <w:t>30</w:t>
      </w:r>
      <w:r>
        <w:rPr>
          <w:rFonts w:hint="eastAsia"/>
        </w:rPr>
        <w:t>日前，完成研制方法过程所需试剂、耗材的购买及实际尿液样品的采集工作。202</w:t>
      </w:r>
      <w:r>
        <w:t>5</w:t>
      </w:r>
      <w:r>
        <w:rPr>
          <w:rFonts w:hint="eastAsia"/>
        </w:rPr>
        <w:t>年</w:t>
      </w:r>
      <w:r>
        <w:t>1</w:t>
      </w:r>
      <w:r>
        <w:rPr>
          <w:rFonts w:hint="eastAsia"/>
        </w:rPr>
        <w:t>月15日，开始进行方法的研制工作，同时制定了研制报告、验证报告和编制说明模板。2</w:t>
      </w:r>
      <w:r>
        <w:t>025年5</w:t>
      </w:r>
      <w:r>
        <w:rPr>
          <w:rFonts w:hint="eastAsia"/>
        </w:rPr>
        <w:t>月，各验证单位开始进行方法验证。</w:t>
      </w:r>
      <w:r>
        <w:t>6</w:t>
      </w:r>
      <w:r>
        <w:rPr>
          <w:rFonts w:hint="eastAsia"/>
        </w:rPr>
        <w:t>月初，完成方法验证并返回验证报告，</w:t>
      </w:r>
      <w:r>
        <w:t>6月底</w:t>
      </w:r>
      <w:r>
        <w:rPr>
          <w:rFonts w:hint="eastAsia"/>
        </w:rPr>
        <w:t>完成标准文本、研制报告、编制说明和验证报告撰写工作。</w:t>
      </w:r>
    </w:p>
    <w:p w14:paraId="3EC8FC07">
      <w:pPr>
        <w:widowControl/>
        <w:adjustRightInd w:val="0"/>
        <w:snapToGrid w:val="0"/>
        <w:spacing w:before="156" w:beforeLines="50" w:after="156" w:afterLines="50"/>
        <w:jc w:val="left"/>
        <w:outlineLvl w:val="0"/>
        <w:rPr>
          <w:rFonts w:ascii="黑体" w:hAnsi="黑体" w:eastAsia="黑体"/>
          <w:bCs/>
          <w:szCs w:val="21"/>
        </w:rPr>
      </w:pPr>
      <w:r>
        <w:rPr>
          <w:rFonts w:ascii="黑体" w:hAnsi="黑体" w:eastAsia="黑体"/>
          <w:bCs/>
          <w:szCs w:val="21"/>
        </w:rPr>
        <w:t>（</w:t>
      </w:r>
      <w:r>
        <w:rPr>
          <w:rFonts w:hint="eastAsia" w:ascii="黑体" w:hAnsi="黑体" w:eastAsia="黑体"/>
          <w:bCs/>
          <w:szCs w:val="21"/>
        </w:rPr>
        <w:t>四）主要起草人及工作分工</w:t>
      </w:r>
    </w:p>
    <w:p w14:paraId="3F797D66">
      <w:pPr>
        <w:widowControl/>
        <w:adjustRightInd w:val="0"/>
        <w:snapToGrid w:val="0"/>
        <w:spacing w:before="156" w:beforeLines="50" w:after="156" w:afterLines="50"/>
        <w:ind w:firstLine="420" w:firstLineChars="200"/>
        <w:rPr>
          <w:rFonts w:ascii="宋体" w:hAnsi="宋体" w:cs="宋体"/>
          <w:szCs w:val="21"/>
        </w:rPr>
      </w:pPr>
      <w:r>
        <w:rPr>
          <w:rFonts w:ascii="宋体" w:hAnsi="宋体" w:cs="宋体"/>
          <w:szCs w:val="21"/>
        </w:rPr>
        <w:t>参与本标准起草的人员包括10人</w:t>
      </w:r>
      <w:r>
        <w:rPr>
          <w:rFonts w:hint="eastAsia" w:ascii="宋体" w:hAnsi="宋体" w:cs="宋体"/>
          <w:szCs w:val="21"/>
        </w:rPr>
        <w:t>，</w:t>
      </w:r>
      <w:r>
        <w:rPr>
          <w:rFonts w:ascii="宋体" w:hAnsi="宋体" w:cs="宋体"/>
          <w:szCs w:val="21"/>
        </w:rPr>
        <w:t>主要任务分工见表</w:t>
      </w:r>
      <w:r>
        <w:rPr>
          <w:rFonts w:hint="eastAsia" w:ascii="宋体" w:hAnsi="宋体" w:cs="宋体"/>
          <w:szCs w:val="21"/>
        </w:rPr>
        <w:t>1-1</w:t>
      </w:r>
      <w:r>
        <w:rPr>
          <w:rFonts w:ascii="宋体" w:hAnsi="宋体" w:cs="宋体"/>
          <w:szCs w:val="21"/>
        </w:rPr>
        <w:t>。</w:t>
      </w:r>
    </w:p>
    <w:p w14:paraId="32CC7843">
      <w:pPr>
        <w:widowControl/>
        <w:adjustRightInd w:val="0"/>
        <w:snapToGrid w:val="0"/>
        <w:spacing w:before="156" w:beforeLines="50" w:after="156" w:afterLines="50"/>
        <w:jc w:val="center"/>
        <w:rPr>
          <w:rFonts w:ascii="黑体" w:hAnsi="黑体" w:eastAsia="黑体"/>
          <w:bCs/>
        </w:rPr>
      </w:pPr>
      <w:r>
        <w:rPr>
          <w:rFonts w:hint="eastAsia" w:ascii="黑体" w:hAnsi="黑体" w:eastAsia="黑体"/>
          <w:bCs/>
        </w:rPr>
        <w:t>表1-1 标准的研制单位，协助单位等信息</w:t>
      </w:r>
    </w:p>
    <w:tbl>
      <w:tblPr>
        <w:tblStyle w:val="9"/>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2"/>
        <w:gridCol w:w="4720"/>
      </w:tblGrid>
      <w:tr w14:paraId="4B1B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2" w:type="dxa"/>
            <w:tcBorders>
              <w:top w:val="single" w:color="000000" w:sz="4" w:space="0"/>
              <w:left w:val="single" w:color="000000" w:sz="4" w:space="0"/>
              <w:bottom w:val="single" w:color="000000" w:sz="4" w:space="0"/>
              <w:right w:val="single" w:color="000000" w:sz="4" w:space="0"/>
            </w:tcBorders>
          </w:tcPr>
          <w:p w14:paraId="692E83BF">
            <w:pPr>
              <w:rPr>
                <w:kern w:val="0"/>
                <w:szCs w:val="21"/>
              </w:rPr>
            </w:pPr>
            <w:bookmarkStart w:id="0" w:name="_Hlk51072565"/>
            <w:r>
              <w:rPr>
                <w:kern w:val="0"/>
                <w:szCs w:val="21"/>
              </w:rPr>
              <w:t>主要起草人（单位）</w:t>
            </w:r>
          </w:p>
        </w:tc>
        <w:tc>
          <w:tcPr>
            <w:tcW w:w="4720" w:type="dxa"/>
            <w:tcBorders>
              <w:top w:val="single" w:color="000000" w:sz="4" w:space="0"/>
              <w:left w:val="single" w:color="000000" w:sz="4" w:space="0"/>
              <w:bottom w:val="single" w:color="000000" w:sz="4" w:space="0"/>
              <w:right w:val="single" w:color="000000" w:sz="4" w:space="0"/>
            </w:tcBorders>
          </w:tcPr>
          <w:p w14:paraId="38811552">
            <w:pPr>
              <w:rPr>
                <w:kern w:val="0"/>
                <w:szCs w:val="21"/>
              </w:rPr>
            </w:pPr>
            <w:r>
              <w:rPr>
                <w:kern w:val="0"/>
                <w:szCs w:val="21"/>
              </w:rPr>
              <w:t>承担的工作</w:t>
            </w:r>
          </w:p>
        </w:tc>
      </w:tr>
      <w:tr w14:paraId="0633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2" w:type="dxa"/>
            <w:tcBorders>
              <w:top w:val="single" w:color="000000" w:sz="4" w:space="0"/>
              <w:left w:val="single" w:color="000000" w:sz="4" w:space="0"/>
              <w:bottom w:val="single" w:color="000000" w:sz="4" w:space="0"/>
              <w:right w:val="single" w:color="000000" w:sz="4" w:space="0"/>
            </w:tcBorders>
          </w:tcPr>
          <w:p w14:paraId="041F3CFB">
            <w:pPr>
              <w:rPr>
                <w:kern w:val="0"/>
                <w:szCs w:val="21"/>
              </w:rPr>
            </w:pPr>
            <w:r>
              <w:rPr>
                <w:rFonts w:hint="eastAsia"/>
                <w:kern w:val="0"/>
                <w:szCs w:val="21"/>
              </w:rPr>
              <w:t>张续</w:t>
            </w:r>
            <w:r>
              <w:rPr>
                <w:kern w:val="0"/>
                <w:szCs w:val="21"/>
              </w:rPr>
              <w:t>（环境所）</w:t>
            </w:r>
          </w:p>
        </w:tc>
        <w:tc>
          <w:tcPr>
            <w:tcW w:w="4720" w:type="dxa"/>
            <w:tcBorders>
              <w:top w:val="single" w:color="000000" w:sz="4" w:space="0"/>
              <w:left w:val="single" w:color="000000" w:sz="4" w:space="0"/>
              <w:bottom w:val="single" w:color="000000" w:sz="4" w:space="0"/>
              <w:right w:val="single" w:color="000000" w:sz="4" w:space="0"/>
            </w:tcBorders>
          </w:tcPr>
          <w:p w14:paraId="3D732A86">
            <w:pPr>
              <w:rPr>
                <w:kern w:val="0"/>
                <w:szCs w:val="21"/>
              </w:rPr>
            </w:pPr>
            <w:r>
              <w:rPr>
                <w:kern w:val="0"/>
                <w:szCs w:val="21"/>
              </w:rPr>
              <w:t>负责项目的总体设计</w:t>
            </w:r>
            <w:r>
              <w:rPr>
                <w:rFonts w:hint="eastAsia"/>
                <w:kern w:val="0"/>
                <w:szCs w:val="21"/>
              </w:rPr>
              <w:t>，</w:t>
            </w:r>
            <w:r>
              <w:rPr>
                <w:kern w:val="0"/>
                <w:szCs w:val="21"/>
              </w:rPr>
              <w:t>检验方法标准文本</w:t>
            </w:r>
            <w:r>
              <w:rPr>
                <w:rFonts w:hint="eastAsia"/>
                <w:kern w:val="0"/>
                <w:szCs w:val="21"/>
              </w:rPr>
              <w:t>，</w:t>
            </w:r>
            <w:r>
              <w:rPr>
                <w:kern w:val="0"/>
                <w:szCs w:val="21"/>
              </w:rPr>
              <w:t>编制说明</w:t>
            </w:r>
            <w:r>
              <w:rPr>
                <w:rFonts w:hint="eastAsia"/>
                <w:kern w:val="0"/>
                <w:szCs w:val="21"/>
              </w:rPr>
              <w:t>，</w:t>
            </w:r>
            <w:r>
              <w:rPr>
                <w:kern w:val="0"/>
                <w:szCs w:val="21"/>
              </w:rPr>
              <w:t>研制报告的撰写工作</w:t>
            </w:r>
            <w:r>
              <w:rPr>
                <w:rFonts w:hint="eastAsia"/>
                <w:kern w:val="0"/>
                <w:szCs w:val="21"/>
              </w:rPr>
              <w:t>，</w:t>
            </w:r>
            <w:r>
              <w:rPr>
                <w:kern w:val="0"/>
                <w:szCs w:val="21"/>
              </w:rPr>
              <w:t>回复专家意见。</w:t>
            </w:r>
          </w:p>
        </w:tc>
      </w:tr>
      <w:tr w14:paraId="27B2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2" w:type="dxa"/>
            <w:tcBorders>
              <w:top w:val="single" w:color="000000" w:sz="4" w:space="0"/>
              <w:left w:val="single" w:color="000000" w:sz="4" w:space="0"/>
              <w:bottom w:val="single" w:color="000000" w:sz="4" w:space="0"/>
              <w:right w:val="single" w:color="000000" w:sz="4" w:space="0"/>
            </w:tcBorders>
          </w:tcPr>
          <w:p w14:paraId="71585856">
            <w:pPr>
              <w:rPr>
                <w:kern w:val="0"/>
                <w:szCs w:val="21"/>
              </w:rPr>
            </w:pPr>
            <w:r>
              <w:rPr>
                <w:rFonts w:hint="eastAsia"/>
                <w:kern w:val="0"/>
                <w:szCs w:val="21"/>
              </w:rPr>
              <w:t>胡小键</w:t>
            </w:r>
            <w:r>
              <w:rPr>
                <w:kern w:val="0"/>
                <w:szCs w:val="21"/>
              </w:rPr>
              <w:t>（环境所）</w:t>
            </w:r>
          </w:p>
        </w:tc>
        <w:tc>
          <w:tcPr>
            <w:tcW w:w="4720" w:type="dxa"/>
            <w:tcBorders>
              <w:top w:val="single" w:color="000000" w:sz="4" w:space="0"/>
              <w:left w:val="single" w:color="000000" w:sz="4" w:space="0"/>
              <w:bottom w:val="single" w:color="000000" w:sz="4" w:space="0"/>
              <w:right w:val="single" w:color="000000" w:sz="4" w:space="0"/>
            </w:tcBorders>
          </w:tcPr>
          <w:p w14:paraId="6541C869">
            <w:pPr>
              <w:rPr>
                <w:kern w:val="0"/>
                <w:szCs w:val="21"/>
              </w:rPr>
            </w:pPr>
            <w:r>
              <w:rPr>
                <w:rFonts w:hint="eastAsia"/>
                <w:kern w:val="0"/>
                <w:szCs w:val="21"/>
              </w:rPr>
              <w:t>组织相关工作实施与推进。协助审定</w:t>
            </w:r>
            <w:r>
              <w:rPr>
                <w:kern w:val="0"/>
                <w:szCs w:val="21"/>
              </w:rPr>
              <w:t>标准文本</w:t>
            </w:r>
            <w:r>
              <w:rPr>
                <w:rFonts w:hint="eastAsia"/>
                <w:kern w:val="0"/>
                <w:szCs w:val="21"/>
              </w:rPr>
              <w:t>、</w:t>
            </w:r>
            <w:r>
              <w:rPr>
                <w:kern w:val="0"/>
                <w:szCs w:val="21"/>
              </w:rPr>
              <w:t>编制说明</w:t>
            </w:r>
            <w:r>
              <w:rPr>
                <w:rFonts w:hint="eastAsia"/>
                <w:kern w:val="0"/>
                <w:szCs w:val="21"/>
              </w:rPr>
              <w:t>及</w:t>
            </w:r>
            <w:r>
              <w:rPr>
                <w:kern w:val="0"/>
                <w:szCs w:val="21"/>
              </w:rPr>
              <w:t>研制报告</w:t>
            </w:r>
            <w:r>
              <w:rPr>
                <w:rFonts w:hint="eastAsia"/>
                <w:kern w:val="0"/>
                <w:szCs w:val="21"/>
              </w:rPr>
              <w:t>，</w:t>
            </w:r>
            <w:r>
              <w:rPr>
                <w:kern w:val="0"/>
                <w:szCs w:val="21"/>
              </w:rPr>
              <w:t>协助回复专家意见</w:t>
            </w:r>
            <w:r>
              <w:rPr>
                <w:rFonts w:hint="eastAsia"/>
                <w:kern w:val="0"/>
                <w:szCs w:val="21"/>
              </w:rPr>
              <w:t>。</w:t>
            </w:r>
          </w:p>
        </w:tc>
      </w:tr>
      <w:tr w14:paraId="1159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2" w:type="dxa"/>
            <w:tcBorders>
              <w:top w:val="single" w:color="000000" w:sz="4" w:space="0"/>
              <w:left w:val="single" w:color="000000" w:sz="4" w:space="0"/>
              <w:bottom w:val="single" w:color="000000" w:sz="4" w:space="0"/>
              <w:right w:val="single" w:color="000000" w:sz="4" w:space="0"/>
            </w:tcBorders>
          </w:tcPr>
          <w:p w14:paraId="7FC0D305">
            <w:pPr>
              <w:rPr>
                <w:kern w:val="0"/>
                <w:szCs w:val="21"/>
              </w:rPr>
            </w:pPr>
            <w:r>
              <w:rPr>
                <w:rFonts w:hint="eastAsia"/>
                <w:kern w:val="0"/>
                <w:szCs w:val="21"/>
              </w:rPr>
              <w:t>朱英（环境所）</w:t>
            </w:r>
          </w:p>
        </w:tc>
        <w:tc>
          <w:tcPr>
            <w:tcW w:w="4720" w:type="dxa"/>
            <w:tcBorders>
              <w:top w:val="single" w:color="000000" w:sz="4" w:space="0"/>
              <w:left w:val="single" w:color="000000" w:sz="4" w:space="0"/>
              <w:bottom w:val="single" w:color="000000" w:sz="4" w:space="0"/>
              <w:right w:val="single" w:color="000000" w:sz="4" w:space="0"/>
            </w:tcBorders>
          </w:tcPr>
          <w:p w14:paraId="236C6B37">
            <w:pPr>
              <w:rPr>
                <w:kern w:val="0"/>
                <w:szCs w:val="21"/>
              </w:rPr>
            </w:pPr>
            <w:r>
              <w:rPr>
                <w:kern w:val="0"/>
                <w:szCs w:val="21"/>
              </w:rPr>
              <w:t>审定标准文本</w:t>
            </w:r>
            <w:r>
              <w:rPr>
                <w:rFonts w:hint="eastAsia"/>
                <w:kern w:val="0"/>
                <w:szCs w:val="21"/>
              </w:rPr>
              <w:t>、</w:t>
            </w:r>
            <w:r>
              <w:rPr>
                <w:kern w:val="0"/>
                <w:szCs w:val="21"/>
              </w:rPr>
              <w:t>编制说明及研制报告</w:t>
            </w:r>
            <w:r>
              <w:rPr>
                <w:rFonts w:hint="eastAsia"/>
                <w:kern w:val="0"/>
                <w:szCs w:val="21"/>
              </w:rPr>
              <w:t>，</w:t>
            </w:r>
            <w:r>
              <w:rPr>
                <w:kern w:val="0"/>
                <w:szCs w:val="21"/>
              </w:rPr>
              <w:t>专家回复意见的确定及审核</w:t>
            </w:r>
            <w:r>
              <w:rPr>
                <w:rFonts w:hint="eastAsia"/>
                <w:kern w:val="0"/>
                <w:szCs w:val="21"/>
              </w:rPr>
              <w:t>。</w:t>
            </w:r>
          </w:p>
        </w:tc>
      </w:tr>
      <w:tr w14:paraId="7AE2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2" w:type="dxa"/>
            <w:tcBorders>
              <w:top w:val="single" w:color="000000" w:sz="4" w:space="0"/>
              <w:left w:val="single" w:color="000000" w:sz="4" w:space="0"/>
              <w:bottom w:val="single" w:color="000000" w:sz="4" w:space="0"/>
              <w:right w:val="single" w:color="000000" w:sz="4" w:space="0"/>
            </w:tcBorders>
          </w:tcPr>
          <w:p w14:paraId="43252A8C">
            <w:pPr>
              <w:rPr>
                <w:kern w:val="0"/>
                <w:szCs w:val="21"/>
              </w:rPr>
            </w:pPr>
            <w:r>
              <w:rPr>
                <w:rFonts w:hint="eastAsia"/>
                <w:kern w:val="0"/>
                <w:szCs w:val="21"/>
              </w:rPr>
              <w:t>王亚韡、黎娟（中国科学院生态环境研究中心）</w:t>
            </w:r>
          </w:p>
        </w:tc>
        <w:tc>
          <w:tcPr>
            <w:tcW w:w="4720" w:type="dxa"/>
            <w:tcBorders>
              <w:top w:val="single" w:color="000000" w:sz="4" w:space="0"/>
              <w:left w:val="single" w:color="000000" w:sz="4" w:space="0"/>
              <w:bottom w:val="single" w:color="000000" w:sz="4" w:space="0"/>
              <w:right w:val="single" w:color="000000" w:sz="4" w:space="0"/>
            </w:tcBorders>
          </w:tcPr>
          <w:p w14:paraId="03DE1BF3">
            <w:pPr>
              <w:rPr>
                <w:kern w:val="0"/>
                <w:szCs w:val="21"/>
              </w:rPr>
            </w:pPr>
            <w:r>
              <w:rPr>
                <w:rFonts w:hint="eastAsia"/>
                <w:kern w:val="0"/>
                <w:szCs w:val="21"/>
              </w:rPr>
              <w:t>负责方法的验证工作，编制方法验证报告。</w:t>
            </w:r>
          </w:p>
        </w:tc>
      </w:tr>
      <w:tr w14:paraId="6BA4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2" w:type="dxa"/>
            <w:tcBorders>
              <w:top w:val="single" w:color="000000" w:sz="4" w:space="0"/>
              <w:left w:val="single" w:color="000000" w:sz="4" w:space="0"/>
              <w:bottom w:val="single" w:color="000000" w:sz="4" w:space="0"/>
              <w:right w:val="single" w:color="000000" w:sz="4" w:space="0"/>
            </w:tcBorders>
          </w:tcPr>
          <w:p w14:paraId="6BC47AC3">
            <w:pPr>
              <w:rPr>
                <w:kern w:val="0"/>
                <w:szCs w:val="21"/>
              </w:rPr>
            </w:pPr>
            <w:r>
              <w:rPr>
                <w:rFonts w:hint="eastAsia"/>
                <w:kern w:val="0"/>
                <w:szCs w:val="21"/>
              </w:rPr>
              <w:t>谭磊、邓芬芳、黄家玲</w:t>
            </w:r>
            <w:r>
              <w:rPr>
                <w:kern w:val="0"/>
                <w:szCs w:val="21"/>
              </w:rPr>
              <w:t>（</w:t>
            </w:r>
            <w:r>
              <w:rPr>
                <w:rFonts w:hint="eastAsia"/>
                <w:kern w:val="0"/>
                <w:szCs w:val="21"/>
              </w:rPr>
              <w:t>广州市疾病预防控制中心</w:t>
            </w:r>
            <w:r>
              <w:rPr>
                <w:kern w:val="0"/>
                <w:szCs w:val="21"/>
              </w:rPr>
              <w:t>）</w:t>
            </w:r>
          </w:p>
        </w:tc>
        <w:tc>
          <w:tcPr>
            <w:tcW w:w="4720" w:type="dxa"/>
            <w:tcBorders>
              <w:top w:val="single" w:color="000000" w:sz="4" w:space="0"/>
              <w:left w:val="single" w:color="000000" w:sz="4" w:space="0"/>
              <w:bottom w:val="single" w:color="000000" w:sz="4" w:space="0"/>
              <w:right w:val="single" w:color="000000" w:sz="4" w:space="0"/>
            </w:tcBorders>
          </w:tcPr>
          <w:p w14:paraId="6BA6735D">
            <w:pPr>
              <w:rPr>
                <w:kern w:val="0"/>
                <w:szCs w:val="21"/>
              </w:rPr>
            </w:pPr>
            <w:r>
              <w:rPr>
                <w:rFonts w:hint="eastAsia"/>
                <w:kern w:val="0"/>
                <w:szCs w:val="21"/>
              </w:rPr>
              <w:t>负责方法的验证工作，编制方法验证报告。</w:t>
            </w:r>
          </w:p>
        </w:tc>
      </w:tr>
      <w:tr w14:paraId="3729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502" w:type="dxa"/>
            <w:tcBorders>
              <w:top w:val="single" w:color="000000" w:sz="4" w:space="0"/>
              <w:left w:val="single" w:color="000000" w:sz="4" w:space="0"/>
              <w:bottom w:val="single" w:color="000000" w:sz="4" w:space="0"/>
              <w:right w:val="single" w:color="000000" w:sz="4" w:space="0"/>
            </w:tcBorders>
          </w:tcPr>
          <w:p w14:paraId="258C0202">
            <w:pPr>
              <w:rPr>
                <w:kern w:val="0"/>
                <w:szCs w:val="21"/>
              </w:rPr>
            </w:pPr>
            <w:r>
              <w:rPr>
                <w:rFonts w:hint="eastAsia"/>
                <w:kern w:val="0"/>
                <w:szCs w:val="21"/>
              </w:rPr>
              <w:t>万</w:t>
            </w:r>
            <w:r>
              <w:rPr>
                <w:kern w:val="0"/>
                <w:szCs w:val="21"/>
              </w:rPr>
              <w:t>延建、孙言凤（武汉市疾病预防控制中心）</w:t>
            </w:r>
          </w:p>
        </w:tc>
        <w:tc>
          <w:tcPr>
            <w:tcW w:w="4720" w:type="dxa"/>
            <w:tcBorders>
              <w:top w:val="single" w:color="000000" w:sz="4" w:space="0"/>
              <w:left w:val="single" w:color="000000" w:sz="4" w:space="0"/>
              <w:bottom w:val="single" w:color="000000" w:sz="4" w:space="0"/>
              <w:right w:val="single" w:color="000000" w:sz="4" w:space="0"/>
            </w:tcBorders>
          </w:tcPr>
          <w:p w14:paraId="0735D495">
            <w:pPr>
              <w:rPr>
                <w:kern w:val="0"/>
                <w:szCs w:val="21"/>
              </w:rPr>
            </w:pPr>
            <w:r>
              <w:rPr>
                <w:rFonts w:hint="eastAsia"/>
                <w:kern w:val="0"/>
                <w:szCs w:val="21"/>
              </w:rPr>
              <w:t>负责方法的验证工作，编制方法验证报告。</w:t>
            </w:r>
          </w:p>
        </w:tc>
      </w:tr>
      <w:bookmarkEnd w:id="0"/>
    </w:tbl>
    <w:p w14:paraId="3B19BD37">
      <w:pPr>
        <w:widowControl/>
        <w:numPr>
          <w:ilvl w:val="0"/>
          <w:numId w:val="7"/>
        </w:numPr>
        <w:spacing w:before="156" w:beforeLines="50" w:after="156" w:afterLines="50"/>
        <w:jc w:val="left"/>
        <w:outlineLvl w:val="0"/>
        <w:rPr>
          <w:rFonts w:eastAsia="黑体"/>
          <w:szCs w:val="21"/>
        </w:rPr>
      </w:pPr>
      <w:r>
        <w:rPr>
          <w:rFonts w:hint="eastAsia" w:eastAsia="黑体"/>
          <w:szCs w:val="21"/>
        </w:rPr>
        <w:t>标准编制原则和确定标准的主要内容</w:t>
      </w:r>
    </w:p>
    <w:p w14:paraId="657CC5FD">
      <w:pPr>
        <w:widowControl/>
        <w:adjustRightInd w:val="0"/>
        <w:snapToGrid w:val="0"/>
        <w:spacing w:before="156" w:beforeLines="50" w:after="156" w:afterLines="50"/>
        <w:jc w:val="left"/>
        <w:outlineLvl w:val="0"/>
        <w:rPr>
          <w:rFonts w:ascii="黑体" w:hAnsi="黑体" w:eastAsia="黑体"/>
          <w:bCs/>
          <w:szCs w:val="21"/>
        </w:rPr>
      </w:pPr>
      <w:r>
        <w:rPr>
          <w:rFonts w:ascii="黑体" w:hAnsi="黑体" w:eastAsia="黑体"/>
          <w:bCs/>
          <w:szCs w:val="21"/>
        </w:rPr>
        <w:t>（</w:t>
      </w:r>
      <w:r>
        <w:rPr>
          <w:rFonts w:hint="eastAsia" w:ascii="黑体" w:hAnsi="黑体" w:eastAsia="黑体"/>
          <w:bCs/>
          <w:szCs w:val="21"/>
        </w:rPr>
        <w:t>一）编制原则</w:t>
      </w:r>
    </w:p>
    <w:p w14:paraId="7EC46109">
      <w:pPr>
        <w:widowControl/>
        <w:adjustRightInd w:val="0"/>
        <w:snapToGrid w:val="0"/>
        <w:spacing w:before="156" w:beforeLines="50" w:after="156" w:afterLines="50"/>
        <w:ind w:firstLine="420" w:firstLineChars="200"/>
        <w:rPr>
          <w:rFonts w:ascii="宋体" w:hAnsi="宋体" w:cs="宋体"/>
          <w:szCs w:val="21"/>
        </w:rPr>
      </w:pPr>
      <w:r>
        <w:rPr>
          <w:rFonts w:hint="eastAsia" w:ascii="宋体" w:hAnsi="宋体" w:cs="宋体"/>
          <w:szCs w:val="21"/>
        </w:rPr>
        <w:t>目前，国内尚未制定人体尿液样本中农药及其相关代谢物测定的标准方法。本标准主要以科学性、先进性、适用性和可操作性等方面作为标准原则，在进行充分的文献调研工作的前提下，</w:t>
      </w:r>
      <w:r>
        <w:rPr>
          <w:rFonts w:eastAsiaTheme="majorEastAsia"/>
          <w:bCs/>
          <w:szCs w:val="21"/>
        </w:rPr>
        <w:t>采用准确度</w:t>
      </w:r>
      <w:r>
        <w:rPr>
          <w:rFonts w:hint="eastAsia" w:eastAsiaTheme="majorEastAsia"/>
          <w:bCs/>
          <w:szCs w:val="21"/>
        </w:rPr>
        <w:t>、</w:t>
      </w:r>
      <w:r>
        <w:rPr>
          <w:rFonts w:eastAsiaTheme="majorEastAsia"/>
          <w:bCs/>
          <w:szCs w:val="21"/>
        </w:rPr>
        <w:t>精密度</w:t>
      </w:r>
      <w:r>
        <w:rPr>
          <w:rFonts w:hint="eastAsia" w:eastAsiaTheme="majorEastAsia"/>
          <w:bCs/>
          <w:szCs w:val="21"/>
        </w:rPr>
        <w:t>、稳定性等方法学指标进行了分析方法的可靠性评估。其检出限、精密度、稳定性等指标均符合痕量分析要求。</w:t>
      </w:r>
    </w:p>
    <w:p w14:paraId="4ECB8636">
      <w:pPr>
        <w:autoSpaceDE w:val="0"/>
        <w:autoSpaceDN w:val="0"/>
        <w:adjustRightInd w:val="0"/>
        <w:outlineLvl w:val="2"/>
        <w:rPr>
          <w:rFonts w:eastAsia="黑体"/>
          <w:szCs w:val="21"/>
        </w:rPr>
      </w:pPr>
      <w:r>
        <w:rPr>
          <w:rFonts w:eastAsia="黑体"/>
          <w:szCs w:val="21"/>
        </w:rPr>
        <w:t>1.</w:t>
      </w:r>
      <w:r>
        <w:rPr>
          <w:rFonts w:hint="eastAsia" w:eastAsia="黑体"/>
          <w:szCs w:val="21"/>
        </w:rPr>
        <w:t>科学性</w:t>
      </w:r>
    </w:p>
    <w:p w14:paraId="70E8ADD7">
      <w:pPr>
        <w:pStyle w:val="12"/>
        <w:widowControl/>
        <w:adjustRightInd w:val="0"/>
        <w:snapToGrid w:val="0"/>
        <w:rPr>
          <w:rFonts w:ascii="Times New Roman" w:hAnsi="Times New Roman" w:eastAsiaTheme="majorEastAsia"/>
          <w:bCs/>
          <w:szCs w:val="21"/>
        </w:rPr>
      </w:pPr>
      <w:r>
        <w:rPr>
          <w:rFonts w:ascii="Times New Roman" w:hAnsi="Times New Roman" w:eastAsiaTheme="majorEastAsia"/>
          <w:bCs/>
          <w:szCs w:val="21"/>
        </w:rPr>
        <w:t>本方法充分调研了我国人群尿中农药原型及代谢物的检出情况，检出浓度，以及调研了我国农药使用情况。确定了</w:t>
      </w:r>
      <w:r>
        <w:rPr>
          <w:rFonts w:hint="eastAsia" w:ascii="Times New Roman" w:hAnsi="Times New Roman" w:eastAsiaTheme="majorEastAsia"/>
          <w:bCs/>
          <w:szCs w:val="21"/>
        </w:rPr>
        <w:t>8种农药原型及代谢物，包括：</w:t>
      </w:r>
      <w:r>
        <w:rPr>
          <w:rFonts w:asciiTheme="minorEastAsia" w:hAnsiTheme="minorEastAsia" w:cstheme="minorEastAsia"/>
          <w:sz w:val="22"/>
          <w:szCs w:val="28"/>
        </w:rPr>
        <w:t>2</w:t>
      </w:r>
      <w:r>
        <w:rPr>
          <w:rFonts w:hint="eastAsia" w:asciiTheme="minorEastAsia" w:hAnsiTheme="minorEastAsia" w:cstheme="minorEastAsia"/>
          <w:sz w:val="22"/>
          <w:szCs w:val="28"/>
        </w:rPr>
        <w:t>种苯氧乙酸类除草剂原型（</w:t>
      </w:r>
      <w:r>
        <w:t>2,4-二氯苯氧乙酸</w:t>
      </w:r>
      <w:r>
        <w:rPr>
          <w:rFonts w:hint="eastAsia" w:asciiTheme="minorEastAsia" w:hAnsiTheme="minorEastAsia" w:cstheme="minorEastAsia"/>
          <w:sz w:val="22"/>
          <w:szCs w:val="28"/>
        </w:rPr>
        <w:t>、</w:t>
      </w:r>
      <w:r>
        <w:rPr>
          <w:rFonts w:eastAsiaTheme="majorEastAsia"/>
          <w:bCs/>
          <w:szCs w:val="21"/>
        </w:rPr>
        <w:t>2,4,5-三氯苯氧乙酸</w:t>
      </w:r>
      <w:r>
        <w:rPr>
          <w:rFonts w:hint="eastAsia" w:eastAsiaTheme="majorEastAsia"/>
          <w:bCs/>
          <w:szCs w:val="21"/>
        </w:rPr>
        <w:t>）</w:t>
      </w:r>
      <w:r>
        <w:rPr>
          <w:rFonts w:eastAsiaTheme="majorEastAsia"/>
          <w:bCs/>
          <w:szCs w:val="21"/>
        </w:rPr>
        <w:t>，</w:t>
      </w:r>
      <w:r>
        <w:rPr>
          <w:rFonts w:hint="eastAsia" w:asciiTheme="minorEastAsia" w:hAnsiTheme="minorEastAsia" w:cstheme="minorEastAsia"/>
          <w:sz w:val="22"/>
          <w:szCs w:val="28"/>
        </w:rPr>
        <w:t>２种有机磷类农药代谢物（</w:t>
      </w:r>
      <w:r>
        <w:t>对硝基苯酚</w:t>
      </w:r>
      <w:r>
        <w:rPr>
          <w:rFonts w:hint="eastAsia"/>
        </w:rPr>
        <w:t>、</w:t>
      </w:r>
      <w:r>
        <w:t>3,5,6-三氯-2-吡啶酚</w:t>
      </w:r>
      <w:r>
        <w:rPr>
          <w:rFonts w:hint="eastAsia" w:asciiTheme="minorEastAsia" w:hAnsiTheme="minorEastAsia" w:cstheme="minorEastAsia"/>
          <w:sz w:val="22"/>
          <w:szCs w:val="28"/>
        </w:rPr>
        <w:t>）和</w:t>
      </w:r>
      <w:r>
        <w:rPr>
          <w:rFonts w:asciiTheme="minorEastAsia" w:hAnsiTheme="minorEastAsia" w:cstheme="minorEastAsia"/>
          <w:sz w:val="22"/>
          <w:szCs w:val="28"/>
        </w:rPr>
        <w:t>4</w:t>
      </w:r>
      <w:r>
        <w:rPr>
          <w:rFonts w:hint="eastAsia" w:asciiTheme="minorEastAsia" w:hAnsiTheme="minorEastAsia" w:cstheme="minorEastAsia"/>
          <w:sz w:val="22"/>
          <w:szCs w:val="28"/>
        </w:rPr>
        <w:t>种拟除虫菊酯类农药代谢物（</w:t>
      </w:r>
      <w:r>
        <w:t>3-苯氧基苯甲酸、</w:t>
      </w:r>
      <w:r>
        <w:rPr>
          <w:rFonts w:hint="eastAsia"/>
        </w:rPr>
        <w:t>4</w:t>
      </w:r>
      <w:r>
        <w:t>-氟-3-苯氧基苯甲酸、</w:t>
      </w:r>
      <w:r>
        <w:rPr>
          <w:rFonts w:hint="eastAsia"/>
        </w:rPr>
        <w:t>顺</w:t>
      </w:r>
      <w:r>
        <w:t>式二氯乙烯基二甲基环丙烷羧酸和反式二氯乙烯基二甲基环丙烷羧酸</w:t>
      </w:r>
      <w:r>
        <w:rPr>
          <w:rFonts w:hint="eastAsia" w:asciiTheme="minorEastAsia" w:hAnsiTheme="minorEastAsia" w:cstheme="minorEastAsia"/>
          <w:sz w:val="22"/>
          <w:szCs w:val="28"/>
        </w:rPr>
        <w:t>）</w:t>
      </w:r>
      <w:r>
        <w:rPr>
          <w:rFonts w:ascii="Times New Roman" w:hAnsi="Times New Roman" w:eastAsiaTheme="majorEastAsia"/>
          <w:bCs/>
          <w:szCs w:val="21"/>
        </w:rPr>
        <w:t>。</w:t>
      </w:r>
    </w:p>
    <w:p w14:paraId="29620459">
      <w:pPr>
        <w:autoSpaceDE w:val="0"/>
        <w:autoSpaceDN w:val="0"/>
        <w:adjustRightInd w:val="0"/>
        <w:outlineLvl w:val="2"/>
        <w:rPr>
          <w:rFonts w:eastAsia="黑体"/>
          <w:szCs w:val="21"/>
        </w:rPr>
      </w:pPr>
      <w:r>
        <w:rPr>
          <w:rFonts w:eastAsia="黑体"/>
          <w:szCs w:val="21"/>
        </w:rPr>
        <w:t>2.</w:t>
      </w:r>
      <w:r>
        <w:rPr>
          <w:rFonts w:hint="eastAsia" w:eastAsia="黑体"/>
          <w:szCs w:val="21"/>
        </w:rPr>
        <w:t>先进性</w:t>
      </w:r>
    </w:p>
    <w:p w14:paraId="304D8BE5">
      <w:pPr>
        <w:pStyle w:val="12"/>
        <w:widowControl/>
        <w:adjustRightInd w:val="0"/>
        <w:snapToGrid w:val="0"/>
        <w:rPr>
          <w:rFonts w:ascii="Times New Roman" w:hAnsi="Times New Roman" w:eastAsiaTheme="majorEastAsia"/>
          <w:bCs/>
          <w:szCs w:val="21"/>
        </w:rPr>
      </w:pPr>
      <w:r>
        <w:rPr>
          <w:rFonts w:ascii="Times New Roman" w:hAnsi="Times New Roman" w:eastAsiaTheme="majorEastAsia"/>
          <w:bCs/>
          <w:szCs w:val="21"/>
        </w:rPr>
        <w:t>尿中</w:t>
      </w:r>
      <w:r>
        <w:rPr>
          <w:rFonts w:hint="eastAsia" w:ascii="Times New Roman" w:hAnsi="Times New Roman" w:eastAsiaTheme="majorEastAsia"/>
          <w:bCs/>
          <w:szCs w:val="21"/>
        </w:rPr>
        <w:t>农药</w:t>
      </w:r>
      <w:r>
        <w:rPr>
          <w:rFonts w:ascii="Times New Roman" w:hAnsi="Times New Roman" w:eastAsiaTheme="majorEastAsia"/>
          <w:bCs/>
          <w:szCs w:val="21"/>
        </w:rPr>
        <w:t>及代谢物痕量存在于人体尿液中（多在ng/mL或更低），同时，不同人因生活习惯、饮食习惯等不同，导致上述物质的人体赋存水平变化差异较大。应采用分辨率高、灵敏度好，定量准确的仪器进行测定。通过调研文献，目前常用的方法为</w:t>
      </w:r>
      <w:r>
        <w:rPr>
          <w:rFonts w:hint="eastAsia" w:ascii="Times New Roman" w:hAnsi="Times New Roman" w:eastAsiaTheme="majorEastAsia"/>
          <w:bCs/>
          <w:szCs w:val="21"/>
        </w:rPr>
        <w:t>高效</w:t>
      </w:r>
      <w:r>
        <w:rPr>
          <w:rFonts w:ascii="Times New Roman" w:hAnsi="Times New Roman" w:eastAsiaTheme="majorEastAsia"/>
          <w:bCs/>
          <w:szCs w:val="21"/>
        </w:rPr>
        <w:t>液相色谱串联质谱法（LC-MS/MS）法，能兼顾分辨率及灵敏度。因此，本标准采用LC-MS/MS法测定尿中8种目标分析物。</w:t>
      </w:r>
    </w:p>
    <w:p w14:paraId="29FCA78F">
      <w:pPr>
        <w:autoSpaceDE w:val="0"/>
        <w:autoSpaceDN w:val="0"/>
        <w:adjustRightInd w:val="0"/>
        <w:outlineLvl w:val="2"/>
        <w:rPr>
          <w:rFonts w:eastAsia="黑体"/>
          <w:szCs w:val="21"/>
        </w:rPr>
      </w:pPr>
      <w:r>
        <w:rPr>
          <w:rFonts w:hint="eastAsia" w:eastAsia="黑体"/>
          <w:szCs w:val="21"/>
        </w:rPr>
        <w:t>3.适用性</w:t>
      </w:r>
    </w:p>
    <w:p w14:paraId="5CB4EAD8">
      <w:pPr>
        <w:widowControl/>
        <w:adjustRightInd w:val="0"/>
        <w:snapToGrid w:val="0"/>
        <w:ind w:firstLine="420" w:firstLineChars="200"/>
        <w:rPr>
          <w:rFonts w:eastAsiaTheme="majorEastAsia"/>
          <w:bCs/>
          <w:szCs w:val="21"/>
        </w:rPr>
      </w:pPr>
      <w:r>
        <w:rPr>
          <w:rFonts w:hint="eastAsia" w:eastAsiaTheme="majorEastAsia"/>
          <w:bCs/>
          <w:szCs w:val="21"/>
        </w:rPr>
        <w:t>当前，可供参考的标准方法主要是美国疾控中心建立的液质联用法，该法采用固相萃取技术。但上述方法在实验过程中使用了丙酮，丙酮在我国属于管制溶液，购买、存储及使用等存在一定缺陷，因此，推广该方法存在一定局限。本方法对样品进行了优化，</w:t>
      </w:r>
      <w:r>
        <w:rPr>
          <w:rFonts w:eastAsiaTheme="majorEastAsia"/>
          <w:bCs/>
          <w:szCs w:val="21"/>
        </w:rPr>
        <w:t>样品前处理</w:t>
      </w:r>
      <w:r>
        <w:rPr>
          <w:rFonts w:hint="eastAsia" w:eastAsiaTheme="majorEastAsia"/>
          <w:bCs/>
          <w:szCs w:val="21"/>
        </w:rPr>
        <w:t>过程中主要使用甲醇、乙腈等常用试剂，同时兼具有操作方便、省时、节约试剂及耗材的方式。该方法涉及的前处理设备要求低，相较国外的方法更具适用性。</w:t>
      </w:r>
    </w:p>
    <w:p w14:paraId="23A24EC4">
      <w:pPr>
        <w:autoSpaceDE w:val="0"/>
        <w:autoSpaceDN w:val="0"/>
        <w:adjustRightInd w:val="0"/>
        <w:outlineLvl w:val="2"/>
        <w:rPr>
          <w:rFonts w:eastAsia="黑体"/>
          <w:szCs w:val="21"/>
        </w:rPr>
      </w:pPr>
      <w:r>
        <w:rPr>
          <w:rFonts w:eastAsia="黑体"/>
          <w:szCs w:val="21"/>
        </w:rPr>
        <w:t>4.</w:t>
      </w:r>
      <w:r>
        <w:rPr>
          <w:rFonts w:hint="eastAsia" w:eastAsia="黑体"/>
          <w:szCs w:val="21"/>
        </w:rPr>
        <w:t>可操作性</w:t>
      </w:r>
    </w:p>
    <w:p w14:paraId="24B47711">
      <w:pPr>
        <w:widowControl/>
        <w:adjustRightInd w:val="0"/>
        <w:snapToGrid w:val="0"/>
        <w:ind w:firstLine="420" w:firstLineChars="200"/>
        <w:rPr>
          <w:rFonts w:eastAsiaTheme="majorEastAsia"/>
          <w:bCs/>
          <w:szCs w:val="21"/>
        </w:rPr>
      </w:pPr>
      <w:r>
        <w:rPr>
          <w:rFonts w:hint="eastAsia" w:eastAsiaTheme="majorEastAsia"/>
          <w:bCs/>
          <w:szCs w:val="21"/>
        </w:rPr>
        <w:t>尿液样本基体复杂，可能会产生较强基质干扰效应。因此，在前处理过程中，对提取液进行稀释后上机测定。具备低基质效应，省时，省力的效果，可满足大批量样品的分析测定。</w:t>
      </w:r>
    </w:p>
    <w:p w14:paraId="3A48940E">
      <w:pPr>
        <w:widowControl/>
        <w:adjustRightInd w:val="0"/>
        <w:snapToGrid w:val="0"/>
        <w:spacing w:before="156" w:beforeLines="50" w:after="156" w:afterLines="50"/>
        <w:jc w:val="left"/>
        <w:outlineLvl w:val="0"/>
        <w:rPr>
          <w:rFonts w:ascii="黑体" w:hAnsi="黑体" w:eastAsia="黑体"/>
          <w:bCs/>
          <w:szCs w:val="21"/>
        </w:rPr>
      </w:pPr>
      <w:r>
        <w:rPr>
          <w:rFonts w:ascii="黑体" w:hAnsi="黑体" w:eastAsia="黑体"/>
          <w:bCs/>
          <w:szCs w:val="21"/>
        </w:rPr>
        <w:t>（</w:t>
      </w:r>
      <w:r>
        <w:rPr>
          <w:rFonts w:hint="eastAsia" w:ascii="黑体" w:hAnsi="黑体" w:eastAsia="黑体"/>
          <w:bCs/>
          <w:szCs w:val="21"/>
        </w:rPr>
        <w:t>二</w:t>
      </w:r>
      <w:r>
        <w:rPr>
          <w:rFonts w:ascii="黑体" w:hAnsi="黑体" w:eastAsia="黑体"/>
          <w:bCs/>
          <w:szCs w:val="21"/>
        </w:rPr>
        <w:t>）</w:t>
      </w:r>
      <w:r>
        <w:rPr>
          <w:rFonts w:hint="eastAsia" w:ascii="黑体" w:hAnsi="黑体" w:eastAsia="黑体"/>
          <w:bCs/>
          <w:szCs w:val="21"/>
        </w:rPr>
        <w:t>标准的主要内容</w:t>
      </w:r>
    </w:p>
    <w:p w14:paraId="0D649E80">
      <w:pPr>
        <w:autoSpaceDE w:val="0"/>
        <w:autoSpaceDN w:val="0"/>
        <w:adjustRightInd w:val="0"/>
        <w:outlineLvl w:val="2"/>
        <w:rPr>
          <w:rFonts w:eastAsia="黑体"/>
          <w:szCs w:val="21"/>
        </w:rPr>
      </w:pPr>
      <w:r>
        <w:rPr>
          <w:rFonts w:eastAsia="黑体"/>
          <w:szCs w:val="21"/>
        </w:rPr>
        <w:t>1.方法适用范围</w:t>
      </w:r>
    </w:p>
    <w:p w14:paraId="6BCCB0F4">
      <w:pPr>
        <w:pStyle w:val="16"/>
        <w:ind w:firstLine="420"/>
      </w:pPr>
      <w:r>
        <w:t>本标准规定了人尿中</w:t>
      </w:r>
      <w:r>
        <w:rPr>
          <w:rFonts w:hint="eastAsia"/>
        </w:rPr>
        <w:t>对硝基苯酚（</w:t>
      </w:r>
      <w:r>
        <w:t>PNP</w:t>
      </w:r>
      <w:r>
        <w:rPr>
          <w:rFonts w:hint="eastAsia"/>
        </w:rPr>
        <w:t>），3,5,6-三氯-2-吡啶酚(</w:t>
      </w:r>
      <w:r>
        <w:t>TCPY)</w:t>
      </w:r>
      <w:r>
        <w:rPr>
          <w:rFonts w:hint="eastAsia"/>
        </w:rPr>
        <w:t>，</w:t>
      </w:r>
      <w:r>
        <w:fldChar w:fldCharType="begin"/>
      </w:r>
      <w:r>
        <w:instrText xml:space="preserve"> HYPERLINK "https://baike.so.com/doc/5437870-7117710.html" \t "_blank" </w:instrText>
      </w:r>
      <w:r>
        <w:fldChar w:fldCharType="separate"/>
      </w:r>
      <w:r>
        <w:t>2,4-二氯苯氧乙酸</w:t>
      </w:r>
      <w:r>
        <w:fldChar w:fldCharType="end"/>
      </w:r>
      <w:r>
        <w:rPr>
          <w:rFonts w:hint="eastAsia"/>
        </w:rPr>
        <w:t xml:space="preserve"> (</w:t>
      </w:r>
      <w:r>
        <w:t>2,4-D)</w:t>
      </w:r>
      <w:r>
        <w:rPr>
          <w:rFonts w:hint="eastAsia"/>
        </w:rPr>
        <w:t>，</w:t>
      </w:r>
      <w:r>
        <w:fldChar w:fldCharType="begin"/>
      </w:r>
      <w:r>
        <w:instrText xml:space="preserve"> HYPERLINK "https://www.so.com/link?m=bLNKs%2F3EiZR0vs%2B9bxX6okVtQ8W5rkQcEysXrkcKSB9mNm68VKy%2FBm8JBoHytn8q21ATkjXC1wsfyrb7PqdPx82NlPj5t%2FaChHR0DrqqyM5VhVqI8%2BS2HFXNY9WAdJjz6on0Eyotrrk5m1qI7oWlM%2FDxwamFhcyUzPr%2FNbhMwwAbjLzvopjv4gWQQ1DfBnJCO" \t "_blank" </w:instrText>
      </w:r>
      <w:r>
        <w:fldChar w:fldCharType="separate"/>
      </w:r>
      <w:r>
        <w:t>2,4,5-三氯苯氧乙酸</w:t>
      </w:r>
      <w:r>
        <w:fldChar w:fldCharType="end"/>
      </w:r>
      <w:r>
        <w:rPr>
          <w:rFonts w:hint="eastAsia"/>
        </w:rPr>
        <w:t xml:space="preserve"> (</w:t>
      </w:r>
      <w:r>
        <w:t>2,4,5-T)</w:t>
      </w:r>
      <w:r>
        <w:rPr>
          <w:rFonts w:hint="eastAsia"/>
        </w:rPr>
        <w:t>，3-苯氧基苯甲酸(</w:t>
      </w:r>
      <w:r>
        <w:t>3-PBA),</w:t>
      </w:r>
      <w:r>
        <w:rPr>
          <w:rFonts w:hint="eastAsia"/>
        </w:rPr>
        <w:t xml:space="preserve"> 4-氟-3-苯氧基苯甲酸(</w:t>
      </w:r>
      <w:r>
        <w:t>4F-3PBA),</w:t>
      </w:r>
      <w:r>
        <w:rPr>
          <w:rFonts w:hint="eastAsia"/>
        </w:rPr>
        <w:t>顺式二氯乙烯基二甲基环丙烷羧酸(</w:t>
      </w:r>
      <w:r>
        <w:t>cis-DCCA)</w:t>
      </w:r>
      <w:r>
        <w:rPr>
          <w:rFonts w:hint="eastAsia"/>
        </w:rPr>
        <w:t>，反式二氯乙烯基二甲基环丙烷羧酸(trans</w:t>
      </w:r>
      <w:r>
        <w:t>-DCCA)</w:t>
      </w:r>
      <w:r>
        <w:rPr>
          <w:rFonts w:hint="eastAsia"/>
        </w:rPr>
        <w:t>的液相色谱串联质谱（L</w:t>
      </w:r>
      <w:r>
        <w:t>C-MS/MS</w:t>
      </w:r>
      <w:r>
        <w:rPr>
          <w:rFonts w:hint="eastAsia"/>
        </w:rPr>
        <w:t>）检测方法。</w:t>
      </w:r>
    </w:p>
    <w:p w14:paraId="26AD6B44">
      <w:pPr>
        <w:pStyle w:val="16"/>
        <w:ind w:firstLine="420"/>
      </w:pPr>
      <w:r>
        <w:t>本标准适用于人尿中8种</w:t>
      </w:r>
      <w:r>
        <w:rPr>
          <w:rFonts w:hint="eastAsia"/>
        </w:rPr>
        <w:t>农药</w:t>
      </w:r>
      <w:r>
        <w:t>及代谢物的测定</w:t>
      </w:r>
      <w:r>
        <w:rPr>
          <w:rFonts w:hint="eastAsia"/>
        </w:rPr>
        <w:t>。</w:t>
      </w:r>
    </w:p>
    <w:p w14:paraId="7636D420">
      <w:pPr>
        <w:autoSpaceDE w:val="0"/>
        <w:autoSpaceDN w:val="0"/>
        <w:adjustRightInd w:val="0"/>
        <w:outlineLvl w:val="2"/>
        <w:rPr>
          <w:rFonts w:eastAsia="黑体"/>
          <w:szCs w:val="21"/>
        </w:rPr>
      </w:pPr>
      <w:r>
        <w:rPr>
          <w:rFonts w:hint="eastAsia" w:eastAsia="黑体"/>
          <w:szCs w:val="21"/>
        </w:rPr>
        <w:t>2.</w:t>
      </w:r>
      <w:r>
        <w:rPr>
          <w:rFonts w:eastAsia="黑体"/>
          <w:szCs w:val="21"/>
        </w:rPr>
        <w:t>规范性引用文件</w:t>
      </w:r>
    </w:p>
    <w:sdt>
      <w:sdtPr>
        <w:rPr>
          <w:rFonts w:hint="eastAsia"/>
        </w:rPr>
        <w:id w:val="715848253"/>
        <w:placeholder>
          <w:docPart w:val="42BCC8609BF24852A6B86620F7A084B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5F36B1C">
          <w:pPr>
            <w:pStyle w:val="1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6610EFB">
      <w:pPr>
        <w:pStyle w:val="16"/>
        <w:ind w:firstLine="420"/>
        <w:rPr>
          <w:rFonts w:hAnsi="宋体"/>
          <w:szCs w:val="21"/>
        </w:rPr>
      </w:pPr>
      <w:r>
        <w:rPr>
          <w:rFonts w:ascii="Times New Roman"/>
        </w:rPr>
        <w:t xml:space="preserve">GB/T </w:t>
      </w:r>
      <w:r>
        <w:rPr>
          <w:rFonts w:hAnsi="宋体"/>
          <w:szCs w:val="21"/>
        </w:rPr>
        <w:t>6682 分析实验室用水规格和试验方法</w:t>
      </w:r>
    </w:p>
    <w:p w14:paraId="248865C3">
      <w:pPr>
        <w:pStyle w:val="16"/>
        <w:ind w:firstLine="420"/>
        <w:rPr>
          <w:rFonts w:hAnsi="宋体"/>
        </w:rPr>
      </w:pPr>
      <w:r>
        <w:rPr>
          <w:rFonts w:ascii="Times New Roman"/>
        </w:rPr>
        <w:t>GB/T</w:t>
      </w:r>
      <w:r>
        <w:rPr>
          <w:rFonts w:hAnsi="宋体"/>
        </w:rPr>
        <w:t xml:space="preserve"> 38735 人类尿液样本采集与处理</w:t>
      </w:r>
    </w:p>
    <w:p w14:paraId="47969DD7">
      <w:pPr>
        <w:autoSpaceDE w:val="0"/>
        <w:autoSpaceDN w:val="0"/>
        <w:adjustRightInd w:val="0"/>
        <w:outlineLvl w:val="2"/>
        <w:rPr>
          <w:rFonts w:eastAsia="黑体"/>
          <w:szCs w:val="21"/>
        </w:rPr>
      </w:pPr>
      <w:r>
        <w:rPr>
          <w:rFonts w:eastAsia="黑体"/>
          <w:szCs w:val="21"/>
        </w:rPr>
        <w:t>3</w:t>
      </w:r>
      <w:r>
        <w:rPr>
          <w:rFonts w:hint="eastAsia" w:eastAsia="黑体"/>
          <w:szCs w:val="21"/>
        </w:rPr>
        <w:t>.原理</w:t>
      </w:r>
    </w:p>
    <w:p w14:paraId="09D72DCC">
      <w:pPr>
        <w:pStyle w:val="16"/>
        <w:ind w:firstLine="420"/>
        <w:rPr>
          <w:rFonts w:hAnsi="宋体"/>
          <w:color w:val="000000" w:themeColor="text1"/>
          <w:szCs w:val="21"/>
          <w14:textFill>
            <w14:solidFill>
              <w14:schemeClr w14:val="tx1"/>
            </w14:solidFill>
          </w14:textFill>
        </w:rPr>
      </w:pPr>
      <w:r>
        <w:rPr>
          <w:rFonts w:hAnsi="宋体"/>
          <w:szCs w:val="21"/>
        </w:rPr>
        <w:t>尿液</w:t>
      </w:r>
      <w:r>
        <w:rPr>
          <w:rFonts w:hint="eastAsia" w:hAnsi="宋体"/>
          <w:szCs w:val="21"/>
        </w:rPr>
        <w:t>样本</w:t>
      </w:r>
      <w:r>
        <w:rPr>
          <w:rFonts w:hAnsi="宋体"/>
          <w:szCs w:val="21"/>
        </w:rPr>
        <w:t>中的特异性农药原形及农药代谢物经β-葡萄糖醛酸酶水解后，采用HLB固相萃取进行目标物富集及净化，液相</w:t>
      </w:r>
      <w:r>
        <w:rPr>
          <w:rFonts w:hAnsi="宋体"/>
          <w:color w:val="000000" w:themeColor="text1"/>
          <w:szCs w:val="21"/>
          <w14:textFill>
            <w14:solidFill>
              <w14:schemeClr w14:val="tx1"/>
            </w14:solidFill>
          </w14:textFill>
        </w:rPr>
        <w:t>色谱串联质谱负离子模式测定，</w:t>
      </w:r>
      <w:r>
        <w:rPr>
          <w:rFonts w:hint="eastAsia" w:hAnsi="宋体"/>
          <w:color w:val="000000" w:themeColor="text1"/>
          <w:szCs w:val="21"/>
          <w14:textFill>
            <w14:solidFill>
              <w14:schemeClr w14:val="tx1"/>
            </w14:solidFill>
          </w14:textFill>
        </w:rPr>
        <w:t>以目标分析物的保留时间和离子丰度比定性，稳定</w:t>
      </w:r>
      <w:r>
        <w:rPr>
          <w:rFonts w:hAnsi="宋体"/>
          <w:color w:val="000000" w:themeColor="text1"/>
          <w:szCs w:val="21"/>
          <w14:textFill>
            <w14:solidFill>
              <w14:schemeClr w14:val="tx1"/>
            </w14:solidFill>
          </w14:textFill>
        </w:rPr>
        <w:t>同位素内标法定量。</w:t>
      </w:r>
    </w:p>
    <w:p w14:paraId="333DFEBD">
      <w:pPr>
        <w:autoSpaceDE w:val="0"/>
        <w:autoSpaceDN w:val="0"/>
        <w:adjustRightInd w:val="0"/>
        <w:outlineLvl w:val="2"/>
        <w:rPr>
          <w:rFonts w:eastAsia="黑体"/>
          <w:szCs w:val="21"/>
        </w:rPr>
      </w:pPr>
      <w:r>
        <w:rPr>
          <w:rFonts w:eastAsia="黑体"/>
          <w:szCs w:val="21"/>
        </w:rPr>
        <w:t>4</w:t>
      </w:r>
      <w:r>
        <w:rPr>
          <w:rFonts w:hint="eastAsia" w:eastAsia="黑体"/>
          <w:szCs w:val="21"/>
        </w:rPr>
        <w:t>.试剂或材料</w:t>
      </w:r>
    </w:p>
    <w:p w14:paraId="528DF0F3">
      <w:pPr>
        <w:pStyle w:val="17"/>
        <w:numPr>
          <w:ilvl w:val="0"/>
          <w:numId w:val="0"/>
        </w:numPr>
      </w:pPr>
      <w:r>
        <w:t>4.1除非有特殊说明，所有试剂均为色谱纯</w:t>
      </w:r>
      <w:r>
        <w:rPr>
          <w:rFonts w:hint="eastAsia"/>
        </w:rPr>
        <w:t>；</w:t>
      </w:r>
      <w:r>
        <w:t>水</w:t>
      </w:r>
      <w:r>
        <w:rPr>
          <w:rFonts w:ascii="Times New Roman"/>
        </w:rPr>
        <w:t>为GB/T</w:t>
      </w:r>
      <w:r>
        <w:t xml:space="preserve"> 6682规定的一级水 </w:t>
      </w:r>
    </w:p>
    <w:p w14:paraId="26172938">
      <w:pPr>
        <w:pStyle w:val="17"/>
        <w:numPr>
          <w:ilvl w:val="0"/>
          <w:numId w:val="0"/>
        </w:numPr>
      </w:pPr>
      <w:r>
        <w:t>4.2</w:t>
      </w:r>
      <w:r>
        <w:rPr>
          <w:rFonts w:hAnsi="宋体"/>
        </w:rPr>
        <w:t>甲醇（CH3OH）。</w:t>
      </w:r>
    </w:p>
    <w:p w14:paraId="4A6DDFC0">
      <w:pPr>
        <w:pStyle w:val="17"/>
        <w:numPr>
          <w:ilvl w:val="0"/>
          <w:numId w:val="0"/>
        </w:numPr>
        <w:rPr>
          <w:rFonts w:hAnsi="宋体"/>
        </w:rPr>
      </w:pPr>
      <w:r>
        <w:rPr>
          <w:rFonts w:hint="eastAsia" w:hAnsi="宋体"/>
        </w:rPr>
        <w:t>4</w:t>
      </w:r>
      <w:r>
        <w:rPr>
          <w:rFonts w:hAnsi="宋体"/>
        </w:rPr>
        <w:t>.3</w:t>
      </w:r>
      <w:r>
        <w:rPr>
          <w:rFonts w:hint="eastAsia" w:hAnsi="宋体"/>
        </w:rPr>
        <w:t>乙腈（</w:t>
      </w:r>
      <w:r>
        <w:rPr>
          <w:rFonts w:ascii="Times New Roman"/>
        </w:rPr>
        <w:t>CH</w:t>
      </w:r>
      <w:r>
        <w:rPr>
          <w:rFonts w:ascii="Times New Roman"/>
          <w:vertAlign w:val="subscript"/>
        </w:rPr>
        <w:t>3</w:t>
      </w:r>
      <w:r>
        <w:rPr>
          <w:rFonts w:ascii="Times New Roman"/>
        </w:rPr>
        <w:t>CN</w:t>
      </w:r>
      <w:r>
        <w:rPr>
          <w:rFonts w:hAnsi="宋体"/>
        </w:rPr>
        <w:t>）</w:t>
      </w:r>
      <w:r>
        <w:rPr>
          <w:rFonts w:hint="eastAsia" w:hAnsi="宋体"/>
        </w:rPr>
        <w:t>。</w:t>
      </w:r>
    </w:p>
    <w:p w14:paraId="578F8FFD">
      <w:pPr>
        <w:pStyle w:val="17"/>
        <w:numPr>
          <w:ilvl w:val="0"/>
          <w:numId w:val="0"/>
        </w:numPr>
        <w:rPr>
          <w:rFonts w:hAnsi="宋体"/>
        </w:rPr>
      </w:pPr>
      <w:r>
        <w:rPr>
          <w:rFonts w:hint="eastAsia" w:hAnsi="宋体"/>
        </w:rPr>
        <w:t>4</w:t>
      </w:r>
      <w:r>
        <w:rPr>
          <w:rFonts w:hAnsi="宋体"/>
        </w:rPr>
        <w:t>.4乙酸</w:t>
      </w:r>
      <w:r>
        <w:rPr>
          <w:rFonts w:hint="eastAsia" w:hAnsi="宋体"/>
        </w:rPr>
        <w:t>（</w:t>
      </w:r>
      <w:r>
        <w:rPr>
          <w:rFonts w:ascii="Times New Roman"/>
        </w:rPr>
        <w:t>CH</w:t>
      </w:r>
      <w:r>
        <w:rPr>
          <w:rFonts w:ascii="Times New Roman"/>
          <w:vertAlign w:val="subscript"/>
        </w:rPr>
        <w:t>3</w:t>
      </w:r>
      <w:r>
        <w:rPr>
          <w:rFonts w:ascii="Times New Roman"/>
        </w:rPr>
        <w:t>COOH</w:t>
      </w:r>
      <w:r>
        <w:rPr>
          <w:rFonts w:hint="eastAsia" w:hAnsi="宋体"/>
        </w:rPr>
        <w:t>）。</w:t>
      </w:r>
    </w:p>
    <w:p w14:paraId="1CCA564A">
      <w:pPr>
        <w:pStyle w:val="17"/>
        <w:numPr>
          <w:ilvl w:val="0"/>
          <w:numId w:val="0"/>
        </w:numPr>
        <w:rPr>
          <w:rFonts w:hAnsi="宋体"/>
        </w:rPr>
      </w:pPr>
      <w:r>
        <w:rPr>
          <w:rFonts w:hint="eastAsia" w:hAnsi="宋体"/>
        </w:rPr>
        <w:t>4</w:t>
      </w:r>
      <w:r>
        <w:rPr>
          <w:rFonts w:hAnsi="宋体"/>
        </w:rPr>
        <w:t>.5</w:t>
      </w:r>
      <w:r>
        <w:rPr>
          <w:rFonts w:hint="eastAsia" w:hAnsi="宋体"/>
        </w:rPr>
        <w:t>甲酸（</w:t>
      </w:r>
      <w:r>
        <w:rPr>
          <w:rFonts w:ascii="Times New Roman"/>
        </w:rPr>
        <w:t>HCOOH</w:t>
      </w:r>
      <w:r>
        <w:rPr>
          <w:rFonts w:hint="eastAsia" w:hAnsi="宋体"/>
        </w:rPr>
        <w:t>）。</w:t>
      </w:r>
    </w:p>
    <w:p w14:paraId="1AA43FBC">
      <w:pPr>
        <w:pStyle w:val="17"/>
        <w:numPr>
          <w:ilvl w:val="0"/>
          <w:numId w:val="0"/>
        </w:numPr>
        <w:rPr>
          <w:rFonts w:hAnsi="宋体"/>
        </w:rPr>
      </w:pPr>
      <w:r>
        <w:rPr>
          <w:rFonts w:ascii="Times New Roman"/>
          <w:szCs w:val="21"/>
        </w:rPr>
        <w:t>4.6</w:t>
      </w:r>
      <w:r>
        <w:rPr>
          <w:rFonts w:ascii="Times New Roman"/>
          <w:i/>
          <w:szCs w:val="21"/>
        </w:rPr>
        <w:t>β</w:t>
      </w:r>
      <w:r>
        <w:rPr>
          <w:rFonts w:hAnsi="宋体"/>
          <w:szCs w:val="21"/>
        </w:rPr>
        <w:t>-葡萄糖醛酸酶：来源于大肠杆菌（</w:t>
      </w:r>
      <w:r>
        <w:rPr>
          <w:rFonts w:ascii="Times New Roman"/>
          <w:i/>
          <w:szCs w:val="21"/>
        </w:rPr>
        <w:t>E.coli</w:t>
      </w:r>
      <w:r>
        <w:rPr>
          <w:rFonts w:hAnsi="宋体"/>
          <w:szCs w:val="21"/>
        </w:rPr>
        <w:t>）或罗曼蜗牛(</w:t>
      </w:r>
      <w:r>
        <w:rPr>
          <w:rFonts w:ascii="Times New Roman"/>
          <w:i/>
          <w:szCs w:val="21"/>
        </w:rPr>
        <w:t>Helix pomatia</w:t>
      </w:r>
      <w:r>
        <w:rPr>
          <w:rFonts w:hAnsi="宋体"/>
          <w:szCs w:val="21"/>
        </w:rPr>
        <w:t>)，活度单位</w:t>
      </w:r>
      <w:r>
        <w:rPr>
          <w:rFonts w:hint="eastAsia" w:ascii="Times New Roman"/>
        </w:rPr>
        <w:t>≥</w:t>
      </w:r>
      <w:r>
        <w:rPr>
          <w:rFonts w:hAnsi="宋体"/>
          <w:szCs w:val="21"/>
        </w:rPr>
        <w:t xml:space="preserve">85 000 </w:t>
      </w:r>
      <w:r>
        <w:rPr>
          <w:rFonts w:ascii="Times New Roman"/>
          <w:szCs w:val="21"/>
        </w:rPr>
        <w:t>U/</w:t>
      </w:r>
      <w:r>
        <w:rPr>
          <w:rFonts w:hint="eastAsia" w:ascii="Times New Roman"/>
          <w:szCs w:val="21"/>
        </w:rPr>
        <w:t>m</w:t>
      </w:r>
      <w:r>
        <w:rPr>
          <w:rFonts w:ascii="Times New Roman"/>
          <w:szCs w:val="21"/>
        </w:rPr>
        <w:t>L</w:t>
      </w:r>
      <w:r>
        <w:rPr>
          <w:rFonts w:hAnsi="宋体"/>
          <w:szCs w:val="21"/>
        </w:rPr>
        <w:t>。</w:t>
      </w:r>
    </w:p>
    <w:p w14:paraId="55444556">
      <w:pPr>
        <w:pStyle w:val="17"/>
        <w:numPr>
          <w:ilvl w:val="0"/>
          <w:numId w:val="0"/>
        </w:numPr>
        <w:rPr>
          <w:rFonts w:hAnsi="宋体"/>
        </w:rPr>
      </w:pPr>
      <w:r>
        <w:rPr>
          <w:rFonts w:hint="eastAsia" w:hAnsi="宋体"/>
          <w:szCs w:val="21"/>
        </w:rPr>
        <w:t>4</w:t>
      </w:r>
      <w:r>
        <w:rPr>
          <w:rFonts w:hAnsi="宋体"/>
          <w:szCs w:val="21"/>
        </w:rPr>
        <w:t>.7乙酸</w:t>
      </w:r>
      <w:r>
        <w:rPr>
          <w:rFonts w:hint="eastAsia" w:hAnsi="宋体"/>
          <w:szCs w:val="21"/>
        </w:rPr>
        <w:t>钠</w:t>
      </w:r>
      <w:r>
        <w:rPr>
          <w:rFonts w:hAnsi="宋体"/>
          <w:szCs w:val="21"/>
        </w:rPr>
        <w:t>溶液（</w:t>
      </w:r>
      <w:r>
        <w:rPr>
          <w:rFonts w:ascii="Times New Roman"/>
          <w:i/>
          <w:szCs w:val="21"/>
        </w:rPr>
        <w:t xml:space="preserve">c </w:t>
      </w:r>
      <w:r>
        <w:rPr>
          <w:rFonts w:hAnsi="宋体"/>
          <w:szCs w:val="21"/>
        </w:rPr>
        <w:t xml:space="preserve">= 0.2 </w:t>
      </w:r>
      <w:r>
        <w:rPr>
          <w:rFonts w:ascii="Times New Roman"/>
          <w:szCs w:val="21"/>
        </w:rPr>
        <w:t>mol/L</w:t>
      </w:r>
      <w:r>
        <w:rPr>
          <w:rFonts w:hAnsi="宋体"/>
          <w:szCs w:val="21"/>
        </w:rPr>
        <w:t xml:space="preserve">）：称取乙酸钠0.82 </w:t>
      </w:r>
      <w:r>
        <w:rPr>
          <w:rFonts w:ascii="Times New Roman"/>
          <w:szCs w:val="21"/>
        </w:rPr>
        <w:t>g</w:t>
      </w:r>
      <w:r>
        <w:rPr>
          <w:rFonts w:hAnsi="宋体"/>
          <w:szCs w:val="21"/>
        </w:rPr>
        <w:t>，加</w:t>
      </w:r>
      <w:r>
        <w:rPr>
          <w:rFonts w:ascii="Times New Roman"/>
          <w:szCs w:val="21"/>
        </w:rPr>
        <w:t>入</w:t>
      </w:r>
      <w:r>
        <w:rPr>
          <w:rFonts w:hAnsi="宋体"/>
          <w:szCs w:val="21"/>
        </w:rPr>
        <w:t xml:space="preserve">160 </w:t>
      </w:r>
      <w:r>
        <w:rPr>
          <w:rFonts w:ascii="Times New Roman"/>
          <w:szCs w:val="21"/>
        </w:rPr>
        <w:t>μL乙酸，用水溶解后定容至</w:t>
      </w:r>
      <w:r>
        <w:rPr>
          <w:rFonts w:hAnsi="宋体"/>
          <w:szCs w:val="21"/>
        </w:rPr>
        <w:t>50</w:t>
      </w:r>
      <w:r>
        <w:rPr>
          <w:rFonts w:ascii="Times New Roman"/>
          <w:szCs w:val="21"/>
        </w:rPr>
        <w:t xml:space="preserve"> mL。</w:t>
      </w:r>
    </w:p>
    <w:p w14:paraId="6724BDD2">
      <w:pPr>
        <w:pStyle w:val="17"/>
        <w:numPr>
          <w:ilvl w:val="0"/>
          <w:numId w:val="0"/>
        </w:numPr>
        <w:rPr>
          <w:rFonts w:hAnsi="宋体"/>
        </w:rPr>
      </w:pPr>
      <w:r>
        <w:rPr>
          <w:rFonts w:hAnsi="宋体"/>
          <w:szCs w:val="21"/>
        </w:rPr>
        <w:t>4.8乙酸</w:t>
      </w:r>
      <w:r>
        <w:rPr>
          <w:rFonts w:hint="eastAsia" w:hAnsi="宋体"/>
          <w:szCs w:val="21"/>
        </w:rPr>
        <w:t>甲醇溶液（1</w:t>
      </w:r>
      <w:r>
        <w:rPr>
          <w:rFonts w:hAnsi="宋体"/>
          <w:szCs w:val="21"/>
        </w:rPr>
        <w:t>+25+74</w:t>
      </w:r>
      <w:r>
        <w:rPr>
          <w:rFonts w:hint="eastAsia" w:hAnsi="宋体"/>
          <w:szCs w:val="21"/>
        </w:rPr>
        <w:t>）：</w:t>
      </w:r>
      <w:r>
        <w:rPr>
          <w:rFonts w:hAnsi="宋体"/>
          <w:szCs w:val="21"/>
        </w:rPr>
        <w:t>移取</w:t>
      </w:r>
      <w:r>
        <w:rPr>
          <w:rFonts w:hint="eastAsia" w:hAnsi="宋体"/>
          <w:szCs w:val="21"/>
        </w:rPr>
        <w:t>1m</w:t>
      </w:r>
      <w:r>
        <w:rPr>
          <w:rFonts w:hAnsi="宋体"/>
          <w:szCs w:val="21"/>
        </w:rPr>
        <w:t>L乙酸和</w:t>
      </w:r>
      <w:r>
        <w:rPr>
          <w:rFonts w:hint="eastAsia" w:hAnsi="宋体"/>
          <w:szCs w:val="21"/>
        </w:rPr>
        <w:t>2</w:t>
      </w:r>
      <w:r>
        <w:rPr>
          <w:rFonts w:hAnsi="宋体"/>
          <w:szCs w:val="21"/>
        </w:rPr>
        <w:t>5</w:t>
      </w:r>
      <w:r>
        <w:rPr>
          <w:rFonts w:hAnsi="宋体"/>
        </w:rPr>
        <w:t xml:space="preserve"> mL甲醇，加入</w:t>
      </w:r>
      <w:r>
        <w:rPr>
          <w:rFonts w:hint="eastAsia" w:hAnsi="宋体"/>
        </w:rPr>
        <w:t>7</w:t>
      </w:r>
      <w:r>
        <w:rPr>
          <w:rFonts w:hAnsi="宋体"/>
        </w:rPr>
        <w:t>4mL水。</w:t>
      </w:r>
    </w:p>
    <w:p w14:paraId="53A6007B">
      <w:pPr>
        <w:pStyle w:val="17"/>
        <w:numPr>
          <w:ilvl w:val="0"/>
          <w:numId w:val="0"/>
        </w:numPr>
        <w:rPr>
          <w:rFonts w:hAnsi="宋体"/>
        </w:rPr>
      </w:pPr>
      <w:r>
        <w:rPr>
          <w:rFonts w:hAnsi="宋体"/>
        </w:rPr>
        <w:t>4.9</w:t>
      </w:r>
      <w:r>
        <w:rPr>
          <w:rFonts w:hint="eastAsia" w:hAnsi="宋体"/>
        </w:rPr>
        <w:t>标准品和稳定同位素内标：</w:t>
      </w:r>
      <w:r>
        <w:rPr>
          <w:rFonts w:ascii="Times New Roman"/>
          <w:szCs w:val="21"/>
        </w:rPr>
        <w:t>PNP、</w:t>
      </w:r>
      <w:r>
        <w:rPr>
          <w:rFonts w:hint="eastAsia" w:ascii="Times New Roman"/>
          <w:szCs w:val="21"/>
        </w:rPr>
        <w:t>T</w:t>
      </w:r>
      <w:r>
        <w:rPr>
          <w:rFonts w:ascii="Times New Roman"/>
          <w:szCs w:val="21"/>
        </w:rPr>
        <w:t>CPY、</w:t>
      </w:r>
      <w:r>
        <w:rPr>
          <w:rFonts w:hint="eastAsia" w:ascii="Times New Roman"/>
          <w:szCs w:val="21"/>
        </w:rPr>
        <w:t>2</w:t>
      </w:r>
      <w:r>
        <w:rPr>
          <w:rFonts w:ascii="Times New Roman"/>
          <w:szCs w:val="21"/>
        </w:rPr>
        <w:t>,4-D、2,4,5-T、3-PBA、4F-3PBA、cis-DCCA、</w:t>
      </w:r>
      <w:r>
        <w:rPr>
          <w:rFonts w:hint="eastAsia" w:ascii="Times New Roman"/>
          <w:szCs w:val="21"/>
        </w:rPr>
        <w:t>trans</w:t>
      </w:r>
      <w:r>
        <w:rPr>
          <w:rFonts w:ascii="Times New Roman"/>
          <w:szCs w:val="21"/>
        </w:rPr>
        <w:t>-DCCA</w:t>
      </w:r>
      <w:r>
        <w:rPr>
          <w:rFonts w:hint="eastAsia" w:hAnsi="宋体"/>
          <w:szCs w:val="21"/>
        </w:rPr>
        <w:t>，纯度</w:t>
      </w:r>
      <w:r>
        <w:rPr>
          <w:rFonts w:hint="eastAsia" w:ascii="Times New Roman"/>
        </w:rPr>
        <w:t>≥</w:t>
      </w:r>
      <w:r>
        <w:rPr>
          <w:rFonts w:hint="eastAsia" w:hAnsi="宋体"/>
          <w:szCs w:val="21"/>
        </w:rPr>
        <w:t>95%，基本信息见附录</w:t>
      </w:r>
      <w:r>
        <w:rPr>
          <w:rFonts w:ascii="Times New Roman"/>
          <w:szCs w:val="21"/>
        </w:rPr>
        <w:t>A</w:t>
      </w:r>
      <w:r>
        <w:rPr>
          <w:rFonts w:hint="eastAsia" w:hAnsi="宋体"/>
          <w:szCs w:val="21"/>
        </w:rPr>
        <w:t>。</w:t>
      </w:r>
      <w:r>
        <w:rPr>
          <w:rFonts w:ascii="Times New Roman"/>
          <w:szCs w:val="21"/>
          <w:vertAlign w:val="superscript"/>
        </w:rPr>
        <w:t>13</w:t>
      </w:r>
      <w:r>
        <w:rPr>
          <w:rFonts w:ascii="Times New Roman"/>
          <w:szCs w:val="21"/>
        </w:rPr>
        <w:t>C</w:t>
      </w:r>
      <w:r>
        <w:rPr>
          <w:rFonts w:ascii="Times New Roman"/>
          <w:szCs w:val="21"/>
          <w:vertAlign w:val="subscript"/>
        </w:rPr>
        <w:t>6</w:t>
      </w:r>
      <w:r>
        <w:rPr>
          <w:rFonts w:ascii="Times New Roman"/>
          <w:szCs w:val="21"/>
        </w:rPr>
        <w:t>-PNP、</w:t>
      </w:r>
      <w:r>
        <w:rPr>
          <w:rFonts w:ascii="Times New Roman"/>
          <w:vertAlign w:val="superscript"/>
        </w:rPr>
        <w:t>13</w:t>
      </w:r>
      <w:r>
        <w:rPr>
          <w:rFonts w:ascii="Times New Roman"/>
        </w:rPr>
        <w:t>C</w:t>
      </w:r>
      <w:r>
        <w:rPr>
          <w:rFonts w:ascii="Times New Roman"/>
          <w:vertAlign w:val="subscript"/>
        </w:rPr>
        <w:t>3</w:t>
      </w:r>
      <w:r>
        <w:rPr>
          <w:rFonts w:ascii="Times New Roman"/>
        </w:rPr>
        <w:t>-TCPY</w:t>
      </w:r>
      <w:r>
        <w:rPr>
          <w:rFonts w:ascii="Times New Roman"/>
          <w:szCs w:val="21"/>
        </w:rPr>
        <w:t>、</w:t>
      </w:r>
      <w:r>
        <w:rPr>
          <w:rFonts w:ascii="Times New Roman"/>
          <w:vertAlign w:val="superscript"/>
        </w:rPr>
        <w:t>13</w:t>
      </w:r>
      <w:r>
        <w:rPr>
          <w:rFonts w:ascii="Times New Roman"/>
        </w:rPr>
        <w:t>C</w:t>
      </w:r>
      <w:r>
        <w:rPr>
          <w:rFonts w:ascii="Times New Roman"/>
          <w:vertAlign w:val="subscript"/>
        </w:rPr>
        <w:t>6</w:t>
      </w:r>
      <w:r>
        <w:rPr>
          <w:rFonts w:ascii="Times New Roman"/>
        </w:rPr>
        <w:t>-2,4-D</w:t>
      </w:r>
      <w:r>
        <w:rPr>
          <w:rFonts w:ascii="Times New Roman"/>
          <w:szCs w:val="21"/>
        </w:rPr>
        <w:t>、</w:t>
      </w:r>
      <w:r>
        <w:rPr>
          <w:rFonts w:ascii="Times New Roman"/>
          <w:vertAlign w:val="superscript"/>
        </w:rPr>
        <w:t>13</w:t>
      </w:r>
      <w:r>
        <w:rPr>
          <w:rFonts w:ascii="Times New Roman"/>
        </w:rPr>
        <w:t>C</w:t>
      </w:r>
      <w:r>
        <w:rPr>
          <w:rFonts w:ascii="Times New Roman"/>
          <w:vertAlign w:val="subscript"/>
        </w:rPr>
        <w:t>6</w:t>
      </w:r>
      <w:r>
        <w:rPr>
          <w:rFonts w:ascii="Times New Roman"/>
        </w:rPr>
        <w:t>-2,4,5-T</w:t>
      </w:r>
      <w:r>
        <w:rPr>
          <w:rFonts w:ascii="Times New Roman"/>
          <w:vertAlign w:val="superscript"/>
        </w:rPr>
        <w:t xml:space="preserve"> </w:t>
      </w:r>
      <w:r>
        <w:rPr>
          <w:rFonts w:ascii="Times New Roman"/>
        </w:rPr>
        <w:t>、</w:t>
      </w:r>
      <w:r>
        <w:rPr>
          <w:rFonts w:ascii="Times New Roman"/>
          <w:vertAlign w:val="superscript"/>
        </w:rPr>
        <w:t>13</w:t>
      </w:r>
      <w:r>
        <w:rPr>
          <w:rFonts w:ascii="Times New Roman"/>
        </w:rPr>
        <w:t>C</w:t>
      </w:r>
      <w:r>
        <w:rPr>
          <w:rFonts w:ascii="Times New Roman"/>
          <w:vertAlign w:val="subscript"/>
        </w:rPr>
        <w:t>6</w:t>
      </w:r>
      <w:r>
        <w:rPr>
          <w:rFonts w:ascii="Times New Roman"/>
        </w:rPr>
        <w:t>-3-PBA</w:t>
      </w:r>
      <w:r>
        <w:rPr>
          <w:rFonts w:ascii="Times New Roman"/>
          <w:szCs w:val="21"/>
        </w:rPr>
        <w:t>、</w:t>
      </w:r>
      <w:r>
        <w:rPr>
          <w:rFonts w:ascii="Times New Roman"/>
          <w:vertAlign w:val="superscript"/>
        </w:rPr>
        <w:t>13</w:t>
      </w:r>
      <w:r>
        <w:rPr>
          <w:rFonts w:ascii="Times New Roman"/>
        </w:rPr>
        <w:t>C</w:t>
      </w:r>
      <w:r>
        <w:rPr>
          <w:rFonts w:ascii="Times New Roman"/>
          <w:vertAlign w:val="subscript"/>
        </w:rPr>
        <w:t>6</w:t>
      </w:r>
      <w:r>
        <w:rPr>
          <w:rFonts w:ascii="Times New Roman"/>
        </w:rPr>
        <w:t>-4F-3PBA</w:t>
      </w:r>
      <w:r>
        <w:rPr>
          <w:rFonts w:ascii="Times New Roman"/>
          <w:szCs w:val="21"/>
        </w:rPr>
        <w:t>、</w:t>
      </w:r>
      <w:r>
        <w:rPr>
          <w:rFonts w:ascii="Times New Roman"/>
          <w:vertAlign w:val="superscript"/>
        </w:rPr>
        <w:t>13</w:t>
      </w:r>
      <w:r>
        <w:rPr>
          <w:rFonts w:ascii="Times New Roman"/>
        </w:rPr>
        <w:t>C</w:t>
      </w:r>
      <w:r>
        <w:rPr>
          <w:rFonts w:ascii="Times New Roman"/>
          <w:vertAlign w:val="subscript"/>
        </w:rPr>
        <w:t>2</w:t>
      </w:r>
      <w:r>
        <w:rPr>
          <w:rFonts w:ascii="Times New Roman"/>
        </w:rPr>
        <w:t>-D1-</w:t>
      </w:r>
      <w:r>
        <w:rPr>
          <w:rFonts w:ascii="Times New Roman"/>
          <w:i/>
        </w:rPr>
        <w:t>cis</w:t>
      </w:r>
      <w:r>
        <w:rPr>
          <w:rFonts w:ascii="Times New Roman"/>
        </w:rPr>
        <w:t>-DCCA</w:t>
      </w:r>
      <w:r>
        <w:rPr>
          <w:rFonts w:ascii="Times New Roman"/>
          <w:szCs w:val="21"/>
        </w:rPr>
        <w:t>、</w:t>
      </w:r>
      <w:r>
        <w:rPr>
          <w:rFonts w:ascii="Times New Roman"/>
          <w:vertAlign w:val="superscript"/>
        </w:rPr>
        <w:t>13</w:t>
      </w:r>
      <w:r>
        <w:rPr>
          <w:rFonts w:ascii="Times New Roman"/>
        </w:rPr>
        <w:t>C</w:t>
      </w:r>
      <w:r>
        <w:rPr>
          <w:rFonts w:ascii="Times New Roman"/>
          <w:vertAlign w:val="subscript"/>
        </w:rPr>
        <w:t>2</w:t>
      </w:r>
      <w:r>
        <w:rPr>
          <w:rFonts w:ascii="Times New Roman"/>
        </w:rPr>
        <w:t>-D1-</w:t>
      </w:r>
      <w:r>
        <w:rPr>
          <w:rFonts w:ascii="Times New Roman"/>
          <w:i/>
        </w:rPr>
        <w:t>trans</w:t>
      </w:r>
      <w:r>
        <w:rPr>
          <w:rFonts w:ascii="Times New Roman"/>
        </w:rPr>
        <w:t>-DCCA</w:t>
      </w:r>
      <w:r>
        <w:rPr>
          <w:rFonts w:ascii="Times New Roman"/>
          <w:szCs w:val="21"/>
        </w:rPr>
        <w:t>、</w:t>
      </w:r>
      <w:r>
        <w:rPr>
          <w:rFonts w:hAnsi="宋体"/>
          <w:szCs w:val="21"/>
        </w:rPr>
        <w:t>，</w:t>
      </w:r>
      <w:r>
        <w:rPr>
          <w:rFonts w:hint="eastAsia" w:hAnsi="宋体"/>
          <w:szCs w:val="21"/>
        </w:rPr>
        <w:t>纯度</w:t>
      </w:r>
      <w:r>
        <w:rPr>
          <w:rFonts w:hint="eastAsia" w:ascii="Times New Roman"/>
        </w:rPr>
        <w:t>≥</w:t>
      </w:r>
      <w:r>
        <w:rPr>
          <w:rFonts w:hint="eastAsia" w:hAnsi="宋体"/>
          <w:szCs w:val="21"/>
        </w:rPr>
        <w:t>95%。</w:t>
      </w:r>
    </w:p>
    <w:p w14:paraId="6F6FEF5E">
      <w:pPr>
        <w:pStyle w:val="17"/>
        <w:numPr>
          <w:ilvl w:val="0"/>
          <w:numId w:val="0"/>
        </w:numPr>
        <w:rPr>
          <w:rFonts w:hAnsi="宋体"/>
        </w:rPr>
      </w:pPr>
      <w:r>
        <w:rPr>
          <w:rFonts w:hAnsi="宋体"/>
          <w:szCs w:val="21"/>
        </w:rPr>
        <w:t>4.10标准</w:t>
      </w:r>
      <w:r>
        <w:rPr>
          <w:rFonts w:hint="eastAsia" w:hAnsi="宋体"/>
          <w:szCs w:val="21"/>
        </w:rPr>
        <w:t>及稳定同位素内标储备</w:t>
      </w:r>
      <w:r>
        <w:rPr>
          <w:rFonts w:hAnsi="宋体"/>
          <w:szCs w:val="21"/>
        </w:rPr>
        <w:t>溶液</w:t>
      </w:r>
      <w:r>
        <w:rPr>
          <w:rFonts w:hint="eastAsia" w:hAnsi="宋体"/>
          <w:szCs w:val="21"/>
        </w:rPr>
        <w:t>：</w:t>
      </w:r>
      <w:r>
        <w:rPr>
          <w:rFonts w:hAnsi="宋体"/>
          <w:szCs w:val="21"/>
        </w:rPr>
        <w:t>准确称取标准品</w:t>
      </w:r>
      <w:r>
        <w:rPr>
          <w:rFonts w:hint="eastAsia" w:hAnsi="宋体"/>
          <w:szCs w:val="21"/>
        </w:rPr>
        <w:t>及稳定同位素内标各</w:t>
      </w:r>
      <w:r>
        <w:rPr>
          <w:rFonts w:hAnsi="宋体"/>
          <w:szCs w:val="21"/>
        </w:rPr>
        <w:t xml:space="preserve">0.001 </w:t>
      </w:r>
      <w:r>
        <w:rPr>
          <w:rFonts w:ascii="Times New Roman"/>
        </w:rPr>
        <w:t>g</w:t>
      </w:r>
      <w:r>
        <w:rPr>
          <w:rFonts w:hAnsi="宋体"/>
          <w:szCs w:val="21"/>
        </w:rPr>
        <w:t xml:space="preserve">（精确到0.00001 </w:t>
      </w:r>
      <w:r>
        <w:rPr>
          <w:rFonts w:ascii="Times New Roman"/>
        </w:rPr>
        <w:t>g</w:t>
      </w:r>
      <w:r>
        <w:rPr>
          <w:rFonts w:hAnsi="宋体"/>
          <w:szCs w:val="21"/>
        </w:rPr>
        <w:t xml:space="preserve">），分别用甲醇定容至10 </w:t>
      </w:r>
      <w:r>
        <w:rPr>
          <w:rFonts w:ascii="Times New Roman"/>
        </w:rPr>
        <w:t>mL</w:t>
      </w:r>
      <w:r>
        <w:rPr>
          <w:rFonts w:hAnsi="宋体"/>
          <w:szCs w:val="21"/>
        </w:rPr>
        <w:t>。8种</w:t>
      </w:r>
      <w:r>
        <w:rPr>
          <w:rFonts w:hint="eastAsia" w:ascii="Times New Roman"/>
        </w:rPr>
        <w:t>农药</w:t>
      </w:r>
      <w:r>
        <w:rPr>
          <w:rFonts w:ascii="Times New Roman"/>
        </w:rPr>
        <w:t>及</w:t>
      </w:r>
      <w:r>
        <w:rPr>
          <w:rFonts w:hAnsi="宋体"/>
          <w:szCs w:val="21"/>
        </w:rPr>
        <w:t>代谢物标准</w:t>
      </w:r>
      <w:r>
        <w:rPr>
          <w:rFonts w:hint="eastAsia" w:hAnsi="宋体"/>
          <w:szCs w:val="21"/>
        </w:rPr>
        <w:t>及稳定</w:t>
      </w:r>
      <w:r>
        <w:rPr>
          <w:rFonts w:hAnsi="宋体"/>
          <w:szCs w:val="21"/>
        </w:rPr>
        <w:t>同位素内标储备</w:t>
      </w:r>
      <w:r>
        <w:rPr>
          <w:rFonts w:hint="eastAsia" w:hAnsi="宋体"/>
          <w:szCs w:val="21"/>
        </w:rPr>
        <w:t>溶</w:t>
      </w:r>
      <w:r>
        <w:rPr>
          <w:rFonts w:hAnsi="宋体"/>
          <w:szCs w:val="21"/>
        </w:rPr>
        <w:t>液浓度</w:t>
      </w:r>
      <w:r>
        <w:rPr>
          <w:rFonts w:hint="eastAsia" w:hAnsi="宋体"/>
          <w:szCs w:val="21"/>
        </w:rPr>
        <w:t>均</w:t>
      </w:r>
      <w:r>
        <w:rPr>
          <w:rFonts w:hAnsi="宋体"/>
          <w:szCs w:val="21"/>
        </w:rPr>
        <w:t xml:space="preserve">为100 </w:t>
      </w:r>
      <w:r>
        <w:rPr>
          <w:rFonts w:ascii="Times New Roman"/>
        </w:rPr>
        <w:t>mg/L</w:t>
      </w:r>
      <w:r>
        <w:rPr>
          <w:rFonts w:hAnsi="宋体"/>
          <w:szCs w:val="21"/>
        </w:rPr>
        <w:t>。</w:t>
      </w:r>
      <w:r>
        <w:rPr>
          <w:rFonts w:hint="eastAsia" w:hAnsi="宋体"/>
          <w:szCs w:val="21"/>
        </w:rPr>
        <w:t>可直接使用</w:t>
      </w:r>
      <w:r>
        <w:rPr>
          <w:rFonts w:hAnsi="宋体"/>
          <w:szCs w:val="21"/>
        </w:rPr>
        <w:t>符合要求的有证标准溶液。</w:t>
      </w:r>
    </w:p>
    <w:p w14:paraId="49872D9A">
      <w:pPr>
        <w:pStyle w:val="17"/>
        <w:numPr>
          <w:ilvl w:val="0"/>
          <w:numId w:val="0"/>
        </w:numPr>
        <w:rPr>
          <w:rFonts w:hAnsi="宋体"/>
        </w:rPr>
      </w:pPr>
      <w:r>
        <w:rPr>
          <w:rFonts w:hAnsi="宋体"/>
        </w:rPr>
        <w:t>4.11混合标准</w:t>
      </w:r>
      <w:r>
        <w:rPr>
          <w:rFonts w:hint="eastAsia" w:hAnsi="宋体"/>
        </w:rPr>
        <w:t>及稳定同位素内标</w:t>
      </w:r>
      <w:r>
        <w:rPr>
          <w:rFonts w:hAnsi="宋体"/>
        </w:rPr>
        <w:t>中间溶液</w:t>
      </w:r>
      <w:r>
        <w:rPr>
          <w:rFonts w:hint="eastAsia" w:hAnsi="宋体"/>
        </w:rPr>
        <w:t>：</w:t>
      </w:r>
      <w:r>
        <w:rPr>
          <w:rFonts w:hint="eastAsia" w:hAnsi="宋体"/>
          <w:szCs w:val="21"/>
        </w:rPr>
        <w:t>准确移</w:t>
      </w:r>
      <w:r>
        <w:rPr>
          <w:rFonts w:hAnsi="宋体"/>
          <w:szCs w:val="21"/>
        </w:rPr>
        <w:t>取</w:t>
      </w:r>
      <w:r>
        <w:rPr>
          <w:rFonts w:ascii="Times New Roman"/>
          <w:szCs w:val="21"/>
        </w:rPr>
        <w:t>PNP、</w:t>
      </w:r>
      <w:r>
        <w:rPr>
          <w:rFonts w:hint="eastAsia" w:ascii="Times New Roman"/>
          <w:szCs w:val="21"/>
        </w:rPr>
        <w:t>T</w:t>
      </w:r>
      <w:r>
        <w:rPr>
          <w:rFonts w:ascii="Times New Roman"/>
          <w:szCs w:val="21"/>
        </w:rPr>
        <w:t>CPY、</w:t>
      </w:r>
      <w:r>
        <w:rPr>
          <w:rFonts w:hint="eastAsia" w:hAnsi="宋体"/>
          <w:szCs w:val="21"/>
        </w:rPr>
        <w:t>2</w:t>
      </w:r>
      <w:r>
        <w:rPr>
          <w:rFonts w:hAnsi="宋体"/>
          <w:szCs w:val="21"/>
        </w:rPr>
        <w:t>,4</w:t>
      </w:r>
      <w:r>
        <w:rPr>
          <w:rFonts w:ascii="Times New Roman"/>
          <w:szCs w:val="21"/>
        </w:rPr>
        <w:t>-D、</w:t>
      </w:r>
      <w:r>
        <w:rPr>
          <w:rFonts w:hAnsi="宋体"/>
          <w:szCs w:val="21"/>
        </w:rPr>
        <w:t>2,4,5-</w:t>
      </w:r>
      <w:r>
        <w:rPr>
          <w:rFonts w:ascii="Times New Roman"/>
          <w:szCs w:val="21"/>
        </w:rPr>
        <w:t>T、</w:t>
      </w:r>
      <w:r>
        <w:rPr>
          <w:rFonts w:hAnsi="宋体"/>
          <w:szCs w:val="21"/>
        </w:rPr>
        <w:t>3</w:t>
      </w:r>
      <w:r>
        <w:rPr>
          <w:rFonts w:ascii="Times New Roman"/>
          <w:szCs w:val="21"/>
        </w:rPr>
        <w:t>-PBA、</w:t>
      </w:r>
      <w:r>
        <w:rPr>
          <w:rFonts w:hAnsi="宋体"/>
          <w:szCs w:val="21"/>
        </w:rPr>
        <w:t>4</w:t>
      </w:r>
      <w:r>
        <w:rPr>
          <w:rFonts w:ascii="Times New Roman"/>
          <w:szCs w:val="21"/>
        </w:rPr>
        <w:t>F-</w:t>
      </w:r>
      <w:r>
        <w:rPr>
          <w:rFonts w:hAnsi="宋体"/>
          <w:szCs w:val="21"/>
        </w:rPr>
        <w:t>3</w:t>
      </w:r>
      <w:r>
        <w:rPr>
          <w:rFonts w:ascii="Times New Roman"/>
          <w:szCs w:val="21"/>
        </w:rPr>
        <w:t>PBA、cis-DCCA、</w:t>
      </w:r>
      <w:r>
        <w:rPr>
          <w:rFonts w:hint="eastAsia" w:ascii="Times New Roman"/>
          <w:szCs w:val="21"/>
        </w:rPr>
        <w:t>trans</w:t>
      </w:r>
      <w:r>
        <w:rPr>
          <w:rFonts w:ascii="Times New Roman"/>
          <w:szCs w:val="21"/>
        </w:rPr>
        <w:t>-DCCA</w:t>
      </w:r>
      <w:r>
        <w:rPr>
          <w:rFonts w:ascii="Times New Roman"/>
        </w:rPr>
        <w:t>标</w:t>
      </w:r>
      <w:r>
        <w:rPr>
          <w:rFonts w:hAnsi="宋体"/>
          <w:szCs w:val="21"/>
        </w:rPr>
        <w:t>准储备</w:t>
      </w:r>
      <w:r>
        <w:rPr>
          <w:rFonts w:hint="eastAsia" w:hAnsi="宋体"/>
          <w:szCs w:val="21"/>
        </w:rPr>
        <w:t>溶</w:t>
      </w:r>
      <w:r>
        <w:rPr>
          <w:rFonts w:hAnsi="宋体"/>
          <w:szCs w:val="21"/>
        </w:rPr>
        <w:t xml:space="preserve">液各1.00 </w:t>
      </w:r>
      <w:r>
        <w:rPr>
          <w:rFonts w:ascii="Times New Roman"/>
        </w:rPr>
        <w:t>mL</w:t>
      </w:r>
      <w:r>
        <w:rPr>
          <w:rFonts w:hAnsi="宋体"/>
          <w:szCs w:val="21"/>
        </w:rPr>
        <w:t>，甲醇定容</w:t>
      </w:r>
      <w:r>
        <w:rPr>
          <w:rFonts w:hint="eastAsia" w:hAnsi="宋体"/>
          <w:szCs w:val="21"/>
        </w:rPr>
        <w:t xml:space="preserve">至25 </w:t>
      </w:r>
      <w:r>
        <w:rPr>
          <w:rFonts w:ascii="Times New Roman"/>
        </w:rPr>
        <w:t>mL</w:t>
      </w:r>
      <w:r>
        <w:rPr>
          <w:rFonts w:hint="eastAsia" w:hAnsi="宋体"/>
          <w:szCs w:val="21"/>
        </w:rPr>
        <w:t>，配制成</w:t>
      </w:r>
      <w:r>
        <w:rPr>
          <w:rFonts w:hAnsi="宋体"/>
          <w:szCs w:val="21"/>
        </w:rPr>
        <w:t>混合标准中间溶液</w:t>
      </w:r>
      <w:r>
        <w:rPr>
          <w:rFonts w:hint="eastAsia" w:hAnsi="宋体"/>
          <w:szCs w:val="21"/>
        </w:rPr>
        <w:t>，质量浓度</w:t>
      </w:r>
      <w:r>
        <w:rPr>
          <w:rFonts w:hAnsi="宋体"/>
          <w:szCs w:val="21"/>
        </w:rPr>
        <w:t xml:space="preserve">为4.00 </w:t>
      </w:r>
      <w:r>
        <w:rPr>
          <w:rFonts w:ascii="Times New Roman"/>
        </w:rPr>
        <w:t>mg/L</w:t>
      </w:r>
      <w:r>
        <w:rPr>
          <w:rFonts w:hint="eastAsia" w:hAnsi="宋体"/>
          <w:szCs w:val="21"/>
        </w:rPr>
        <w:t>，</w:t>
      </w:r>
      <w:r>
        <w:rPr>
          <w:rFonts w:hAnsi="宋体"/>
          <w:szCs w:val="21"/>
        </w:rPr>
        <w:t>4℃</w:t>
      </w:r>
      <w:r>
        <w:rPr>
          <w:rFonts w:hint="eastAsia" w:hAnsi="宋体"/>
          <w:szCs w:val="21"/>
        </w:rPr>
        <w:t>可</w:t>
      </w:r>
      <w:r>
        <w:rPr>
          <w:rFonts w:hAnsi="宋体"/>
          <w:szCs w:val="21"/>
        </w:rPr>
        <w:t>保存1</w:t>
      </w:r>
      <w:r>
        <w:rPr>
          <w:rFonts w:hint="eastAsia" w:hAnsi="宋体"/>
          <w:szCs w:val="21"/>
        </w:rPr>
        <w:t>年</w:t>
      </w:r>
      <w:r>
        <w:rPr>
          <w:rFonts w:hAnsi="宋体"/>
          <w:szCs w:val="21"/>
        </w:rPr>
        <w:t>。</w:t>
      </w:r>
      <w:r>
        <w:rPr>
          <w:rFonts w:hint="eastAsia" w:hAnsi="宋体"/>
          <w:szCs w:val="21"/>
        </w:rPr>
        <w:t>准确移取</w:t>
      </w:r>
      <w:r>
        <w:rPr>
          <w:rFonts w:hAnsi="宋体"/>
          <w:szCs w:val="21"/>
        </w:rPr>
        <w:t>8种</w:t>
      </w:r>
      <w:r>
        <w:rPr>
          <w:rFonts w:ascii="Times New Roman"/>
          <w:szCs w:val="21"/>
        </w:rPr>
        <w:t>稳定</w:t>
      </w:r>
      <w:r>
        <w:rPr>
          <w:rFonts w:hAnsi="宋体"/>
          <w:szCs w:val="21"/>
        </w:rPr>
        <w:t>同位素内标标准</w:t>
      </w:r>
      <w:r>
        <w:rPr>
          <w:rFonts w:hint="eastAsia" w:hAnsi="宋体"/>
          <w:szCs w:val="21"/>
        </w:rPr>
        <w:t>储备</w:t>
      </w:r>
      <w:r>
        <w:rPr>
          <w:rFonts w:hAnsi="宋体"/>
          <w:szCs w:val="21"/>
        </w:rPr>
        <w:t>溶液</w:t>
      </w:r>
      <w:r>
        <w:rPr>
          <w:rFonts w:hint="eastAsia" w:hAnsi="宋体"/>
          <w:szCs w:val="21"/>
        </w:rPr>
        <w:t>1</w:t>
      </w:r>
      <w:r>
        <w:rPr>
          <w:rFonts w:hAnsi="宋体"/>
          <w:szCs w:val="21"/>
        </w:rPr>
        <w:t xml:space="preserve">.00 </w:t>
      </w:r>
      <w:r>
        <w:rPr>
          <w:rFonts w:ascii="Times New Roman"/>
          <w:szCs w:val="21"/>
        </w:rPr>
        <w:t>m</w:t>
      </w:r>
      <w:r>
        <w:rPr>
          <w:rFonts w:ascii="Times New Roman"/>
        </w:rPr>
        <w:t>L</w:t>
      </w:r>
      <w:r>
        <w:rPr>
          <w:rFonts w:hint="eastAsia" w:ascii="Times New Roman"/>
        </w:rPr>
        <w:t>，</w:t>
      </w:r>
      <w:r>
        <w:rPr>
          <w:rFonts w:ascii="Times New Roman"/>
        </w:rPr>
        <w:t>甲醇定容至</w:t>
      </w:r>
      <w:r>
        <w:rPr>
          <w:rFonts w:hint="eastAsia" w:hAnsi="宋体"/>
          <w:szCs w:val="21"/>
        </w:rPr>
        <w:t>2</w:t>
      </w:r>
      <w:r>
        <w:rPr>
          <w:rFonts w:hAnsi="宋体"/>
          <w:szCs w:val="21"/>
        </w:rPr>
        <w:t>5</w:t>
      </w:r>
      <w:r>
        <w:rPr>
          <w:rFonts w:ascii="Times New Roman"/>
        </w:rPr>
        <w:t xml:space="preserve"> mL</w:t>
      </w:r>
      <w:r>
        <w:rPr>
          <w:rFonts w:hint="eastAsia" w:ascii="Times New Roman"/>
        </w:rPr>
        <w:t>，</w:t>
      </w:r>
      <w:r>
        <w:rPr>
          <w:rFonts w:ascii="Times New Roman"/>
        </w:rPr>
        <w:t>配</w:t>
      </w:r>
      <w:r>
        <w:rPr>
          <w:rFonts w:hint="eastAsia" w:ascii="Times New Roman"/>
        </w:rPr>
        <w:t>制</w:t>
      </w:r>
      <w:r>
        <w:rPr>
          <w:rFonts w:ascii="Times New Roman"/>
        </w:rPr>
        <w:t>成混合稳定同位素内标中间溶液</w:t>
      </w:r>
      <w:r>
        <w:rPr>
          <w:rFonts w:hint="eastAsia" w:ascii="Times New Roman"/>
        </w:rPr>
        <w:t>，</w:t>
      </w:r>
      <w:r>
        <w:rPr>
          <w:rFonts w:ascii="Times New Roman"/>
        </w:rPr>
        <w:t>质量</w:t>
      </w:r>
      <w:r>
        <w:rPr>
          <w:rFonts w:hAnsi="宋体"/>
          <w:szCs w:val="21"/>
        </w:rPr>
        <w:t>浓度</w:t>
      </w:r>
      <w:r>
        <w:rPr>
          <w:rFonts w:hint="eastAsia" w:hAnsi="宋体"/>
          <w:szCs w:val="21"/>
        </w:rPr>
        <w:t>为</w:t>
      </w:r>
      <w:r>
        <w:rPr>
          <w:rFonts w:hAnsi="宋体"/>
          <w:szCs w:val="21"/>
        </w:rPr>
        <w:t xml:space="preserve">4 </w:t>
      </w:r>
      <w:r>
        <w:rPr>
          <w:rFonts w:ascii="Times New Roman"/>
        </w:rPr>
        <w:t>mg/L</w:t>
      </w:r>
      <w:r>
        <w:rPr>
          <w:rFonts w:hint="eastAsia" w:hAnsi="宋体"/>
          <w:szCs w:val="21"/>
        </w:rPr>
        <w:t>，</w:t>
      </w:r>
      <w:r>
        <w:rPr>
          <w:rFonts w:hAnsi="宋体"/>
          <w:szCs w:val="21"/>
        </w:rPr>
        <w:t>4℃可保存</w:t>
      </w:r>
      <w:r>
        <w:rPr>
          <w:rFonts w:hint="eastAsia" w:hAnsi="宋体"/>
          <w:szCs w:val="21"/>
        </w:rPr>
        <w:t>1年</w:t>
      </w:r>
      <w:r>
        <w:rPr>
          <w:rFonts w:hAnsi="宋体"/>
          <w:szCs w:val="21"/>
        </w:rPr>
        <w:t>。上述混合标准中间溶液</w:t>
      </w:r>
      <w:r>
        <w:rPr>
          <w:rFonts w:hint="eastAsia" w:hAnsi="宋体"/>
          <w:szCs w:val="21"/>
        </w:rPr>
        <w:t>可直接使用符合</w:t>
      </w:r>
      <w:r>
        <w:rPr>
          <w:rFonts w:hAnsi="宋体"/>
          <w:szCs w:val="21"/>
        </w:rPr>
        <w:t>要求的有证</w:t>
      </w:r>
      <w:r>
        <w:rPr>
          <w:rFonts w:hint="eastAsia" w:hAnsi="宋体"/>
          <w:szCs w:val="21"/>
        </w:rPr>
        <w:t>混合</w:t>
      </w:r>
      <w:r>
        <w:rPr>
          <w:rFonts w:hAnsi="宋体"/>
          <w:szCs w:val="21"/>
        </w:rPr>
        <w:t>标准溶液配</w:t>
      </w:r>
      <w:r>
        <w:rPr>
          <w:rFonts w:hint="eastAsia" w:hAnsi="宋体"/>
          <w:szCs w:val="21"/>
        </w:rPr>
        <w:t>制</w:t>
      </w:r>
      <w:r>
        <w:rPr>
          <w:rFonts w:hAnsi="宋体"/>
          <w:szCs w:val="21"/>
        </w:rPr>
        <w:t>。</w:t>
      </w:r>
    </w:p>
    <w:p w14:paraId="02A5033F">
      <w:pPr>
        <w:pStyle w:val="17"/>
        <w:numPr>
          <w:ilvl w:val="0"/>
          <w:numId w:val="0"/>
        </w:numPr>
        <w:rPr>
          <w:rFonts w:hAnsi="宋体"/>
        </w:rPr>
      </w:pPr>
      <w:r>
        <w:rPr>
          <w:rFonts w:hint="eastAsia" w:hAnsi="宋体"/>
          <w:szCs w:val="21"/>
        </w:rPr>
        <w:t>4</w:t>
      </w:r>
      <w:r>
        <w:rPr>
          <w:rFonts w:hAnsi="宋体"/>
          <w:szCs w:val="21"/>
        </w:rPr>
        <w:t>.12</w:t>
      </w:r>
      <w:r>
        <w:rPr>
          <w:rFonts w:hint="eastAsia" w:hAnsi="宋体"/>
          <w:szCs w:val="21"/>
        </w:rPr>
        <w:t>混合标准及稳定同位素内标使用溶液：准确移取</w:t>
      </w:r>
      <w:r>
        <w:rPr>
          <w:rFonts w:ascii="Times New Roman"/>
          <w:color w:val="000000" w:themeColor="text1"/>
          <w:szCs w:val="21"/>
          <w14:textFill>
            <w14:solidFill>
              <w14:schemeClr w14:val="tx1"/>
            </w14:solidFill>
          </w14:textFill>
        </w:rPr>
        <w:t>混合</w:t>
      </w:r>
      <w:r>
        <w:rPr>
          <w:rFonts w:hAnsi="宋体"/>
          <w:color w:val="000000" w:themeColor="text1"/>
          <w:szCs w:val="21"/>
          <w14:textFill>
            <w14:solidFill>
              <w14:schemeClr w14:val="tx1"/>
            </w14:solidFill>
          </w14:textFill>
        </w:rPr>
        <w:t>标准中间溶液</w:t>
      </w:r>
      <w:r>
        <w:rPr>
          <w:rFonts w:hint="eastAsia" w:hAnsi="宋体"/>
          <w:color w:val="000000" w:themeColor="text1"/>
          <w:szCs w:val="21"/>
          <w14:textFill>
            <w14:solidFill>
              <w14:schemeClr w14:val="tx1"/>
            </w14:solidFill>
          </w14:textFill>
        </w:rPr>
        <w:t>，用甲醇</w:t>
      </w:r>
      <w:r>
        <w:rPr>
          <w:rFonts w:hAnsi="宋体"/>
          <w:color w:val="000000" w:themeColor="text1"/>
          <w:szCs w:val="21"/>
          <w14:textFill>
            <w14:solidFill>
              <w14:schemeClr w14:val="tx1"/>
            </w14:solidFill>
          </w14:textFill>
        </w:rPr>
        <w:t>稀释</w:t>
      </w:r>
      <w:r>
        <w:rPr>
          <w:rFonts w:hAnsi="宋体"/>
          <w:szCs w:val="21"/>
        </w:rPr>
        <w:t>成</w:t>
      </w:r>
      <w:r>
        <w:rPr>
          <w:rFonts w:hint="eastAsia" w:hAnsi="宋体"/>
          <w:szCs w:val="21"/>
        </w:rPr>
        <w:t>质量</w:t>
      </w:r>
      <w:r>
        <w:rPr>
          <w:rFonts w:hAnsi="宋体"/>
          <w:szCs w:val="21"/>
        </w:rPr>
        <w:t>浓度为1.00</w:t>
      </w:r>
      <w:r>
        <w:rPr>
          <w:rFonts w:ascii="Times New Roman"/>
          <w:szCs w:val="21"/>
        </w:rPr>
        <w:t xml:space="preserve"> mg/L</w:t>
      </w:r>
      <w:r>
        <w:rPr>
          <w:rFonts w:hint="eastAsia" w:ascii="Times New Roman"/>
          <w:szCs w:val="21"/>
        </w:rPr>
        <w:t>的</w:t>
      </w:r>
      <w:r>
        <w:rPr>
          <w:rFonts w:hAnsi="宋体"/>
          <w:szCs w:val="21"/>
        </w:rPr>
        <w:t>混合标准使用溶液</w:t>
      </w:r>
      <w:r>
        <w:rPr>
          <w:rFonts w:hint="eastAsia" w:hAnsi="宋体"/>
          <w:szCs w:val="21"/>
        </w:rPr>
        <w:t>。将</w:t>
      </w:r>
      <w:r>
        <w:rPr>
          <w:rFonts w:ascii="Times New Roman"/>
        </w:rPr>
        <w:t>混合稳定同位素内标中间溶液</w:t>
      </w:r>
      <w:r>
        <w:rPr>
          <w:rFonts w:hint="eastAsia" w:hAnsi="宋体"/>
          <w:szCs w:val="21"/>
        </w:rPr>
        <w:t>稀释至1</w:t>
      </w:r>
      <w:r>
        <w:rPr>
          <w:rFonts w:hAnsi="宋体"/>
          <w:szCs w:val="21"/>
        </w:rPr>
        <w:t xml:space="preserve">.00 </w:t>
      </w:r>
      <w:r>
        <w:rPr>
          <w:rFonts w:ascii="Times New Roman"/>
          <w:szCs w:val="21"/>
        </w:rPr>
        <w:t>mg/L</w:t>
      </w:r>
      <w:r>
        <w:rPr>
          <w:rFonts w:hint="eastAsia" w:hAnsi="宋体"/>
          <w:szCs w:val="21"/>
        </w:rPr>
        <w:t>，配</w:t>
      </w:r>
      <w:r>
        <w:rPr>
          <w:rFonts w:hAnsi="宋体"/>
          <w:szCs w:val="21"/>
        </w:rPr>
        <w:t>制成混合稳定同位素内标使用溶液</w:t>
      </w:r>
      <w:r>
        <w:rPr>
          <w:rFonts w:hint="eastAsia" w:hAnsi="宋体"/>
          <w:szCs w:val="21"/>
        </w:rPr>
        <w:t>。</w:t>
      </w:r>
    </w:p>
    <w:p w14:paraId="3CDCF025">
      <w:pPr>
        <w:pStyle w:val="17"/>
        <w:numPr>
          <w:ilvl w:val="0"/>
          <w:numId w:val="0"/>
        </w:numPr>
        <w:rPr>
          <w:rFonts w:hAnsi="宋体"/>
          <w:szCs w:val="21"/>
        </w:rPr>
      </w:pPr>
    </w:p>
    <w:p w14:paraId="03309861">
      <w:pPr>
        <w:autoSpaceDE w:val="0"/>
        <w:autoSpaceDN w:val="0"/>
        <w:adjustRightInd w:val="0"/>
        <w:outlineLvl w:val="2"/>
        <w:rPr>
          <w:rFonts w:eastAsia="黑体"/>
          <w:szCs w:val="21"/>
        </w:rPr>
      </w:pPr>
      <w:r>
        <w:rPr>
          <w:rFonts w:eastAsia="黑体"/>
          <w:szCs w:val="21"/>
        </w:rPr>
        <w:t>5</w:t>
      </w:r>
      <w:r>
        <w:rPr>
          <w:rFonts w:hint="eastAsia" w:eastAsia="黑体"/>
          <w:szCs w:val="21"/>
        </w:rPr>
        <w:t>.仪器设备</w:t>
      </w:r>
    </w:p>
    <w:p w14:paraId="53A90495">
      <w:pPr>
        <w:pStyle w:val="17"/>
        <w:numPr>
          <w:ilvl w:val="0"/>
          <w:numId w:val="0"/>
        </w:numPr>
        <w:rPr>
          <w:rFonts w:hAnsi="宋体"/>
        </w:rPr>
      </w:pPr>
      <w:r>
        <w:rPr>
          <w:rFonts w:hint="eastAsia" w:hAnsi="宋体"/>
        </w:rPr>
        <w:t>5</w:t>
      </w:r>
      <w:r>
        <w:rPr>
          <w:rFonts w:hAnsi="宋体"/>
        </w:rPr>
        <w:t>.1</w:t>
      </w:r>
      <w:r>
        <w:rPr>
          <w:rFonts w:hint="eastAsia" w:ascii="Times New Roman"/>
        </w:rPr>
        <w:t>液相色谱串联质谱仪（L</w:t>
      </w:r>
      <w:r>
        <w:rPr>
          <w:rFonts w:ascii="Times New Roman"/>
        </w:rPr>
        <w:t>C-MS/MS</w:t>
      </w:r>
      <w:r>
        <w:rPr>
          <w:rFonts w:hint="eastAsia" w:ascii="Times New Roman"/>
        </w:rPr>
        <w:t>）：</w:t>
      </w:r>
      <w:r>
        <w:rPr>
          <w:rFonts w:hAnsi="宋体"/>
        </w:rPr>
        <w:t>配电喷雾离子源（</w:t>
      </w:r>
      <w:r>
        <w:rPr>
          <w:rFonts w:ascii="Times New Roman"/>
        </w:rPr>
        <w:t>ESI</w:t>
      </w:r>
      <w:r>
        <w:rPr>
          <w:rFonts w:hAnsi="宋体"/>
        </w:rPr>
        <w:t>）。</w:t>
      </w:r>
    </w:p>
    <w:p w14:paraId="1DB0F7EE">
      <w:pPr>
        <w:pStyle w:val="17"/>
        <w:numPr>
          <w:ilvl w:val="0"/>
          <w:numId w:val="0"/>
        </w:numPr>
        <w:rPr>
          <w:rFonts w:hAnsi="宋体"/>
        </w:rPr>
      </w:pPr>
      <w:r>
        <w:rPr>
          <w:rFonts w:hint="eastAsia" w:hAnsi="宋体"/>
        </w:rPr>
        <w:t>5</w:t>
      </w:r>
      <w:r>
        <w:rPr>
          <w:rFonts w:hAnsi="宋体"/>
        </w:rPr>
        <w:t>.2电子天平：感量为0.00001</w:t>
      </w:r>
      <w:r>
        <w:rPr>
          <w:rFonts w:ascii="Times New Roman"/>
        </w:rPr>
        <w:t xml:space="preserve"> g</w:t>
      </w:r>
      <w:r>
        <w:rPr>
          <w:rFonts w:hAnsi="宋体"/>
        </w:rPr>
        <w:t xml:space="preserve">和0.01 </w:t>
      </w:r>
      <w:r>
        <w:rPr>
          <w:rFonts w:ascii="Times New Roman"/>
        </w:rPr>
        <w:t>g</w:t>
      </w:r>
      <w:r>
        <w:rPr>
          <w:rFonts w:hAnsi="宋体"/>
        </w:rPr>
        <w:t>。</w:t>
      </w:r>
    </w:p>
    <w:p w14:paraId="17FAD1B3">
      <w:pPr>
        <w:pStyle w:val="17"/>
        <w:numPr>
          <w:ilvl w:val="0"/>
          <w:numId w:val="0"/>
        </w:numPr>
        <w:rPr>
          <w:rFonts w:hAnsi="宋体"/>
        </w:rPr>
      </w:pPr>
      <w:r>
        <w:rPr>
          <w:rFonts w:hint="eastAsia" w:hAnsi="宋体"/>
        </w:rPr>
        <w:t>5</w:t>
      </w:r>
      <w:r>
        <w:rPr>
          <w:rFonts w:hAnsi="宋体"/>
        </w:rPr>
        <w:t>.3恒温水浴锅</w:t>
      </w:r>
      <w:r>
        <w:rPr>
          <w:rFonts w:hint="eastAsia" w:hAnsi="宋体"/>
        </w:rPr>
        <w:t>：</w:t>
      </w:r>
      <w:r>
        <w:rPr>
          <w:rFonts w:hAnsi="宋体"/>
        </w:rPr>
        <w:t xml:space="preserve">可控制37℃ </w:t>
      </w:r>
      <w:r>
        <w:rPr>
          <w:rFonts w:ascii="Times New Roman"/>
        </w:rPr>
        <w:t xml:space="preserve">± </w:t>
      </w:r>
      <w:r>
        <w:rPr>
          <w:rFonts w:hint="eastAsia" w:hAnsi="宋体"/>
        </w:rPr>
        <w:t>2</w:t>
      </w:r>
      <w:r>
        <w:rPr>
          <w:rFonts w:hAnsi="宋体"/>
        </w:rPr>
        <w:t>℃</w:t>
      </w:r>
      <w:r>
        <w:rPr>
          <w:rFonts w:hint="eastAsia" w:hAnsi="宋体"/>
        </w:rPr>
        <w:t>。</w:t>
      </w:r>
    </w:p>
    <w:p w14:paraId="6C1F4A2C">
      <w:pPr>
        <w:pStyle w:val="17"/>
        <w:numPr>
          <w:ilvl w:val="0"/>
          <w:numId w:val="0"/>
        </w:numPr>
        <w:rPr>
          <w:rFonts w:hAnsi="宋体"/>
        </w:rPr>
      </w:pPr>
      <w:r>
        <w:rPr>
          <w:rFonts w:hAnsi="宋体"/>
        </w:rPr>
        <w:t>5.4离心机</w:t>
      </w:r>
      <w:r>
        <w:rPr>
          <w:rFonts w:hint="eastAsia" w:hAnsi="宋体"/>
        </w:rPr>
        <w:t>：相对离心力≥</w:t>
      </w:r>
      <w:r>
        <w:rPr>
          <w:rFonts w:hAnsi="宋体"/>
        </w:rPr>
        <w:t xml:space="preserve">1700 </w:t>
      </w:r>
      <w:r>
        <w:rPr>
          <w:rFonts w:ascii="Times New Roman"/>
        </w:rPr>
        <w:t>×</w:t>
      </w:r>
      <w:r>
        <w:rPr>
          <w:rFonts w:hint="eastAsia" w:ascii="Times New Roman"/>
          <w:i/>
        </w:rPr>
        <w:t>g</w:t>
      </w:r>
      <w:r>
        <w:rPr>
          <w:rFonts w:hint="eastAsia" w:hAnsi="宋体"/>
        </w:rPr>
        <w:t>。</w:t>
      </w:r>
    </w:p>
    <w:p w14:paraId="2954BEC8">
      <w:pPr>
        <w:pStyle w:val="17"/>
        <w:numPr>
          <w:ilvl w:val="0"/>
          <w:numId w:val="0"/>
        </w:numPr>
        <w:rPr>
          <w:rFonts w:hAnsi="宋体"/>
        </w:rPr>
      </w:pPr>
      <w:r>
        <w:rPr>
          <w:rFonts w:hAnsi="宋体"/>
        </w:rPr>
        <w:t>5.5固相萃取装置</w:t>
      </w:r>
      <w:r>
        <w:rPr>
          <w:rFonts w:hint="eastAsia" w:hAnsi="宋体"/>
        </w:rPr>
        <w:t>：配强阴离子交换固相萃取柱（3</w:t>
      </w:r>
      <w:r>
        <w:rPr>
          <w:rFonts w:hAnsi="宋体"/>
        </w:rPr>
        <w:t xml:space="preserve"> </w:t>
      </w:r>
      <w:r>
        <w:rPr>
          <w:rFonts w:hint="eastAsia" w:ascii="Times New Roman"/>
          <w:szCs w:val="21"/>
        </w:rPr>
        <w:t>m</w:t>
      </w:r>
      <w:r>
        <w:rPr>
          <w:rFonts w:ascii="Times New Roman"/>
          <w:szCs w:val="21"/>
        </w:rPr>
        <w:t>L</w:t>
      </w:r>
      <w:r>
        <w:rPr>
          <w:rFonts w:hAnsi="宋体"/>
        </w:rPr>
        <w:t xml:space="preserve">，60 </w:t>
      </w:r>
      <w:r>
        <w:rPr>
          <w:rFonts w:hint="eastAsia" w:ascii="Times New Roman"/>
          <w:szCs w:val="21"/>
        </w:rPr>
        <w:t>mg</w:t>
      </w:r>
      <w:r>
        <w:rPr>
          <w:rFonts w:hint="eastAsia" w:hAnsi="宋体"/>
        </w:rPr>
        <w:t>）。</w:t>
      </w:r>
    </w:p>
    <w:p w14:paraId="343A40E4">
      <w:pPr>
        <w:pStyle w:val="17"/>
        <w:numPr>
          <w:ilvl w:val="0"/>
          <w:numId w:val="0"/>
        </w:numPr>
        <w:rPr>
          <w:rFonts w:hAnsi="宋体"/>
        </w:rPr>
      </w:pPr>
      <w:r>
        <w:rPr>
          <w:rFonts w:ascii="Times New Roman"/>
        </w:rPr>
        <w:t>5.6针头过滤器</w:t>
      </w:r>
      <w:r>
        <w:rPr>
          <w:rFonts w:hint="eastAsia" w:ascii="Times New Roman"/>
        </w:rPr>
        <w:t>：</w:t>
      </w:r>
      <w:r>
        <w:rPr>
          <w:rFonts w:ascii="Times New Roman"/>
        </w:rPr>
        <w:t>配</w:t>
      </w:r>
      <w:r>
        <w:rPr>
          <w:rFonts w:hAnsi="宋体"/>
        </w:rPr>
        <w:t>0.22</w:t>
      </w:r>
      <w:r>
        <w:rPr>
          <w:rFonts w:ascii="Times New Roman"/>
        </w:rPr>
        <w:t xml:space="preserve"> μm微孔滤膜</w:t>
      </w:r>
      <w:r>
        <w:rPr>
          <w:rFonts w:hAnsi="宋体"/>
          <w:szCs w:val="21"/>
        </w:rPr>
        <w:t>，亲水性聚丙烯材质。</w:t>
      </w:r>
    </w:p>
    <w:p w14:paraId="5B4A95CA">
      <w:pPr>
        <w:pStyle w:val="17"/>
        <w:numPr>
          <w:ilvl w:val="0"/>
          <w:numId w:val="0"/>
        </w:numPr>
        <w:rPr>
          <w:rFonts w:hAnsi="宋体"/>
        </w:rPr>
      </w:pPr>
      <w:r>
        <w:rPr>
          <w:rFonts w:hAnsi="宋体"/>
        </w:rPr>
        <w:t>5.7涡旋混匀器。</w:t>
      </w:r>
    </w:p>
    <w:p w14:paraId="36931F88">
      <w:pPr>
        <w:pStyle w:val="17"/>
        <w:numPr>
          <w:ilvl w:val="0"/>
          <w:numId w:val="0"/>
        </w:numPr>
        <w:ind w:left="360"/>
        <w:rPr>
          <w:rFonts w:hAnsi="宋体"/>
        </w:rPr>
      </w:pPr>
    </w:p>
    <w:p w14:paraId="32EFA302">
      <w:pPr>
        <w:autoSpaceDE w:val="0"/>
        <w:autoSpaceDN w:val="0"/>
        <w:adjustRightInd w:val="0"/>
        <w:outlineLvl w:val="2"/>
        <w:rPr>
          <w:rFonts w:eastAsia="黑体"/>
          <w:szCs w:val="21"/>
        </w:rPr>
      </w:pPr>
      <w:r>
        <w:rPr>
          <w:rFonts w:eastAsia="黑体"/>
          <w:szCs w:val="21"/>
        </w:rPr>
        <w:t>6.</w:t>
      </w:r>
      <w:r>
        <w:rPr>
          <w:rFonts w:hint="eastAsia" w:eastAsia="黑体"/>
          <w:szCs w:val="21"/>
        </w:rPr>
        <w:t>样本采集、运输和保存</w:t>
      </w:r>
    </w:p>
    <w:p w14:paraId="2E4D6163">
      <w:pPr>
        <w:rPr>
          <w:b/>
          <w:kern w:val="0"/>
          <w:szCs w:val="21"/>
        </w:rPr>
      </w:pPr>
      <w:r>
        <w:rPr>
          <w:rFonts w:asciiTheme="majorEastAsia" w:hAnsiTheme="majorEastAsia" w:eastAsiaTheme="majorEastAsia"/>
          <w:b/>
          <w:kern w:val="0"/>
          <w:szCs w:val="21"/>
        </w:rPr>
        <w:t>6.1</w:t>
      </w:r>
      <w:r>
        <w:rPr>
          <w:rFonts w:hint="eastAsia"/>
          <w:b/>
          <w:kern w:val="0"/>
          <w:szCs w:val="21"/>
        </w:rPr>
        <w:t>样本采集</w:t>
      </w:r>
    </w:p>
    <w:p w14:paraId="79AAD296">
      <w:pPr>
        <w:pStyle w:val="16"/>
        <w:ind w:firstLine="420"/>
      </w:pPr>
      <w:r>
        <w:rPr>
          <w:rFonts w:hint="eastAsia"/>
        </w:rPr>
        <w:t>按</w:t>
      </w:r>
      <w:r>
        <w:rPr>
          <w:rFonts w:ascii="Times New Roman"/>
        </w:rPr>
        <w:t xml:space="preserve">GB/T </w:t>
      </w:r>
      <w:r>
        <w:rPr>
          <w:rFonts w:hint="eastAsia"/>
        </w:rPr>
        <w:t>38735规定方法采集尿液样本，同时制备样本空白。尿液样本最少</w:t>
      </w:r>
      <w:r>
        <w:t>采集量</w:t>
      </w:r>
      <w:r>
        <w:rPr>
          <w:rFonts w:hint="eastAsia"/>
        </w:rPr>
        <w:t>2</w:t>
      </w:r>
      <w:r>
        <w:t xml:space="preserve">.5 </w:t>
      </w:r>
      <w:r>
        <w:rPr>
          <w:rFonts w:ascii="Times New Roman"/>
        </w:rPr>
        <w:t>mL</w:t>
      </w:r>
      <w:r>
        <w:rPr>
          <w:rFonts w:hint="eastAsia"/>
        </w:rPr>
        <w:t>，宜</w:t>
      </w:r>
      <w:r>
        <w:t>采集</w:t>
      </w:r>
      <w:r>
        <w:rPr>
          <w:rFonts w:hint="eastAsia"/>
        </w:rPr>
        <w:t>4</w:t>
      </w:r>
      <w:r>
        <w:t xml:space="preserve">.5 </w:t>
      </w:r>
      <w:r>
        <w:rPr>
          <w:rFonts w:ascii="Times New Roman"/>
        </w:rPr>
        <w:t>mL</w:t>
      </w:r>
      <w:r>
        <w:t>以满足重复测定需求</w:t>
      </w:r>
      <w:r>
        <w:rPr>
          <w:rFonts w:hint="eastAsia"/>
        </w:rPr>
        <w:t>。采集的样本应储存于</w:t>
      </w:r>
      <w:r>
        <w:t>硼硅酸盐玻璃或聚丙烯材质的采样</w:t>
      </w:r>
      <w:r>
        <w:rPr>
          <w:rFonts w:hint="eastAsia"/>
        </w:rPr>
        <w:t>管中</w:t>
      </w:r>
      <w:r>
        <w:t>，使用</w:t>
      </w:r>
      <w:r>
        <w:rPr>
          <w:rFonts w:hint="eastAsia"/>
        </w:rPr>
        <w:t>聚丙烯或聚四氟乙烯</w:t>
      </w:r>
      <w:r>
        <w:t>材质的盖子，不</w:t>
      </w:r>
      <w:r>
        <w:rPr>
          <w:rFonts w:hint="eastAsia"/>
        </w:rPr>
        <w:t>得</w:t>
      </w:r>
      <w:r>
        <w:t>使用橡胶塞。</w:t>
      </w:r>
    </w:p>
    <w:p w14:paraId="277B9CAD">
      <w:pPr>
        <w:rPr>
          <w:rFonts w:asciiTheme="majorEastAsia" w:hAnsiTheme="majorEastAsia" w:eastAsiaTheme="majorEastAsia"/>
          <w:b/>
          <w:kern w:val="0"/>
          <w:szCs w:val="21"/>
        </w:rPr>
      </w:pPr>
      <w:r>
        <w:rPr>
          <w:rFonts w:asciiTheme="majorEastAsia" w:hAnsiTheme="majorEastAsia" w:eastAsiaTheme="majorEastAsia"/>
          <w:b/>
          <w:kern w:val="0"/>
          <w:szCs w:val="21"/>
        </w:rPr>
        <w:t>6.2</w:t>
      </w:r>
      <w:r>
        <w:rPr>
          <w:rFonts w:hint="eastAsia" w:asciiTheme="majorEastAsia" w:hAnsiTheme="majorEastAsia" w:eastAsiaTheme="majorEastAsia"/>
          <w:b/>
          <w:kern w:val="0"/>
          <w:szCs w:val="21"/>
        </w:rPr>
        <w:t>样本保存与运输</w:t>
      </w:r>
    </w:p>
    <w:p w14:paraId="0CBD18EF">
      <w:pPr>
        <w:pStyle w:val="16"/>
        <w:ind w:firstLine="420"/>
        <w:rPr>
          <w:rFonts w:hAnsi="宋体"/>
        </w:rPr>
      </w:pPr>
      <w:r>
        <w:rPr>
          <w:rFonts w:hint="eastAsia" w:hAnsi="宋体"/>
        </w:rPr>
        <w:t>现场采集时，应将尿液样本暂存在装有冰袋或冰盒的保温箱中。采集完成后，</w:t>
      </w:r>
      <w:r>
        <w:rPr>
          <w:rFonts w:hAnsi="宋体"/>
        </w:rPr>
        <w:t xml:space="preserve">12 </w:t>
      </w:r>
      <w:r>
        <w:rPr>
          <w:rFonts w:ascii="Times New Roman"/>
        </w:rPr>
        <w:t>h</w:t>
      </w:r>
      <w:r>
        <w:rPr>
          <w:rFonts w:hAnsi="宋体"/>
        </w:rPr>
        <w:t>内</w:t>
      </w:r>
      <w:r>
        <w:rPr>
          <w:rFonts w:hint="eastAsia" w:ascii="MS Mincho" w:hAnsi="MS Mincho" w:eastAsia="MS Mincho" w:cs="MS Mincho"/>
          <w:sz w:val="18"/>
          <w:szCs w:val="18"/>
        </w:rPr>
        <w:t>−</w:t>
      </w:r>
      <w:r>
        <w:rPr>
          <w:rFonts w:hAnsi="宋体"/>
        </w:rPr>
        <w:t>20</w:t>
      </w:r>
      <w:r>
        <w:rPr>
          <w:rFonts w:hint="eastAsia" w:hAnsi="宋体"/>
        </w:rPr>
        <w:t>℃冷链运输转移至实验室，避光保存。</w:t>
      </w:r>
      <w:r>
        <w:rPr>
          <w:rFonts w:hAnsi="宋体"/>
        </w:rPr>
        <w:t>尿液样</w:t>
      </w:r>
      <w:r>
        <w:rPr>
          <w:rFonts w:hint="eastAsia" w:hAnsi="宋体"/>
        </w:rPr>
        <w:t>本在</w:t>
      </w:r>
      <w:r>
        <w:rPr>
          <w:rFonts w:hAnsi="宋体"/>
        </w:rPr>
        <w:t>-20℃下可保存2个月，在-70℃下</w:t>
      </w:r>
      <w:r>
        <w:rPr>
          <w:rFonts w:hint="eastAsia" w:hAnsi="宋体"/>
        </w:rPr>
        <w:t>可至少</w:t>
      </w:r>
      <w:r>
        <w:rPr>
          <w:rFonts w:hAnsi="宋体"/>
        </w:rPr>
        <w:t>保存1年。</w:t>
      </w:r>
    </w:p>
    <w:p w14:paraId="72CDF0F8">
      <w:pPr>
        <w:autoSpaceDE w:val="0"/>
        <w:autoSpaceDN w:val="0"/>
        <w:adjustRightInd w:val="0"/>
        <w:outlineLvl w:val="2"/>
        <w:rPr>
          <w:rFonts w:eastAsia="黑体"/>
          <w:szCs w:val="21"/>
        </w:rPr>
      </w:pPr>
      <w:r>
        <w:rPr>
          <w:rFonts w:eastAsia="黑体"/>
          <w:szCs w:val="21"/>
        </w:rPr>
        <w:t>7.</w:t>
      </w:r>
      <w:r>
        <w:rPr>
          <w:rFonts w:hint="eastAsia" w:eastAsia="黑体"/>
          <w:szCs w:val="21"/>
        </w:rPr>
        <w:t>分析步骤</w:t>
      </w:r>
    </w:p>
    <w:p w14:paraId="61A24457">
      <w:pPr>
        <w:rPr>
          <w:rFonts w:asciiTheme="majorEastAsia" w:hAnsiTheme="majorEastAsia" w:eastAsiaTheme="majorEastAsia"/>
          <w:b/>
          <w:kern w:val="0"/>
          <w:szCs w:val="21"/>
        </w:rPr>
      </w:pPr>
      <w:r>
        <w:rPr>
          <w:rFonts w:asciiTheme="majorEastAsia" w:hAnsiTheme="majorEastAsia" w:eastAsiaTheme="majorEastAsia"/>
          <w:b/>
          <w:kern w:val="0"/>
          <w:szCs w:val="21"/>
        </w:rPr>
        <w:t>7</w:t>
      </w:r>
      <w:r>
        <w:rPr>
          <w:rFonts w:hint="eastAsia" w:asciiTheme="majorEastAsia" w:hAnsiTheme="majorEastAsia" w:eastAsiaTheme="majorEastAsia"/>
          <w:b/>
          <w:kern w:val="0"/>
          <w:szCs w:val="21"/>
        </w:rPr>
        <w:t>.1样本前处理</w:t>
      </w:r>
    </w:p>
    <w:p w14:paraId="2924AD53">
      <w:pPr>
        <w:rPr>
          <w:rFonts w:asciiTheme="majorEastAsia" w:hAnsiTheme="majorEastAsia" w:eastAsiaTheme="majorEastAsia"/>
          <w:b/>
          <w:kern w:val="0"/>
          <w:szCs w:val="21"/>
        </w:rPr>
      </w:pPr>
      <w:r>
        <w:rPr>
          <w:rFonts w:asciiTheme="majorEastAsia" w:hAnsiTheme="majorEastAsia" w:eastAsiaTheme="majorEastAsia"/>
          <w:b/>
          <w:kern w:val="0"/>
          <w:szCs w:val="21"/>
        </w:rPr>
        <w:t>7.1.1</w:t>
      </w:r>
      <w:r>
        <w:rPr>
          <w:rFonts w:hint="eastAsia" w:asciiTheme="majorEastAsia" w:hAnsiTheme="majorEastAsia" w:eastAsiaTheme="majorEastAsia"/>
          <w:b/>
          <w:kern w:val="0"/>
          <w:szCs w:val="21"/>
        </w:rPr>
        <w:t>样本准备</w:t>
      </w:r>
    </w:p>
    <w:p w14:paraId="352F28BD">
      <w:pPr>
        <w:pStyle w:val="16"/>
        <w:ind w:firstLine="420"/>
        <w:rPr>
          <w:rFonts w:hAnsi="宋体"/>
          <w:szCs w:val="21"/>
        </w:rPr>
      </w:pPr>
      <w:r>
        <w:rPr>
          <w:rFonts w:hAnsi="宋体"/>
          <w:szCs w:val="21"/>
        </w:rPr>
        <w:t>将冻存的尿液</w:t>
      </w:r>
      <w:r>
        <w:rPr>
          <w:rFonts w:hint="eastAsia" w:hAnsi="宋体"/>
          <w:szCs w:val="21"/>
        </w:rPr>
        <w:t>样本</w:t>
      </w:r>
      <w:r>
        <w:rPr>
          <w:rFonts w:hAnsi="宋体"/>
          <w:szCs w:val="21"/>
        </w:rPr>
        <w:t>取出，4℃下</w:t>
      </w:r>
      <w:r>
        <w:rPr>
          <w:rFonts w:hint="eastAsia" w:hAnsi="宋体"/>
          <w:szCs w:val="21"/>
        </w:rPr>
        <w:t>完全</w:t>
      </w:r>
      <w:r>
        <w:rPr>
          <w:rFonts w:hAnsi="宋体"/>
          <w:szCs w:val="21"/>
        </w:rPr>
        <w:t>解冻后，</w:t>
      </w:r>
      <w:r>
        <w:rPr>
          <w:rFonts w:hint="eastAsia" w:hAnsi="宋体"/>
          <w:szCs w:val="21"/>
        </w:rPr>
        <w:t>取出</w:t>
      </w:r>
      <w:r>
        <w:rPr>
          <w:rFonts w:hAnsi="宋体"/>
          <w:szCs w:val="21"/>
        </w:rPr>
        <w:t>自然放置至室温。</w:t>
      </w:r>
      <w:r>
        <w:rPr>
          <w:rFonts w:ascii="Times New Roman"/>
          <w:szCs w:val="21"/>
        </w:rPr>
        <w:t>反复冻融</w:t>
      </w:r>
      <w:r>
        <w:rPr>
          <w:rFonts w:hint="eastAsia" w:hAnsi="宋体"/>
          <w:szCs w:val="21"/>
        </w:rPr>
        <w:t>3</w:t>
      </w:r>
      <w:r>
        <w:rPr>
          <w:rFonts w:ascii="Times New Roman"/>
          <w:szCs w:val="21"/>
        </w:rPr>
        <w:t>次</w:t>
      </w:r>
      <w:r>
        <w:rPr>
          <w:rFonts w:hint="eastAsia" w:ascii="Times New Roman"/>
          <w:szCs w:val="21"/>
        </w:rPr>
        <w:t>内</w:t>
      </w:r>
      <w:r>
        <w:rPr>
          <w:rFonts w:ascii="Times New Roman"/>
          <w:szCs w:val="21"/>
        </w:rPr>
        <w:t>不影响检测结果，未发现浓度有明显变化。</w:t>
      </w:r>
    </w:p>
    <w:p w14:paraId="27BD6775">
      <w:pPr>
        <w:rPr>
          <w:rFonts w:asciiTheme="majorEastAsia" w:hAnsiTheme="majorEastAsia" w:eastAsiaTheme="majorEastAsia"/>
          <w:b/>
          <w:kern w:val="0"/>
          <w:szCs w:val="21"/>
        </w:rPr>
      </w:pPr>
      <w:r>
        <w:rPr>
          <w:rFonts w:asciiTheme="majorEastAsia" w:hAnsiTheme="majorEastAsia" w:eastAsiaTheme="majorEastAsia"/>
          <w:b/>
          <w:kern w:val="0"/>
          <w:szCs w:val="21"/>
        </w:rPr>
        <w:t>7.1.2</w:t>
      </w:r>
      <w:r>
        <w:rPr>
          <w:rFonts w:hint="eastAsia" w:asciiTheme="majorEastAsia" w:hAnsiTheme="majorEastAsia" w:eastAsiaTheme="majorEastAsia"/>
          <w:b/>
          <w:kern w:val="0"/>
          <w:szCs w:val="21"/>
        </w:rPr>
        <w:t>样本制备</w:t>
      </w:r>
    </w:p>
    <w:p w14:paraId="15006F4A">
      <w:pPr>
        <w:pStyle w:val="21"/>
        <w:numPr>
          <w:ilvl w:val="0"/>
          <w:numId w:val="0"/>
        </w:numPr>
        <w:ind w:firstLine="420" w:firstLineChars="200"/>
        <w:rPr>
          <w:rFonts w:hAnsi="宋体"/>
          <w:szCs w:val="21"/>
        </w:rPr>
      </w:pPr>
      <w:r>
        <w:rPr>
          <w:rFonts w:hAnsi="宋体"/>
          <w:szCs w:val="21"/>
        </w:rPr>
        <w:t>用涡旋混匀器混匀</w:t>
      </w:r>
      <w:r>
        <w:rPr>
          <w:rFonts w:hint="eastAsia" w:hAnsi="宋体"/>
          <w:szCs w:val="21"/>
        </w:rPr>
        <w:t>尿液样本，准确移</w:t>
      </w:r>
      <w:r>
        <w:rPr>
          <w:rFonts w:hAnsi="宋体"/>
          <w:szCs w:val="21"/>
        </w:rPr>
        <w:t xml:space="preserve">取1.00 </w:t>
      </w:r>
      <w:r>
        <w:rPr>
          <w:rFonts w:ascii="Times New Roman"/>
        </w:rPr>
        <w:t>mL</w:t>
      </w:r>
      <w:r>
        <w:rPr>
          <w:rFonts w:hint="eastAsia" w:hAnsi="宋体"/>
          <w:szCs w:val="21"/>
        </w:rPr>
        <w:t>于</w:t>
      </w:r>
      <w:r>
        <w:rPr>
          <w:rFonts w:hAnsi="宋体"/>
          <w:szCs w:val="21"/>
        </w:rPr>
        <w:t xml:space="preserve">5 </w:t>
      </w:r>
      <w:r>
        <w:rPr>
          <w:rFonts w:ascii="Times New Roman"/>
        </w:rPr>
        <w:t>mL</w:t>
      </w:r>
      <w:r>
        <w:rPr>
          <w:rFonts w:hAnsi="宋体"/>
          <w:szCs w:val="21"/>
        </w:rPr>
        <w:t>聚</w:t>
      </w:r>
      <w:r>
        <w:rPr>
          <w:rFonts w:hint="eastAsia" w:hAnsi="宋体"/>
          <w:szCs w:val="21"/>
        </w:rPr>
        <w:t>丙</w:t>
      </w:r>
      <w:r>
        <w:rPr>
          <w:rFonts w:hAnsi="宋体"/>
          <w:szCs w:val="21"/>
        </w:rPr>
        <w:t xml:space="preserve">烯离心管中，依次加入100 </w:t>
      </w:r>
      <w:r>
        <w:rPr>
          <w:rFonts w:ascii="Times New Roman"/>
          <w:szCs w:val="21"/>
        </w:rPr>
        <w:t>μL</w:t>
      </w:r>
      <w:r>
        <w:rPr>
          <w:rFonts w:hAnsi="宋体"/>
          <w:szCs w:val="21"/>
        </w:rPr>
        <w:t>混合稳定同位素内标使用溶液</w:t>
      </w:r>
      <w:r>
        <w:rPr>
          <w:rFonts w:hint="eastAsia" w:hAnsi="宋体"/>
          <w:szCs w:val="21"/>
        </w:rPr>
        <w:t>（相当于</w:t>
      </w:r>
      <w:r>
        <w:rPr>
          <w:rFonts w:hAnsi="宋体"/>
          <w:szCs w:val="21"/>
        </w:rPr>
        <w:t>10.0</w:t>
      </w:r>
      <w:r>
        <w:rPr>
          <w:rFonts w:ascii="Times New Roman"/>
          <w:szCs w:val="21"/>
        </w:rPr>
        <w:t xml:space="preserve"> ng</w:t>
      </w:r>
      <w:r>
        <w:rPr>
          <w:rFonts w:hint="eastAsia" w:hAnsi="宋体"/>
          <w:szCs w:val="21"/>
        </w:rPr>
        <w:t>）（</w:t>
      </w:r>
      <w:r>
        <w:rPr>
          <w:rFonts w:hAnsi="宋体"/>
          <w:szCs w:val="21"/>
        </w:rPr>
        <w:t>5.12</w:t>
      </w:r>
      <w:r>
        <w:rPr>
          <w:rFonts w:hint="eastAsia" w:hAnsi="宋体"/>
          <w:szCs w:val="21"/>
        </w:rPr>
        <w:t>），</w:t>
      </w:r>
      <w:r>
        <w:rPr>
          <w:rFonts w:hAnsi="宋体"/>
          <w:szCs w:val="21"/>
        </w:rPr>
        <w:t xml:space="preserve">0.5 </w:t>
      </w:r>
      <w:r>
        <w:rPr>
          <w:rFonts w:ascii="Times New Roman"/>
        </w:rPr>
        <w:t>mL</w:t>
      </w:r>
      <w:r>
        <w:rPr>
          <w:rFonts w:hAnsi="宋体"/>
          <w:szCs w:val="21"/>
        </w:rPr>
        <w:t>乙酸</w:t>
      </w:r>
      <w:r>
        <w:rPr>
          <w:rFonts w:hint="eastAsia" w:hAnsi="宋体"/>
          <w:szCs w:val="21"/>
        </w:rPr>
        <w:t>钠</w:t>
      </w:r>
      <w:r>
        <w:rPr>
          <w:rFonts w:hAnsi="宋体"/>
          <w:szCs w:val="21"/>
        </w:rPr>
        <w:t>溶液</w:t>
      </w:r>
      <w:r>
        <w:rPr>
          <w:rFonts w:hint="eastAsia" w:hAnsi="宋体"/>
          <w:szCs w:val="21"/>
        </w:rPr>
        <w:t>（</w:t>
      </w:r>
      <w:r>
        <w:rPr>
          <w:rFonts w:hAnsi="宋体"/>
          <w:szCs w:val="21"/>
        </w:rPr>
        <w:t>5.7</w:t>
      </w:r>
      <w:r>
        <w:rPr>
          <w:rFonts w:hint="eastAsia" w:hAnsi="宋体"/>
          <w:szCs w:val="21"/>
        </w:rPr>
        <w:t>）和</w:t>
      </w:r>
      <w:r>
        <w:rPr>
          <w:rFonts w:hAnsi="宋体"/>
          <w:szCs w:val="21"/>
        </w:rPr>
        <w:t xml:space="preserve">15 </w:t>
      </w:r>
      <w:r>
        <w:rPr>
          <w:rFonts w:ascii="Times New Roman"/>
          <w:szCs w:val="21"/>
        </w:rPr>
        <w:t>μL</w:t>
      </w:r>
      <w:r>
        <w:rPr>
          <w:rFonts w:hAnsi="宋体"/>
          <w:szCs w:val="21"/>
        </w:rPr>
        <w:t xml:space="preserve"> </w:t>
      </w:r>
      <w:r>
        <w:rPr>
          <w:rFonts w:ascii="Times New Roman"/>
          <w:i/>
          <w:szCs w:val="21"/>
        </w:rPr>
        <w:t>β</w:t>
      </w:r>
      <w:r>
        <w:rPr>
          <w:rFonts w:hAnsi="宋体"/>
          <w:szCs w:val="21"/>
        </w:rPr>
        <w:t>-葡萄糖醛酸酶</w:t>
      </w:r>
      <w:r>
        <w:rPr>
          <w:rFonts w:hint="eastAsia" w:hAnsi="宋体"/>
          <w:szCs w:val="21"/>
        </w:rPr>
        <w:t>（</w:t>
      </w:r>
      <w:r>
        <w:rPr>
          <w:rFonts w:hAnsi="宋体"/>
          <w:szCs w:val="21"/>
        </w:rPr>
        <w:t>5.6</w:t>
      </w:r>
      <w:r>
        <w:rPr>
          <w:rFonts w:hint="eastAsia" w:hAnsi="宋体"/>
          <w:szCs w:val="21"/>
        </w:rPr>
        <w:t>）</w:t>
      </w:r>
      <w:r>
        <w:rPr>
          <w:rFonts w:hAnsi="宋体"/>
          <w:szCs w:val="21"/>
        </w:rPr>
        <w:t>，在</w:t>
      </w:r>
      <w:r>
        <w:rPr>
          <w:rFonts w:hint="eastAsia" w:hAnsi="宋体"/>
          <w:szCs w:val="21"/>
        </w:rPr>
        <w:t>涡</w:t>
      </w:r>
      <w:r>
        <w:rPr>
          <w:rFonts w:hAnsi="宋体"/>
          <w:szCs w:val="21"/>
        </w:rPr>
        <w:t>旋混匀器上充分振荡</w:t>
      </w:r>
      <w:r>
        <w:rPr>
          <w:rFonts w:hint="eastAsia" w:hAnsi="宋体"/>
          <w:szCs w:val="21"/>
        </w:rPr>
        <w:t>，</w:t>
      </w:r>
      <w:r>
        <w:rPr>
          <w:rFonts w:hAnsi="宋体"/>
          <w:szCs w:val="21"/>
        </w:rPr>
        <w:t>置于37℃水浴</w:t>
      </w:r>
      <w:r>
        <w:rPr>
          <w:rFonts w:hint="eastAsia" w:hAnsi="宋体"/>
          <w:szCs w:val="21"/>
        </w:rPr>
        <w:t>酶</w:t>
      </w:r>
      <w:r>
        <w:rPr>
          <w:rFonts w:hAnsi="宋体"/>
          <w:szCs w:val="21"/>
        </w:rPr>
        <w:t>解</w:t>
      </w:r>
      <w:r>
        <w:rPr>
          <w:rFonts w:hint="eastAsia" w:hAnsi="宋体"/>
          <w:szCs w:val="21"/>
        </w:rPr>
        <w:t>1</w:t>
      </w:r>
      <w:r>
        <w:rPr>
          <w:rFonts w:hAnsi="宋体"/>
          <w:szCs w:val="21"/>
        </w:rPr>
        <w:t>2 h</w:t>
      </w:r>
      <w:r>
        <w:rPr>
          <w:rFonts w:hint="eastAsia" w:hAnsi="宋体"/>
          <w:szCs w:val="21"/>
        </w:rPr>
        <w:t>，</w:t>
      </w:r>
      <w:r>
        <w:rPr>
          <w:rFonts w:hAnsi="宋体"/>
          <w:szCs w:val="21"/>
        </w:rPr>
        <w:t>取出</w:t>
      </w:r>
      <w:r>
        <w:rPr>
          <w:rFonts w:hint="eastAsia" w:hAnsi="宋体"/>
          <w:szCs w:val="21"/>
        </w:rPr>
        <w:t>冷却</w:t>
      </w:r>
      <w:r>
        <w:rPr>
          <w:rFonts w:hAnsi="宋体"/>
          <w:szCs w:val="21"/>
        </w:rPr>
        <w:t>至室温。</w:t>
      </w:r>
      <w:r>
        <w:rPr>
          <w:rFonts w:hint="eastAsia" w:hAnsi="宋体"/>
          <w:szCs w:val="21"/>
        </w:rPr>
        <w:t>置于涡</w:t>
      </w:r>
      <w:r>
        <w:rPr>
          <w:rFonts w:hAnsi="宋体"/>
          <w:szCs w:val="21"/>
        </w:rPr>
        <w:t>旋混匀器上</w:t>
      </w:r>
      <w:r>
        <w:rPr>
          <w:rFonts w:hint="eastAsia" w:hAnsi="宋体"/>
          <w:szCs w:val="21"/>
        </w:rPr>
        <w:t>充分振荡。</w:t>
      </w:r>
      <w:r>
        <w:rPr>
          <w:rFonts w:hAnsi="宋体"/>
          <w:szCs w:val="21"/>
        </w:rPr>
        <w:t xml:space="preserve">离心10 </w:t>
      </w:r>
      <w:r>
        <w:rPr>
          <w:rFonts w:ascii="Times New Roman"/>
        </w:rPr>
        <w:t>min（</w:t>
      </w:r>
      <w:r>
        <w:rPr>
          <w:rFonts w:hint="eastAsia" w:ascii="Times New Roman"/>
        </w:rPr>
        <w:t>≥</w:t>
      </w:r>
      <w:r>
        <w:rPr>
          <w:rFonts w:hint="eastAsia" w:hAnsi="宋体"/>
          <w:szCs w:val="21"/>
        </w:rPr>
        <w:t>1700</w:t>
      </w:r>
      <w:r>
        <w:rPr>
          <w:rFonts w:hAnsi="宋体"/>
          <w:szCs w:val="21"/>
        </w:rPr>
        <w:t xml:space="preserve"> </w:t>
      </w:r>
      <w:r>
        <w:rPr>
          <w:rFonts w:ascii="Times New Roman"/>
          <w:i/>
        </w:rPr>
        <w:t>×g</w:t>
      </w:r>
      <w:r>
        <w:rPr>
          <w:rFonts w:hint="eastAsia" w:ascii="Times New Roman"/>
        </w:rPr>
        <w:t>）</w:t>
      </w:r>
      <w:r>
        <w:rPr>
          <w:rFonts w:hAnsi="宋体"/>
          <w:szCs w:val="21"/>
        </w:rPr>
        <w:t>，取上清液进行固相萃取。</w:t>
      </w:r>
    </w:p>
    <w:p w14:paraId="56DB5862">
      <w:pPr>
        <w:rPr>
          <w:rFonts w:asciiTheme="majorEastAsia" w:hAnsiTheme="majorEastAsia" w:eastAsiaTheme="majorEastAsia"/>
          <w:b/>
          <w:kern w:val="0"/>
          <w:szCs w:val="21"/>
        </w:rPr>
      </w:pPr>
      <w:r>
        <w:rPr>
          <w:rFonts w:asciiTheme="majorEastAsia" w:hAnsiTheme="majorEastAsia" w:eastAsiaTheme="majorEastAsia"/>
          <w:b/>
          <w:kern w:val="0"/>
          <w:szCs w:val="21"/>
        </w:rPr>
        <w:t>7.1.3</w:t>
      </w:r>
      <w:r>
        <w:rPr>
          <w:rFonts w:hint="eastAsia" w:asciiTheme="majorEastAsia" w:hAnsiTheme="majorEastAsia" w:eastAsiaTheme="majorEastAsia"/>
          <w:b/>
          <w:kern w:val="0"/>
          <w:szCs w:val="21"/>
        </w:rPr>
        <w:t>固相萃取</w:t>
      </w:r>
    </w:p>
    <w:p w14:paraId="1E609D6D">
      <w:pPr>
        <w:pStyle w:val="21"/>
        <w:numPr>
          <w:ilvl w:val="0"/>
          <w:numId w:val="0"/>
        </w:numPr>
        <w:ind w:firstLine="420" w:firstLineChars="200"/>
        <w:rPr>
          <w:rFonts w:ascii="Times New Roman" w:eastAsiaTheme="minorEastAsia"/>
        </w:rPr>
      </w:pPr>
      <w:r>
        <w:rPr>
          <w:rFonts w:ascii="Times New Roman"/>
          <w:szCs w:val="21"/>
        </w:rPr>
        <w:t>依次用</w:t>
      </w:r>
      <w:r>
        <w:rPr>
          <w:rFonts w:hAnsi="宋体"/>
          <w:szCs w:val="21"/>
        </w:rPr>
        <w:t>3</w:t>
      </w:r>
      <w:r>
        <w:rPr>
          <w:rFonts w:ascii="Times New Roman"/>
          <w:szCs w:val="21"/>
        </w:rPr>
        <w:t xml:space="preserve"> </w:t>
      </w:r>
      <w:r>
        <w:rPr>
          <w:rFonts w:ascii="Times New Roman"/>
        </w:rPr>
        <w:t>mL</w:t>
      </w:r>
      <w:r>
        <w:rPr>
          <w:rFonts w:ascii="Times New Roman"/>
          <w:szCs w:val="21"/>
        </w:rPr>
        <w:t>甲醇和</w:t>
      </w:r>
      <w:r>
        <w:rPr>
          <w:rFonts w:hAnsi="宋体"/>
          <w:szCs w:val="21"/>
        </w:rPr>
        <w:t>3</w:t>
      </w:r>
      <w:r>
        <w:rPr>
          <w:rFonts w:ascii="Times New Roman"/>
          <w:szCs w:val="21"/>
        </w:rPr>
        <w:t xml:space="preserve"> </w:t>
      </w:r>
      <w:r>
        <w:rPr>
          <w:rFonts w:ascii="Times New Roman"/>
        </w:rPr>
        <w:t>mL</w:t>
      </w:r>
      <w:r>
        <w:rPr>
          <w:rFonts w:ascii="Times New Roman"/>
          <w:szCs w:val="21"/>
        </w:rPr>
        <w:t>水活化固相萃取柱；将离心好的上清液倒入固相萃取柱。在不加压力的条件下依靠自然重力过柱（上清液的过柱速度约为</w:t>
      </w:r>
      <w:r>
        <w:rPr>
          <w:rFonts w:hAnsi="宋体"/>
          <w:szCs w:val="21"/>
        </w:rPr>
        <w:t>1</w:t>
      </w:r>
      <w:r>
        <w:rPr>
          <w:rFonts w:ascii="Times New Roman"/>
          <w:szCs w:val="21"/>
        </w:rPr>
        <w:t xml:space="preserve"> mL/min）。用</w:t>
      </w:r>
      <w:r>
        <w:rPr>
          <w:rFonts w:hAnsi="宋体"/>
          <w:szCs w:val="21"/>
        </w:rPr>
        <w:t>3</w:t>
      </w:r>
      <w:r>
        <w:rPr>
          <w:rFonts w:ascii="Times New Roman"/>
          <w:szCs w:val="21"/>
        </w:rPr>
        <w:t xml:space="preserve"> mL </w:t>
      </w:r>
      <w:r>
        <w:rPr>
          <w:rFonts w:hAnsi="宋体"/>
          <w:szCs w:val="21"/>
        </w:rPr>
        <w:t>1</w:t>
      </w:r>
      <w:r>
        <w:rPr>
          <w:rFonts w:ascii="Times New Roman"/>
          <w:szCs w:val="21"/>
        </w:rPr>
        <w:t>%乙酸的</w:t>
      </w:r>
      <w:r>
        <w:rPr>
          <w:rFonts w:hAnsi="宋体"/>
          <w:szCs w:val="21"/>
        </w:rPr>
        <w:t>25</w:t>
      </w:r>
      <w:r>
        <w:rPr>
          <w:rFonts w:ascii="Times New Roman"/>
          <w:szCs w:val="21"/>
        </w:rPr>
        <w:t>%甲醇水淋洗，空气抽干</w:t>
      </w:r>
      <w:r>
        <w:rPr>
          <w:rFonts w:hAnsi="宋体"/>
          <w:szCs w:val="21"/>
        </w:rPr>
        <w:t>5</w:t>
      </w:r>
      <w:r>
        <w:rPr>
          <w:rFonts w:ascii="Times New Roman"/>
          <w:szCs w:val="21"/>
        </w:rPr>
        <w:t xml:space="preserve"> min；</w:t>
      </w:r>
      <w:r>
        <w:rPr>
          <w:rFonts w:hAnsi="宋体"/>
          <w:szCs w:val="21"/>
        </w:rPr>
        <w:t>1</w:t>
      </w:r>
      <w:r>
        <w:rPr>
          <w:rFonts w:ascii="Times New Roman"/>
          <w:szCs w:val="21"/>
        </w:rPr>
        <w:t xml:space="preserve"> mL甲醇溶液缓慢洗脱固相萃取柱，重复洗脱一次；收集洗脱液，氮吹至</w:t>
      </w:r>
      <w:r>
        <w:rPr>
          <w:rFonts w:hAnsi="宋体"/>
          <w:szCs w:val="21"/>
        </w:rPr>
        <w:t>500</w:t>
      </w:r>
      <w:r>
        <w:rPr>
          <w:rFonts w:ascii="Times New Roman"/>
          <w:szCs w:val="21"/>
        </w:rPr>
        <w:t xml:space="preserve"> μL，加</w:t>
      </w:r>
      <w:r>
        <w:rPr>
          <w:rFonts w:hAnsi="宋体"/>
          <w:szCs w:val="21"/>
        </w:rPr>
        <w:t xml:space="preserve">100 </w:t>
      </w:r>
      <w:r>
        <w:rPr>
          <w:rFonts w:ascii="Times New Roman"/>
          <w:szCs w:val="21"/>
        </w:rPr>
        <w:t>μL水作为保护剂，再继续氮吹至有机组分挥发至干，加入</w:t>
      </w:r>
      <w:r>
        <w:rPr>
          <w:rFonts w:hAnsi="宋体"/>
          <w:szCs w:val="21"/>
        </w:rPr>
        <w:t>400</w:t>
      </w:r>
      <w:r>
        <w:rPr>
          <w:rFonts w:ascii="Times New Roman"/>
          <w:szCs w:val="21"/>
        </w:rPr>
        <w:t xml:space="preserve"> μL 10%乙腈水；离心</w:t>
      </w:r>
      <w:r>
        <w:rPr>
          <w:rFonts w:hAnsi="宋体"/>
          <w:szCs w:val="21"/>
        </w:rPr>
        <w:t>10</w:t>
      </w:r>
      <w:r>
        <w:rPr>
          <w:rFonts w:ascii="Times New Roman"/>
          <w:szCs w:val="21"/>
        </w:rPr>
        <w:t xml:space="preserve"> </w:t>
      </w:r>
      <w:r>
        <w:rPr>
          <w:rFonts w:ascii="Times New Roman"/>
        </w:rPr>
        <w:t>min（≥</w:t>
      </w:r>
      <w:r>
        <w:rPr>
          <w:rFonts w:hAnsi="宋体"/>
          <w:szCs w:val="21"/>
        </w:rPr>
        <w:t>1700</w:t>
      </w:r>
      <w:r>
        <w:rPr>
          <w:rFonts w:ascii="Times New Roman"/>
          <w:szCs w:val="21"/>
        </w:rPr>
        <w:t xml:space="preserve"> </w:t>
      </w:r>
      <w:r>
        <w:rPr>
          <w:rFonts w:ascii="Times New Roman"/>
          <w:i/>
        </w:rPr>
        <w:t>×g</w:t>
      </w:r>
      <w:r>
        <w:rPr>
          <w:rFonts w:ascii="Times New Roman"/>
        </w:rPr>
        <w:t>）</w:t>
      </w:r>
      <w:r>
        <w:rPr>
          <w:rFonts w:ascii="Times New Roman"/>
          <w:szCs w:val="21"/>
        </w:rPr>
        <w:t>后测定。</w:t>
      </w:r>
      <w:r>
        <w:rPr>
          <w:rFonts w:ascii="Times New Roman"/>
        </w:rPr>
        <w:t>处理完的样品溶液，</w:t>
      </w:r>
      <w:r>
        <w:rPr>
          <w:rFonts w:hAnsi="宋体"/>
          <w:szCs w:val="21"/>
        </w:rPr>
        <w:t>-20</w:t>
      </w:r>
      <w:r>
        <w:rPr>
          <w:rFonts w:ascii="Times New Roman"/>
          <w:lang w:eastAsia="ja-JP"/>
        </w:rPr>
        <w:t>℃密封避光保存，可稳定</w:t>
      </w:r>
      <w:r>
        <w:rPr>
          <w:rFonts w:hAnsi="宋体"/>
          <w:szCs w:val="21"/>
        </w:rPr>
        <w:t>2</w:t>
      </w:r>
      <w:r>
        <w:rPr>
          <w:rFonts w:ascii="Times New Roman"/>
        </w:rPr>
        <w:t>周</w:t>
      </w:r>
      <w:r>
        <w:rPr>
          <w:rFonts w:ascii="Times New Roman" w:eastAsiaTheme="minorEastAsia"/>
        </w:rPr>
        <w:t>。</w:t>
      </w:r>
    </w:p>
    <w:p w14:paraId="7B84336A">
      <w:pPr>
        <w:pStyle w:val="21"/>
        <w:numPr>
          <w:ilvl w:val="0"/>
          <w:numId w:val="0"/>
        </w:numPr>
        <w:ind w:firstLine="420" w:firstLineChars="200"/>
        <w:rPr>
          <w:rFonts w:ascii="Times New Roman"/>
          <w:szCs w:val="21"/>
        </w:rPr>
      </w:pPr>
    </w:p>
    <w:p w14:paraId="58A3EFAE">
      <w:pPr>
        <w:rPr>
          <w:rFonts w:asciiTheme="majorEastAsia" w:hAnsiTheme="majorEastAsia" w:eastAsiaTheme="majorEastAsia"/>
          <w:b/>
          <w:kern w:val="0"/>
          <w:szCs w:val="21"/>
        </w:rPr>
      </w:pPr>
      <w:r>
        <w:rPr>
          <w:rFonts w:asciiTheme="majorEastAsia" w:hAnsiTheme="majorEastAsia" w:eastAsiaTheme="majorEastAsia"/>
          <w:b/>
          <w:kern w:val="0"/>
          <w:szCs w:val="21"/>
        </w:rPr>
        <w:t>7.2</w:t>
      </w:r>
      <w:r>
        <w:rPr>
          <w:rFonts w:hint="eastAsia" w:asciiTheme="majorEastAsia" w:hAnsiTheme="majorEastAsia" w:eastAsiaTheme="majorEastAsia"/>
          <w:b/>
          <w:kern w:val="0"/>
          <w:szCs w:val="21"/>
        </w:rPr>
        <w:t>推荐分析条件</w:t>
      </w:r>
    </w:p>
    <w:p w14:paraId="242EDCAD">
      <w:pPr>
        <w:rPr>
          <w:rFonts w:asciiTheme="majorEastAsia" w:hAnsiTheme="majorEastAsia" w:eastAsiaTheme="majorEastAsia"/>
          <w:b/>
          <w:kern w:val="0"/>
          <w:szCs w:val="21"/>
        </w:rPr>
      </w:pPr>
      <w:r>
        <w:rPr>
          <w:rFonts w:asciiTheme="majorEastAsia" w:hAnsiTheme="majorEastAsia" w:eastAsiaTheme="majorEastAsia"/>
          <w:b/>
          <w:kern w:val="0"/>
          <w:szCs w:val="21"/>
        </w:rPr>
        <w:t xml:space="preserve">7.2.1 </w:t>
      </w:r>
      <w:r>
        <w:rPr>
          <w:rFonts w:hint="eastAsia" w:asciiTheme="majorEastAsia" w:hAnsiTheme="majorEastAsia" w:eastAsiaTheme="majorEastAsia"/>
          <w:b/>
          <w:kern w:val="0"/>
          <w:szCs w:val="21"/>
        </w:rPr>
        <w:t>液相色谱参考条件</w:t>
      </w:r>
    </w:p>
    <w:p w14:paraId="33125CE7">
      <w:pPr>
        <w:pStyle w:val="22"/>
        <w:ind w:left="844" w:leftChars="200" w:hanging="424" w:hangingChars="202"/>
        <w:rPr>
          <w:rFonts w:hAnsi="宋体"/>
        </w:rPr>
      </w:pPr>
      <w:r>
        <w:rPr>
          <w:rFonts w:hint="eastAsia" w:hAnsi="宋体"/>
        </w:rPr>
        <w:t>色谱柱：C</w:t>
      </w:r>
      <w:r>
        <w:rPr>
          <w:rFonts w:hAnsi="宋体"/>
        </w:rPr>
        <w:t xml:space="preserve">18柱，100 </w:t>
      </w:r>
      <w:r>
        <w:rPr>
          <w:rFonts w:ascii="Times New Roman"/>
        </w:rPr>
        <w:t xml:space="preserve">mm× </w:t>
      </w:r>
      <w:r>
        <w:rPr>
          <w:rFonts w:hAnsi="宋体"/>
        </w:rPr>
        <w:t xml:space="preserve">2.1 </w:t>
      </w:r>
      <w:r>
        <w:rPr>
          <w:rFonts w:ascii="Times New Roman"/>
        </w:rPr>
        <w:t>mm</w:t>
      </w:r>
      <w:r>
        <w:rPr>
          <w:rFonts w:hAnsi="宋体"/>
        </w:rPr>
        <w:t>，</w:t>
      </w:r>
      <w:r>
        <w:rPr>
          <w:rFonts w:hint="eastAsia" w:hAnsi="宋体"/>
        </w:rPr>
        <w:t>粒径</w:t>
      </w:r>
      <w:r>
        <w:rPr>
          <w:rFonts w:hAnsi="宋体"/>
          <w:szCs w:val="21"/>
        </w:rPr>
        <w:t>1.7</w:t>
      </w:r>
      <w:r>
        <w:rPr>
          <w:rFonts w:hAnsi="宋体"/>
        </w:rPr>
        <w:t xml:space="preserve"> </w:t>
      </w:r>
      <w:r>
        <w:rPr>
          <w:rFonts w:ascii="Times New Roman"/>
        </w:rPr>
        <w:t>μm</w:t>
      </w:r>
      <w:r>
        <w:rPr>
          <w:rFonts w:hint="eastAsia" w:hAnsi="宋体"/>
        </w:rPr>
        <w:t>；</w:t>
      </w:r>
      <w:r>
        <w:rPr>
          <w:rFonts w:hAnsi="宋体"/>
        </w:rPr>
        <w:t>或</w:t>
      </w:r>
      <w:r>
        <w:rPr>
          <w:rFonts w:hint="eastAsia" w:hAnsi="宋体"/>
        </w:rPr>
        <w:t>等效色谱柱</w:t>
      </w:r>
      <w:r>
        <w:rPr>
          <w:rFonts w:hAnsi="宋体"/>
        </w:rPr>
        <w:t>。</w:t>
      </w:r>
    </w:p>
    <w:p w14:paraId="6282DDC3">
      <w:pPr>
        <w:pStyle w:val="22"/>
        <w:ind w:left="844" w:leftChars="200" w:hanging="424" w:hangingChars="202"/>
        <w:rPr>
          <w:rFonts w:hAnsi="宋体"/>
        </w:rPr>
      </w:pPr>
      <w:r>
        <w:rPr>
          <w:rFonts w:hAnsi="宋体"/>
          <w:szCs w:val="21"/>
        </w:rPr>
        <w:t>流动相：</w:t>
      </w:r>
      <w:r>
        <w:rPr>
          <w:rFonts w:hAnsi="宋体"/>
          <w:color w:val="000000" w:themeColor="text1"/>
          <w:szCs w:val="21"/>
          <w14:textFill>
            <w14:solidFill>
              <w14:schemeClr w14:val="tx1"/>
            </w14:solidFill>
          </w14:textFill>
        </w:rPr>
        <w:t>乙酸溶液（</w:t>
      </w:r>
      <w:r>
        <w:rPr>
          <w:rFonts w:hAnsi="宋体"/>
          <w:color w:val="000000" w:themeColor="text1"/>
          <w14:textFill>
            <w14:solidFill>
              <w14:schemeClr w14:val="tx1"/>
            </w14:solidFill>
          </w14:textFill>
        </w:rPr>
        <w:t>1+999</w:t>
      </w:r>
      <w:r>
        <w:rPr>
          <w:rFonts w:hint="eastAsia" w:hAnsi="宋体"/>
          <w:color w:val="000000" w:themeColor="text1"/>
          <w:szCs w:val="21"/>
          <w14:textFill>
            <w14:solidFill>
              <w14:schemeClr w14:val="tx1"/>
            </w14:solidFill>
          </w14:textFill>
        </w:rPr>
        <w:t>）为流动相A，</w:t>
      </w:r>
      <w:r>
        <w:rPr>
          <w:rFonts w:hAnsi="宋体"/>
          <w:color w:val="000000" w:themeColor="text1"/>
          <w:szCs w:val="21"/>
          <w14:textFill>
            <w14:solidFill>
              <w14:schemeClr w14:val="tx1"/>
            </w14:solidFill>
          </w14:textFill>
        </w:rPr>
        <w:t>乙酸乙腈溶液（</w:t>
      </w:r>
      <w:r>
        <w:rPr>
          <w:rFonts w:hAnsi="宋体"/>
          <w:color w:val="000000" w:themeColor="text1"/>
          <w14:textFill>
            <w14:solidFill>
              <w14:schemeClr w14:val="tx1"/>
            </w14:solidFill>
          </w14:textFill>
        </w:rPr>
        <w:t>1+999</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为</w:t>
      </w:r>
      <w:r>
        <w:rPr>
          <w:rFonts w:hAnsi="宋体"/>
          <w:color w:val="000000" w:themeColor="text1"/>
          <w:szCs w:val="21"/>
          <w14:textFill>
            <w14:solidFill>
              <w14:schemeClr w14:val="tx1"/>
            </w14:solidFill>
          </w14:textFill>
        </w:rPr>
        <w:t>流动相</w:t>
      </w:r>
      <w:r>
        <w:rPr>
          <w:rFonts w:hint="eastAsia" w:hAnsi="宋体"/>
          <w:color w:val="000000" w:themeColor="text1"/>
          <w:szCs w:val="21"/>
          <w14:textFill>
            <w14:solidFill>
              <w14:schemeClr w14:val="tx1"/>
            </w14:solidFill>
          </w14:textFill>
        </w:rPr>
        <w:t>B</w:t>
      </w:r>
      <w:r>
        <w:rPr>
          <w:rFonts w:hAnsi="宋体"/>
          <w:szCs w:val="21"/>
        </w:rPr>
        <w:t>进行洗脱</w:t>
      </w:r>
      <w:r>
        <w:rPr>
          <w:rFonts w:hint="eastAsia" w:hAnsi="宋体"/>
          <w:szCs w:val="21"/>
        </w:rPr>
        <w:t>，梯度</w:t>
      </w:r>
      <w:r>
        <w:rPr>
          <w:rFonts w:hAnsi="宋体"/>
          <w:szCs w:val="21"/>
        </w:rPr>
        <w:t>程序</w:t>
      </w:r>
      <w:r>
        <w:rPr>
          <w:rFonts w:hint="eastAsia" w:hAnsi="宋体"/>
          <w:szCs w:val="21"/>
        </w:rPr>
        <w:t>见</w:t>
      </w:r>
      <w:r>
        <w:rPr>
          <w:rFonts w:hAnsi="宋体"/>
          <w:szCs w:val="21"/>
        </w:rPr>
        <w:t>表1。</w:t>
      </w:r>
    </w:p>
    <w:p w14:paraId="5182657E">
      <w:pPr>
        <w:pStyle w:val="22"/>
        <w:ind w:left="844" w:leftChars="200" w:hanging="424" w:hangingChars="202"/>
        <w:rPr>
          <w:rFonts w:hAnsi="宋体"/>
        </w:rPr>
      </w:pPr>
      <w:r>
        <w:rPr>
          <w:rFonts w:hAnsi="宋体"/>
          <w:szCs w:val="21"/>
        </w:rPr>
        <w:t xml:space="preserve">流速：0.3 </w:t>
      </w:r>
      <w:r>
        <w:rPr>
          <w:rFonts w:ascii="Times New Roman"/>
        </w:rPr>
        <w:t>mL/min</w:t>
      </w:r>
      <w:r>
        <w:rPr>
          <w:rFonts w:hAnsi="宋体"/>
          <w:szCs w:val="21"/>
        </w:rPr>
        <w:t>。</w:t>
      </w:r>
    </w:p>
    <w:p w14:paraId="127C82F2">
      <w:pPr>
        <w:pStyle w:val="22"/>
        <w:ind w:left="844" w:leftChars="200" w:hanging="424" w:hangingChars="202"/>
        <w:rPr>
          <w:rFonts w:hAnsi="宋体"/>
        </w:rPr>
      </w:pPr>
      <w:r>
        <w:rPr>
          <w:rFonts w:hAnsi="宋体"/>
          <w:szCs w:val="21"/>
        </w:rPr>
        <w:t>柱温：40℃。</w:t>
      </w:r>
    </w:p>
    <w:p w14:paraId="4DB82E2B">
      <w:pPr>
        <w:pStyle w:val="22"/>
        <w:ind w:left="844" w:leftChars="200" w:hanging="424" w:hangingChars="202"/>
        <w:rPr>
          <w:rFonts w:hAnsi="宋体"/>
        </w:rPr>
      </w:pPr>
      <w:r>
        <w:rPr>
          <w:rFonts w:hAnsi="宋体"/>
          <w:szCs w:val="21"/>
        </w:rPr>
        <w:t xml:space="preserve">进样量：10 </w:t>
      </w:r>
      <w:r>
        <w:rPr>
          <w:rFonts w:ascii="Times New Roman"/>
          <w:szCs w:val="21"/>
        </w:rPr>
        <w:t>μ</w:t>
      </w:r>
      <w:r>
        <w:rPr>
          <w:rFonts w:ascii="Times New Roman"/>
        </w:rPr>
        <w:t>L</w:t>
      </w:r>
      <w:r>
        <w:rPr>
          <w:rFonts w:hAnsi="宋体"/>
          <w:szCs w:val="21"/>
        </w:rPr>
        <w:t>。</w:t>
      </w:r>
    </w:p>
    <w:p w14:paraId="7C261484">
      <w:pPr>
        <w:widowControl/>
        <w:adjustRightInd w:val="0"/>
        <w:snapToGrid w:val="0"/>
        <w:spacing w:before="156" w:beforeLines="50" w:after="156" w:afterLines="50"/>
        <w:jc w:val="center"/>
        <w:rPr>
          <w:rFonts w:ascii="黑体" w:hAnsi="黑体" w:eastAsia="黑体"/>
          <w:bCs/>
        </w:rPr>
      </w:pPr>
      <w:r>
        <w:rPr>
          <w:rFonts w:hint="eastAsia" w:ascii="黑体" w:hAnsi="黑体" w:eastAsia="黑体"/>
          <w:bCs/>
        </w:rPr>
        <w:t>表</w:t>
      </w:r>
      <w:r>
        <w:rPr>
          <w:rFonts w:ascii="黑体" w:hAnsi="黑体" w:eastAsia="黑体"/>
          <w:bCs/>
        </w:rPr>
        <w:t xml:space="preserve">2-1 </w:t>
      </w:r>
      <w:r>
        <w:rPr>
          <w:rFonts w:hint="eastAsia" w:ascii="黑体" w:hAnsi="黑体" w:eastAsia="黑体"/>
          <w:bCs/>
        </w:rPr>
        <w:t>梯度洗脱程序</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755"/>
        <w:gridCol w:w="2785"/>
        <w:gridCol w:w="2786"/>
      </w:tblGrid>
      <w:tr w14:paraId="6C3E3A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vAlign w:val="center"/>
          </w:tcPr>
          <w:p w14:paraId="1CCAE80D">
            <w:pPr>
              <w:pStyle w:val="24"/>
              <w:widowControl w:val="0"/>
              <w:rPr>
                <w:rFonts w:hAnsi="宋体"/>
              </w:rPr>
            </w:pPr>
            <w:r>
              <w:rPr>
                <w:rFonts w:hAnsi="宋体"/>
              </w:rPr>
              <w:t>时间</w:t>
            </w:r>
            <w:r>
              <w:rPr>
                <w:rFonts w:hint="eastAsia" w:hAnsi="宋体"/>
              </w:rPr>
              <w:t xml:space="preserve"> </w:t>
            </w:r>
            <w:r>
              <w:rPr>
                <w:rFonts w:hAnsi="宋体"/>
              </w:rPr>
              <w:t xml:space="preserve">/ </w:t>
            </w:r>
            <w:r>
              <w:rPr>
                <w:rFonts w:ascii="Times New Roman"/>
                <w:szCs w:val="18"/>
              </w:rPr>
              <w:t>min</w:t>
            </w:r>
          </w:p>
        </w:tc>
        <w:tc>
          <w:tcPr>
            <w:tcW w:w="3112" w:type="dxa"/>
            <w:tcBorders>
              <w:top w:val="single" w:color="auto" w:sz="8" w:space="0"/>
              <w:bottom w:val="single" w:color="auto" w:sz="8" w:space="0"/>
            </w:tcBorders>
            <w:shd w:val="clear" w:color="auto" w:fill="auto"/>
            <w:vAlign w:val="center"/>
          </w:tcPr>
          <w:p w14:paraId="2F34E9A1">
            <w:pPr>
              <w:pStyle w:val="24"/>
              <w:widowControl w:val="0"/>
              <w:rPr>
                <w:rFonts w:hAnsi="宋体"/>
              </w:rPr>
            </w:pPr>
            <w:r>
              <w:rPr>
                <w:rFonts w:ascii="Times New Roman"/>
                <w:szCs w:val="18"/>
              </w:rPr>
              <w:t>A</w:t>
            </w:r>
            <w:r>
              <w:rPr>
                <w:rFonts w:hAnsi="宋体"/>
              </w:rPr>
              <w:t>（</w:t>
            </w:r>
            <w:r>
              <w:rPr>
                <w:rFonts w:ascii="Times New Roman"/>
                <w:szCs w:val="18"/>
              </w:rPr>
              <w:t>V</w:t>
            </w:r>
            <w:r>
              <w:rPr>
                <w:rFonts w:hAnsi="宋体"/>
              </w:rPr>
              <w:t>%）</w:t>
            </w:r>
          </w:p>
        </w:tc>
        <w:tc>
          <w:tcPr>
            <w:tcW w:w="3112" w:type="dxa"/>
            <w:tcBorders>
              <w:top w:val="single" w:color="auto" w:sz="8" w:space="0"/>
              <w:bottom w:val="single" w:color="auto" w:sz="8" w:space="0"/>
            </w:tcBorders>
            <w:shd w:val="clear" w:color="auto" w:fill="auto"/>
            <w:vAlign w:val="center"/>
          </w:tcPr>
          <w:p w14:paraId="1BF39F98">
            <w:pPr>
              <w:pStyle w:val="24"/>
              <w:widowControl w:val="0"/>
              <w:rPr>
                <w:rFonts w:hAnsi="宋体"/>
              </w:rPr>
            </w:pPr>
            <w:r>
              <w:rPr>
                <w:rFonts w:ascii="Times New Roman"/>
                <w:szCs w:val="18"/>
              </w:rPr>
              <w:t>B</w:t>
            </w:r>
            <w:r>
              <w:rPr>
                <w:rFonts w:hAnsi="宋体"/>
              </w:rPr>
              <w:t>（</w:t>
            </w:r>
            <w:r>
              <w:rPr>
                <w:rFonts w:ascii="Times New Roman"/>
                <w:szCs w:val="18"/>
              </w:rPr>
              <w:t>V</w:t>
            </w:r>
            <w:r>
              <w:rPr>
                <w:rFonts w:hAnsi="宋体"/>
              </w:rPr>
              <w:t>%）</w:t>
            </w:r>
          </w:p>
        </w:tc>
      </w:tr>
      <w:tr w14:paraId="68CFAE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shd w:val="clear" w:color="auto" w:fill="auto"/>
            <w:vAlign w:val="center"/>
          </w:tcPr>
          <w:p w14:paraId="2A601C72">
            <w:pPr>
              <w:pStyle w:val="24"/>
              <w:widowControl w:val="0"/>
              <w:rPr>
                <w:rFonts w:hAnsi="宋体"/>
              </w:rPr>
            </w:pPr>
            <w:r>
              <w:rPr>
                <w:rFonts w:hAnsi="宋体"/>
              </w:rPr>
              <w:t>0.0</w:t>
            </w:r>
          </w:p>
        </w:tc>
        <w:tc>
          <w:tcPr>
            <w:tcW w:w="3112" w:type="dxa"/>
            <w:tcBorders>
              <w:top w:val="single" w:color="auto" w:sz="8" w:space="0"/>
            </w:tcBorders>
            <w:shd w:val="clear" w:color="auto" w:fill="auto"/>
            <w:vAlign w:val="center"/>
          </w:tcPr>
          <w:p w14:paraId="44301110">
            <w:pPr>
              <w:pStyle w:val="24"/>
              <w:widowControl w:val="0"/>
              <w:rPr>
                <w:rFonts w:hAnsi="宋体"/>
              </w:rPr>
            </w:pPr>
            <w:r>
              <w:rPr>
                <w:rFonts w:hAnsi="宋体"/>
              </w:rPr>
              <w:t>95</w:t>
            </w:r>
          </w:p>
        </w:tc>
        <w:tc>
          <w:tcPr>
            <w:tcW w:w="3112" w:type="dxa"/>
            <w:tcBorders>
              <w:top w:val="single" w:color="auto" w:sz="8" w:space="0"/>
            </w:tcBorders>
            <w:shd w:val="clear" w:color="auto" w:fill="auto"/>
            <w:vAlign w:val="center"/>
          </w:tcPr>
          <w:p w14:paraId="030B6FE1">
            <w:pPr>
              <w:pStyle w:val="24"/>
              <w:widowControl w:val="0"/>
              <w:rPr>
                <w:rFonts w:hAnsi="宋体"/>
              </w:rPr>
            </w:pPr>
            <w:r>
              <w:rPr>
                <w:rFonts w:hAnsi="宋体"/>
              </w:rPr>
              <w:t>5</w:t>
            </w:r>
          </w:p>
        </w:tc>
      </w:tr>
      <w:tr w14:paraId="3ADA80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0270F04D">
            <w:pPr>
              <w:pStyle w:val="24"/>
              <w:widowControl w:val="0"/>
              <w:rPr>
                <w:rFonts w:hAnsi="宋体"/>
              </w:rPr>
            </w:pPr>
            <w:r>
              <w:rPr>
                <w:rFonts w:hint="eastAsia" w:hAnsi="宋体"/>
              </w:rPr>
              <w:t>1</w:t>
            </w:r>
            <w:r>
              <w:rPr>
                <w:rFonts w:hAnsi="宋体"/>
              </w:rPr>
              <w:t>.0</w:t>
            </w:r>
          </w:p>
        </w:tc>
        <w:tc>
          <w:tcPr>
            <w:tcW w:w="3112" w:type="dxa"/>
            <w:shd w:val="clear" w:color="auto" w:fill="auto"/>
            <w:vAlign w:val="center"/>
          </w:tcPr>
          <w:p w14:paraId="41BF6296">
            <w:pPr>
              <w:pStyle w:val="24"/>
              <w:widowControl w:val="0"/>
              <w:rPr>
                <w:rFonts w:hAnsi="宋体"/>
              </w:rPr>
            </w:pPr>
            <w:r>
              <w:rPr>
                <w:rFonts w:hAnsi="宋体"/>
              </w:rPr>
              <w:t>95</w:t>
            </w:r>
          </w:p>
        </w:tc>
        <w:tc>
          <w:tcPr>
            <w:tcW w:w="3112" w:type="dxa"/>
            <w:shd w:val="clear" w:color="auto" w:fill="auto"/>
            <w:vAlign w:val="center"/>
          </w:tcPr>
          <w:p w14:paraId="6635D934">
            <w:pPr>
              <w:pStyle w:val="24"/>
              <w:widowControl w:val="0"/>
              <w:rPr>
                <w:rFonts w:hAnsi="宋体"/>
              </w:rPr>
            </w:pPr>
            <w:r>
              <w:rPr>
                <w:rFonts w:hAnsi="宋体"/>
              </w:rPr>
              <w:t>5</w:t>
            </w:r>
          </w:p>
        </w:tc>
      </w:tr>
      <w:tr w14:paraId="5D5578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6B6E41BD">
            <w:pPr>
              <w:pStyle w:val="24"/>
              <w:widowControl w:val="0"/>
              <w:rPr>
                <w:rFonts w:hAnsi="宋体"/>
              </w:rPr>
            </w:pPr>
            <w:r>
              <w:rPr>
                <w:rFonts w:hAnsi="宋体"/>
              </w:rPr>
              <w:t>2.0</w:t>
            </w:r>
          </w:p>
        </w:tc>
        <w:tc>
          <w:tcPr>
            <w:tcW w:w="3112" w:type="dxa"/>
            <w:shd w:val="clear" w:color="auto" w:fill="auto"/>
            <w:vAlign w:val="center"/>
          </w:tcPr>
          <w:p w14:paraId="7FDCEE83">
            <w:pPr>
              <w:pStyle w:val="24"/>
              <w:widowControl w:val="0"/>
              <w:rPr>
                <w:rFonts w:hAnsi="宋体"/>
              </w:rPr>
            </w:pPr>
            <w:r>
              <w:rPr>
                <w:rFonts w:hAnsi="宋体"/>
              </w:rPr>
              <w:t>80</w:t>
            </w:r>
          </w:p>
        </w:tc>
        <w:tc>
          <w:tcPr>
            <w:tcW w:w="3112" w:type="dxa"/>
            <w:shd w:val="clear" w:color="auto" w:fill="auto"/>
            <w:vAlign w:val="center"/>
          </w:tcPr>
          <w:p w14:paraId="59B7055C">
            <w:pPr>
              <w:pStyle w:val="24"/>
              <w:widowControl w:val="0"/>
              <w:rPr>
                <w:rFonts w:hAnsi="宋体"/>
              </w:rPr>
            </w:pPr>
            <w:r>
              <w:rPr>
                <w:rFonts w:hAnsi="宋体"/>
              </w:rPr>
              <w:t>20</w:t>
            </w:r>
          </w:p>
        </w:tc>
      </w:tr>
      <w:tr w14:paraId="0CAC9C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32F53907">
            <w:pPr>
              <w:pStyle w:val="24"/>
              <w:widowControl w:val="0"/>
              <w:rPr>
                <w:rFonts w:hAnsi="宋体"/>
              </w:rPr>
            </w:pPr>
            <w:r>
              <w:rPr>
                <w:rFonts w:hAnsi="宋体"/>
              </w:rPr>
              <w:t>4.0</w:t>
            </w:r>
          </w:p>
        </w:tc>
        <w:tc>
          <w:tcPr>
            <w:tcW w:w="3112" w:type="dxa"/>
            <w:shd w:val="clear" w:color="auto" w:fill="auto"/>
            <w:vAlign w:val="center"/>
          </w:tcPr>
          <w:p w14:paraId="0499A294">
            <w:pPr>
              <w:pStyle w:val="24"/>
              <w:widowControl w:val="0"/>
              <w:rPr>
                <w:rFonts w:hAnsi="宋体"/>
              </w:rPr>
            </w:pPr>
            <w:r>
              <w:rPr>
                <w:rFonts w:hAnsi="宋体"/>
              </w:rPr>
              <w:t>80</w:t>
            </w:r>
          </w:p>
        </w:tc>
        <w:tc>
          <w:tcPr>
            <w:tcW w:w="3112" w:type="dxa"/>
            <w:shd w:val="clear" w:color="auto" w:fill="auto"/>
            <w:vAlign w:val="center"/>
          </w:tcPr>
          <w:p w14:paraId="14FEC3DC">
            <w:pPr>
              <w:pStyle w:val="24"/>
              <w:widowControl w:val="0"/>
              <w:rPr>
                <w:rFonts w:hAnsi="宋体"/>
              </w:rPr>
            </w:pPr>
            <w:r>
              <w:rPr>
                <w:rFonts w:hAnsi="宋体"/>
              </w:rPr>
              <w:t>20</w:t>
            </w:r>
          </w:p>
        </w:tc>
      </w:tr>
      <w:tr w14:paraId="66C4E3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54F5E7FB">
            <w:pPr>
              <w:pStyle w:val="24"/>
              <w:widowControl w:val="0"/>
              <w:rPr>
                <w:rFonts w:hAnsi="宋体"/>
              </w:rPr>
            </w:pPr>
            <w:r>
              <w:rPr>
                <w:rFonts w:hAnsi="宋体"/>
              </w:rPr>
              <w:t>5.0</w:t>
            </w:r>
          </w:p>
        </w:tc>
        <w:tc>
          <w:tcPr>
            <w:tcW w:w="3112" w:type="dxa"/>
            <w:shd w:val="clear" w:color="auto" w:fill="auto"/>
            <w:vAlign w:val="center"/>
          </w:tcPr>
          <w:p w14:paraId="78D15B20">
            <w:pPr>
              <w:pStyle w:val="24"/>
              <w:widowControl w:val="0"/>
              <w:rPr>
                <w:rFonts w:hAnsi="宋体"/>
              </w:rPr>
            </w:pPr>
            <w:r>
              <w:rPr>
                <w:rFonts w:hAnsi="宋体"/>
              </w:rPr>
              <w:t>60</w:t>
            </w:r>
          </w:p>
        </w:tc>
        <w:tc>
          <w:tcPr>
            <w:tcW w:w="3112" w:type="dxa"/>
            <w:shd w:val="clear" w:color="auto" w:fill="auto"/>
            <w:vAlign w:val="center"/>
          </w:tcPr>
          <w:p w14:paraId="12A1DDC1">
            <w:pPr>
              <w:pStyle w:val="24"/>
              <w:widowControl w:val="0"/>
              <w:rPr>
                <w:rFonts w:hAnsi="宋体"/>
              </w:rPr>
            </w:pPr>
            <w:r>
              <w:rPr>
                <w:rFonts w:hAnsi="宋体"/>
              </w:rPr>
              <w:t>40</w:t>
            </w:r>
          </w:p>
        </w:tc>
      </w:tr>
      <w:tr w14:paraId="1ED51B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2A63C2CE">
            <w:pPr>
              <w:pStyle w:val="24"/>
              <w:widowControl w:val="0"/>
              <w:rPr>
                <w:rFonts w:hAnsi="宋体"/>
              </w:rPr>
            </w:pPr>
            <w:r>
              <w:rPr>
                <w:rFonts w:hAnsi="宋体"/>
              </w:rPr>
              <w:t>7</w:t>
            </w:r>
            <w:r>
              <w:rPr>
                <w:rFonts w:hint="eastAsia" w:hAnsi="宋体"/>
              </w:rPr>
              <w:t>.</w:t>
            </w:r>
            <w:r>
              <w:rPr>
                <w:rFonts w:hAnsi="宋体"/>
              </w:rPr>
              <w:t>0</w:t>
            </w:r>
          </w:p>
        </w:tc>
        <w:tc>
          <w:tcPr>
            <w:tcW w:w="3112" w:type="dxa"/>
            <w:shd w:val="clear" w:color="auto" w:fill="auto"/>
            <w:vAlign w:val="center"/>
          </w:tcPr>
          <w:p w14:paraId="50352D6E">
            <w:pPr>
              <w:pStyle w:val="24"/>
              <w:widowControl w:val="0"/>
              <w:rPr>
                <w:rFonts w:hAnsi="宋体"/>
              </w:rPr>
            </w:pPr>
            <w:r>
              <w:rPr>
                <w:rFonts w:hAnsi="宋体"/>
              </w:rPr>
              <w:t>60</w:t>
            </w:r>
          </w:p>
        </w:tc>
        <w:tc>
          <w:tcPr>
            <w:tcW w:w="3112" w:type="dxa"/>
            <w:shd w:val="clear" w:color="auto" w:fill="auto"/>
            <w:vAlign w:val="center"/>
          </w:tcPr>
          <w:p w14:paraId="231CB193">
            <w:pPr>
              <w:pStyle w:val="24"/>
              <w:widowControl w:val="0"/>
              <w:rPr>
                <w:rFonts w:hAnsi="宋体"/>
              </w:rPr>
            </w:pPr>
            <w:r>
              <w:rPr>
                <w:rFonts w:hAnsi="宋体"/>
              </w:rPr>
              <w:t>40</w:t>
            </w:r>
          </w:p>
        </w:tc>
      </w:tr>
      <w:tr w14:paraId="4268E0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708772C8">
            <w:pPr>
              <w:pStyle w:val="24"/>
              <w:widowControl w:val="0"/>
              <w:rPr>
                <w:rFonts w:hAnsi="宋体"/>
              </w:rPr>
            </w:pPr>
            <w:r>
              <w:rPr>
                <w:rFonts w:hAnsi="宋体"/>
              </w:rPr>
              <w:t>8.0</w:t>
            </w:r>
          </w:p>
        </w:tc>
        <w:tc>
          <w:tcPr>
            <w:tcW w:w="3112" w:type="dxa"/>
            <w:shd w:val="clear" w:color="auto" w:fill="auto"/>
            <w:vAlign w:val="center"/>
          </w:tcPr>
          <w:p w14:paraId="174B651C">
            <w:pPr>
              <w:pStyle w:val="24"/>
              <w:widowControl w:val="0"/>
              <w:rPr>
                <w:rFonts w:hAnsi="宋体"/>
              </w:rPr>
            </w:pPr>
            <w:r>
              <w:rPr>
                <w:rFonts w:hint="eastAsia" w:hAnsi="宋体"/>
              </w:rPr>
              <w:t>5</w:t>
            </w:r>
            <w:r>
              <w:rPr>
                <w:rFonts w:hAnsi="宋体"/>
              </w:rPr>
              <w:t>0</w:t>
            </w:r>
          </w:p>
        </w:tc>
        <w:tc>
          <w:tcPr>
            <w:tcW w:w="3112" w:type="dxa"/>
            <w:shd w:val="clear" w:color="auto" w:fill="auto"/>
            <w:vAlign w:val="center"/>
          </w:tcPr>
          <w:p w14:paraId="42729FCA">
            <w:pPr>
              <w:pStyle w:val="24"/>
              <w:widowControl w:val="0"/>
              <w:rPr>
                <w:rFonts w:hAnsi="宋体"/>
              </w:rPr>
            </w:pPr>
            <w:r>
              <w:rPr>
                <w:rFonts w:hint="eastAsia" w:hAnsi="宋体"/>
              </w:rPr>
              <w:t>5</w:t>
            </w:r>
            <w:r>
              <w:rPr>
                <w:rFonts w:hAnsi="宋体"/>
              </w:rPr>
              <w:t>0</w:t>
            </w:r>
          </w:p>
        </w:tc>
      </w:tr>
      <w:tr w14:paraId="13A337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4C6DD9DF">
            <w:pPr>
              <w:pStyle w:val="24"/>
              <w:widowControl w:val="0"/>
              <w:rPr>
                <w:rFonts w:hAnsi="宋体"/>
              </w:rPr>
            </w:pPr>
            <w:r>
              <w:rPr>
                <w:rFonts w:hint="eastAsia" w:hAnsi="宋体"/>
              </w:rPr>
              <w:t>1</w:t>
            </w:r>
            <w:r>
              <w:rPr>
                <w:rFonts w:hAnsi="宋体"/>
              </w:rPr>
              <w:t>0.0</w:t>
            </w:r>
          </w:p>
        </w:tc>
        <w:tc>
          <w:tcPr>
            <w:tcW w:w="3112" w:type="dxa"/>
            <w:shd w:val="clear" w:color="auto" w:fill="auto"/>
            <w:vAlign w:val="center"/>
          </w:tcPr>
          <w:p w14:paraId="2D4C1595">
            <w:pPr>
              <w:pStyle w:val="24"/>
              <w:widowControl w:val="0"/>
              <w:rPr>
                <w:rFonts w:hAnsi="宋体"/>
              </w:rPr>
            </w:pPr>
            <w:r>
              <w:rPr>
                <w:rFonts w:hint="eastAsia" w:hAnsi="宋体"/>
              </w:rPr>
              <w:t>5</w:t>
            </w:r>
            <w:r>
              <w:rPr>
                <w:rFonts w:hAnsi="宋体"/>
              </w:rPr>
              <w:t>0</w:t>
            </w:r>
          </w:p>
        </w:tc>
        <w:tc>
          <w:tcPr>
            <w:tcW w:w="3112" w:type="dxa"/>
            <w:shd w:val="clear" w:color="auto" w:fill="auto"/>
            <w:vAlign w:val="center"/>
          </w:tcPr>
          <w:p w14:paraId="5AE4B93D">
            <w:pPr>
              <w:pStyle w:val="24"/>
              <w:widowControl w:val="0"/>
              <w:rPr>
                <w:rFonts w:hAnsi="宋体"/>
              </w:rPr>
            </w:pPr>
            <w:r>
              <w:rPr>
                <w:rFonts w:hint="eastAsia" w:hAnsi="宋体"/>
              </w:rPr>
              <w:t>5</w:t>
            </w:r>
            <w:r>
              <w:rPr>
                <w:rFonts w:hAnsi="宋体"/>
              </w:rPr>
              <w:t>0</w:t>
            </w:r>
          </w:p>
        </w:tc>
      </w:tr>
      <w:tr w14:paraId="2BEBA5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778C314C">
            <w:pPr>
              <w:pStyle w:val="24"/>
              <w:widowControl w:val="0"/>
              <w:rPr>
                <w:rFonts w:hAnsi="宋体"/>
              </w:rPr>
            </w:pPr>
            <w:r>
              <w:rPr>
                <w:rFonts w:hint="eastAsia" w:hAnsi="宋体"/>
              </w:rPr>
              <w:t>1</w:t>
            </w:r>
            <w:r>
              <w:rPr>
                <w:rFonts w:hAnsi="宋体"/>
              </w:rPr>
              <w:t>0.5</w:t>
            </w:r>
          </w:p>
        </w:tc>
        <w:tc>
          <w:tcPr>
            <w:tcW w:w="3112" w:type="dxa"/>
            <w:shd w:val="clear" w:color="auto" w:fill="auto"/>
            <w:vAlign w:val="center"/>
          </w:tcPr>
          <w:p w14:paraId="584C2BA4">
            <w:pPr>
              <w:pStyle w:val="24"/>
              <w:widowControl w:val="0"/>
              <w:rPr>
                <w:rFonts w:hAnsi="宋体"/>
              </w:rPr>
            </w:pPr>
            <w:r>
              <w:rPr>
                <w:rFonts w:hint="eastAsia" w:hAnsi="宋体"/>
              </w:rPr>
              <w:t>0</w:t>
            </w:r>
          </w:p>
        </w:tc>
        <w:tc>
          <w:tcPr>
            <w:tcW w:w="3112" w:type="dxa"/>
            <w:shd w:val="clear" w:color="auto" w:fill="auto"/>
            <w:vAlign w:val="center"/>
          </w:tcPr>
          <w:p w14:paraId="7D33164E">
            <w:pPr>
              <w:pStyle w:val="24"/>
              <w:widowControl w:val="0"/>
              <w:rPr>
                <w:rFonts w:hAnsi="宋体"/>
              </w:rPr>
            </w:pPr>
            <w:r>
              <w:rPr>
                <w:rFonts w:hAnsi="宋体"/>
              </w:rPr>
              <w:t>100</w:t>
            </w:r>
          </w:p>
        </w:tc>
      </w:tr>
      <w:tr w14:paraId="39CA28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0A37E59B">
            <w:pPr>
              <w:pStyle w:val="24"/>
              <w:widowControl w:val="0"/>
              <w:rPr>
                <w:rFonts w:hAnsi="宋体"/>
              </w:rPr>
            </w:pPr>
            <w:r>
              <w:rPr>
                <w:rFonts w:hint="eastAsia" w:hAnsi="宋体"/>
              </w:rPr>
              <w:t>1</w:t>
            </w:r>
            <w:r>
              <w:rPr>
                <w:rFonts w:hAnsi="宋体"/>
              </w:rPr>
              <w:t>2.5</w:t>
            </w:r>
          </w:p>
        </w:tc>
        <w:tc>
          <w:tcPr>
            <w:tcW w:w="3112" w:type="dxa"/>
            <w:shd w:val="clear" w:color="auto" w:fill="auto"/>
            <w:vAlign w:val="center"/>
          </w:tcPr>
          <w:p w14:paraId="1D702C33">
            <w:pPr>
              <w:pStyle w:val="24"/>
              <w:widowControl w:val="0"/>
              <w:rPr>
                <w:rFonts w:hAnsi="宋体"/>
              </w:rPr>
            </w:pPr>
            <w:r>
              <w:rPr>
                <w:rFonts w:hint="eastAsia" w:hAnsi="宋体"/>
              </w:rPr>
              <w:t>0</w:t>
            </w:r>
          </w:p>
        </w:tc>
        <w:tc>
          <w:tcPr>
            <w:tcW w:w="3112" w:type="dxa"/>
            <w:shd w:val="clear" w:color="auto" w:fill="auto"/>
            <w:vAlign w:val="center"/>
          </w:tcPr>
          <w:p w14:paraId="735C5F8A">
            <w:pPr>
              <w:pStyle w:val="24"/>
              <w:widowControl w:val="0"/>
              <w:rPr>
                <w:rFonts w:hAnsi="宋体"/>
              </w:rPr>
            </w:pPr>
            <w:r>
              <w:rPr>
                <w:rFonts w:hint="eastAsia" w:hAnsi="宋体"/>
              </w:rPr>
              <w:t>1</w:t>
            </w:r>
            <w:r>
              <w:rPr>
                <w:rFonts w:hAnsi="宋体"/>
              </w:rPr>
              <w:t>00</w:t>
            </w:r>
          </w:p>
        </w:tc>
      </w:tr>
      <w:tr w14:paraId="5EB8B5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1B71F1D3">
            <w:pPr>
              <w:pStyle w:val="24"/>
              <w:widowControl w:val="0"/>
              <w:rPr>
                <w:rFonts w:hAnsi="宋体"/>
              </w:rPr>
            </w:pPr>
            <w:r>
              <w:rPr>
                <w:rFonts w:hint="eastAsia" w:hAnsi="宋体"/>
              </w:rPr>
              <w:t>1</w:t>
            </w:r>
            <w:r>
              <w:rPr>
                <w:rFonts w:hAnsi="宋体"/>
              </w:rPr>
              <w:t>3.0</w:t>
            </w:r>
          </w:p>
        </w:tc>
        <w:tc>
          <w:tcPr>
            <w:tcW w:w="3112" w:type="dxa"/>
            <w:shd w:val="clear" w:color="auto" w:fill="auto"/>
            <w:vAlign w:val="center"/>
          </w:tcPr>
          <w:p w14:paraId="7D56E6D8">
            <w:pPr>
              <w:pStyle w:val="24"/>
              <w:widowControl w:val="0"/>
              <w:rPr>
                <w:rFonts w:hAnsi="宋体"/>
              </w:rPr>
            </w:pPr>
            <w:r>
              <w:rPr>
                <w:rFonts w:hint="eastAsia" w:hAnsi="宋体"/>
              </w:rPr>
              <w:t>9</w:t>
            </w:r>
            <w:r>
              <w:rPr>
                <w:rFonts w:hAnsi="宋体"/>
              </w:rPr>
              <w:t>5</w:t>
            </w:r>
          </w:p>
        </w:tc>
        <w:tc>
          <w:tcPr>
            <w:tcW w:w="3112" w:type="dxa"/>
            <w:shd w:val="clear" w:color="auto" w:fill="auto"/>
            <w:vAlign w:val="center"/>
          </w:tcPr>
          <w:p w14:paraId="09E2D958">
            <w:pPr>
              <w:pStyle w:val="24"/>
              <w:widowControl w:val="0"/>
              <w:rPr>
                <w:rFonts w:hAnsi="宋体"/>
              </w:rPr>
            </w:pPr>
            <w:r>
              <w:rPr>
                <w:rFonts w:hint="eastAsia" w:hAnsi="宋体"/>
              </w:rPr>
              <w:t>5</w:t>
            </w:r>
          </w:p>
        </w:tc>
      </w:tr>
      <w:tr w14:paraId="42BBA9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6F1B83FF">
            <w:pPr>
              <w:pStyle w:val="24"/>
              <w:widowControl w:val="0"/>
              <w:rPr>
                <w:rFonts w:hAnsi="宋体"/>
              </w:rPr>
            </w:pPr>
            <w:r>
              <w:rPr>
                <w:rFonts w:hint="eastAsia" w:hAnsi="宋体"/>
              </w:rPr>
              <w:t>1</w:t>
            </w:r>
            <w:r>
              <w:rPr>
                <w:rFonts w:hAnsi="宋体"/>
              </w:rPr>
              <w:t>6.0</w:t>
            </w:r>
          </w:p>
        </w:tc>
        <w:tc>
          <w:tcPr>
            <w:tcW w:w="3112" w:type="dxa"/>
            <w:shd w:val="clear" w:color="auto" w:fill="auto"/>
            <w:vAlign w:val="center"/>
          </w:tcPr>
          <w:p w14:paraId="0DA3D08A">
            <w:pPr>
              <w:pStyle w:val="24"/>
              <w:widowControl w:val="0"/>
              <w:rPr>
                <w:rFonts w:hAnsi="宋体"/>
              </w:rPr>
            </w:pPr>
            <w:r>
              <w:rPr>
                <w:rFonts w:hint="eastAsia" w:hAnsi="宋体"/>
              </w:rPr>
              <w:t>9</w:t>
            </w:r>
            <w:r>
              <w:rPr>
                <w:rFonts w:hAnsi="宋体"/>
              </w:rPr>
              <w:t>5</w:t>
            </w:r>
          </w:p>
        </w:tc>
        <w:tc>
          <w:tcPr>
            <w:tcW w:w="3112" w:type="dxa"/>
            <w:shd w:val="clear" w:color="auto" w:fill="auto"/>
            <w:vAlign w:val="center"/>
          </w:tcPr>
          <w:p w14:paraId="6083FE32">
            <w:pPr>
              <w:pStyle w:val="24"/>
              <w:widowControl w:val="0"/>
              <w:rPr>
                <w:rFonts w:hAnsi="宋体"/>
              </w:rPr>
            </w:pPr>
            <w:r>
              <w:rPr>
                <w:rFonts w:hint="eastAsia" w:hAnsi="宋体"/>
              </w:rPr>
              <w:t>5</w:t>
            </w:r>
          </w:p>
        </w:tc>
      </w:tr>
    </w:tbl>
    <w:p w14:paraId="00998689">
      <w:pPr>
        <w:spacing w:before="156" w:beforeLines="50"/>
        <w:rPr>
          <w:rFonts w:asciiTheme="majorEastAsia" w:hAnsiTheme="majorEastAsia" w:eastAsiaTheme="majorEastAsia"/>
          <w:b/>
          <w:kern w:val="0"/>
          <w:szCs w:val="21"/>
        </w:rPr>
      </w:pPr>
    </w:p>
    <w:p w14:paraId="142519F5">
      <w:pPr>
        <w:spacing w:before="156" w:beforeLines="50"/>
        <w:rPr>
          <w:rFonts w:asciiTheme="majorEastAsia" w:hAnsiTheme="majorEastAsia" w:eastAsiaTheme="majorEastAsia"/>
          <w:b/>
          <w:kern w:val="0"/>
          <w:szCs w:val="21"/>
        </w:rPr>
      </w:pPr>
      <w:r>
        <w:rPr>
          <w:rFonts w:asciiTheme="majorEastAsia" w:hAnsiTheme="majorEastAsia" w:eastAsiaTheme="majorEastAsia"/>
          <w:b/>
          <w:kern w:val="0"/>
          <w:szCs w:val="21"/>
        </w:rPr>
        <w:t>7.2.2</w:t>
      </w:r>
      <w:r>
        <w:rPr>
          <w:rFonts w:hint="eastAsia" w:asciiTheme="majorEastAsia" w:hAnsiTheme="majorEastAsia" w:eastAsiaTheme="majorEastAsia"/>
          <w:b/>
          <w:kern w:val="0"/>
          <w:szCs w:val="21"/>
        </w:rPr>
        <w:t>质谱参考条件</w:t>
      </w:r>
    </w:p>
    <w:p w14:paraId="0DC012BE">
      <w:pPr>
        <w:pStyle w:val="22"/>
        <w:numPr>
          <w:ilvl w:val="0"/>
          <w:numId w:val="8"/>
        </w:numPr>
        <w:rPr>
          <w:rFonts w:ascii="Times New Roman"/>
        </w:rPr>
      </w:pPr>
      <w:r>
        <w:rPr>
          <w:rFonts w:hAnsi="宋体"/>
        </w:rPr>
        <w:t>离子源：</w:t>
      </w:r>
      <w:r>
        <w:rPr>
          <w:rFonts w:ascii="Times New Roman"/>
        </w:rPr>
        <w:t>电喷雾</w:t>
      </w:r>
      <w:r>
        <w:rPr>
          <w:rFonts w:hint="eastAsia" w:ascii="Times New Roman"/>
        </w:rPr>
        <w:t>离子源</w:t>
      </w:r>
      <w:r>
        <w:rPr>
          <w:rFonts w:ascii="Times New Roman"/>
        </w:rPr>
        <w:t>（ESI）</w:t>
      </w:r>
      <w:r>
        <w:rPr>
          <w:rFonts w:hint="eastAsia" w:ascii="Times New Roman"/>
        </w:rPr>
        <w:t>，</w:t>
      </w:r>
      <w:r>
        <w:rPr>
          <w:rFonts w:ascii="Times New Roman"/>
        </w:rPr>
        <w:t>负离</w:t>
      </w:r>
      <w:r>
        <w:rPr>
          <w:rFonts w:hint="eastAsia" w:ascii="Times New Roman"/>
        </w:rPr>
        <w:t>子</w:t>
      </w:r>
      <w:r>
        <w:rPr>
          <w:rFonts w:ascii="Times New Roman"/>
        </w:rPr>
        <w:t>模式</w:t>
      </w:r>
      <w:r>
        <w:rPr>
          <w:rFonts w:hint="eastAsia" w:ascii="Times New Roman"/>
        </w:rPr>
        <w:t>。</w:t>
      </w:r>
    </w:p>
    <w:p w14:paraId="3BC115BF">
      <w:pPr>
        <w:pStyle w:val="22"/>
        <w:numPr>
          <w:ilvl w:val="0"/>
          <w:numId w:val="8"/>
        </w:numPr>
        <w:rPr>
          <w:rFonts w:ascii="Times New Roman"/>
        </w:rPr>
      </w:pPr>
      <w:r>
        <w:rPr>
          <w:rFonts w:ascii="Times New Roman"/>
        </w:rPr>
        <w:t>扫描方式：</w:t>
      </w:r>
      <w:r>
        <w:rPr>
          <w:rFonts w:hint="eastAsia" w:ascii="Times New Roman"/>
        </w:rPr>
        <w:t>多反应监测模式（MRM）</w:t>
      </w:r>
      <w:r>
        <w:rPr>
          <w:rFonts w:hint="eastAsia" w:hAnsi="宋体"/>
        </w:rPr>
        <w:t>c）</w:t>
      </w:r>
    </w:p>
    <w:p w14:paraId="4FE94F2E">
      <w:pPr>
        <w:pStyle w:val="22"/>
        <w:numPr>
          <w:ilvl w:val="0"/>
          <w:numId w:val="8"/>
        </w:numPr>
        <w:rPr>
          <w:rFonts w:ascii="Times New Roman"/>
        </w:rPr>
      </w:pPr>
      <w:r>
        <w:rPr>
          <w:rFonts w:hAnsi="宋体"/>
        </w:rPr>
        <w:t>其</w:t>
      </w:r>
      <w:r>
        <w:rPr>
          <w:rFonts w:hint="eastAsia" w:hAnsi="宋体"/>
        </w:rPr>
        <w:t>他</w:t>
      </w:r>
      <w:r>
        <w:rPr>
          <w:rFonts w:hAnsi="宋体"/>
        </w:rPr>
        <w:t>质谱参数见</w:t>
      </w:r>
      <w:r>
        <w:rPr>
          <w:rFonts w:hint="eastAsia" w:hAnsi="宋体"/>
        </w:rPr>
        <w:t>表</w:t>
      </w:r>
      <w:r>
        <w:rPr>
          <w:rFonts w:hAnsi="宋体"/>
        </w:rPr>
        <w:t>2-2。</w:t>
      </w:r>
    </w:p>
    <w:p w14:paraId="723F3827">
      <w:pPr>
        <w:widowControl/>
        <w:adjustRightInd w:val="0"/>
        <w:snapToGrid w:val="0"/>
        <w:spacing w:before="156" w:beforeLines="50" w:after="156" w:afterLines="50"/>
        <w:jc w:val="center"/>
        <w:rPr>
          <w:rFonts w:ascii="黑体" w:hAnsi="黑体" w:eastAsia="黑体"/>
          <w:bCs/>
        </w:rPr>
      </w:pPr>
      <w:r>
        <w:rPr>
          <w:rFonts w:hint="eastAsia" w:ascii="黑体" w:hAnsi="黑体" w:eastAsia="黑体"/>
          <w:bCs/>
        </w:rPr>
        <w:t>表</w:t>
      </w:r>
      <w:r>
        <w:rPr>
          <w:rFonts w:ascii="黑体" w:hAnsi="黑体" w:eastAsia="黑体"/>
          <w:bCs/>
        </w:rPr>
        <w:t>2-2 8</w:t>
      </w:r>
      <w:r>
        <w:rPr>
          <w:rFonts w:hint="eastAsia" w:ascii="黑体" w:hAnsi="黑体" w:eastAsia="黑体"/>
          <w:bCs/>
        </w:rPr>
        <w:t>种目标分析物及其内标的质谱参数</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81"/>
        <w:gridCol w:w="1575"/>
        <w:gridCol w:w="1555"/>
        <w:gridCol w:w="1557"/>
        <w:gridCol w:w="1557"/>
      </w:tblGrid>
      <w:tr w14:paraId="349174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81" w:type="dxa"/>
            <w:tcBorders>
              <w:top w:val="single" w:color="auto" w:sz="8" w:space="0"/>
              <w:bottom w:val="single" w:color="auto" w:sz="8" w:space="0"/>
            </w:tcBorders>
            <w:shd w:val="clear" w:color="auto" w:fill="auto"/>
            <w:vAlign w:val="center"/>
          </w:tcPr>
          <w:p w14:paraId="5CA4D18E">
            <w:pPr>
              <w:pStyle w:val="24"/>
              <w:widowControl w:val="0"/>
              <w:rPr>
                <w:rFonts w:hAnsi="宋体"/>
              </w:rPr>
            </w:pPr>
            <w:r>
              <w:rPr>
                <w:rFonts w:hAnsi="宋体"/>
              </w:rPr>
              <w:t>序号</w:t>
            </w:r>
          </w:p>
        </w:tc>
        <w:tc>
          <w:tcPr>
            <w:tcW w:w="1555" w:type="dxa"/>
            <w:tcBorders>
              <w:top w:val="single" w:color="auto" w:sz="8" w:space="0"/>
              <w:bottom w:val="single" w:color="auto" w:sz="8" w:space="0"/>
            </w:tcBorders>
            <w:shd w:val="clear" w:color="auto" w:fill="auto"/>
            <w:vAlign w:val="center"/>
          </w:tcPr>
          <w:p w14:paraId="3A0827AD">
            <w:pPr>
              <w:pStyle w:val="24"/>
              <w:widowControl w:val="0"/>
              <w:rPr>
                <w:rFonts w:hAnsi="宋体"/>
              </w:rPr>
            </w:pPr>
            <w:r>
              <w:rPr>
                <w:rFonts w:hAnsi="宋体"/>
              </w:rPr>
              <w:t>化合物</w:t>
            </w:r>
          </w:p>
        </w:tc>
        <w:tc>
          <w:tcPr>
            <w:tcW w:w="1555" w:type="dxa"/>
            <w:tcBorders>
              <w:top w:val="single" w:color="auto" w:sz="8" w:space="0"/>
              <w:bottom w:val="single" w:color="auto" w:sz="8" w:space="0"/>
            </w:tcBorders>
            <w:shd w:val="clear" w:color="auto" w:fill="auto"/>
            <w:vAlign w:val="center"/>
          </w:tcPr>
          <w:p w14:paraId="65E6F1AF">
            <w:pPr>
              <w:pStyle w:val="24"/>
              <w:widowControl w:val="0"/>
              <w:rPr>
                <w:rFonts w:hAnsi="宋体"/>
              </w:rPr>
            </w:pPr>
            <w:r>
              <w:rPr>
                <w:rFonts w:hAnsi="宋体"/>
              </w:rPr>
              <w:t>离子对</w:t>
            </w:r>
            <w:r>
              <w:rPr>
                <w:rFonts w:ascii="Times New Roman"/>
              </w:rPr>
              <w:t>m/z</w:t>
            </w:r>
          </w:p>
        </w:tc>
        <w:tc>
          <w:tcPr>
            <w:tcW w:w="1557" w:type="dxa"/>
            <w:tcBorders>
              <w:top w:val="single" w:color="auto" w:sz="8" w:space="0"/>
              <w:bottom w:val="single" w:color="auto" w:sz="8" w:space="0"/>
            </w:tcBorders>
            <w:shd w:val="clear" w:color="auto" w:fill="auto"/>
            <w:vAlign w:val="center"/>
          </w:tcPr>
          <w:p w14:paraId="67D2BE9B">
            <w:pPr>
              <w:pStyle w:val="24"/>
              <w:widowControl w:val="0"/>
              <w:rPr>
                <w:rFonts w:hAnsi="宋体"/>
                <w:highlight w:val="yellow"/>
              </w:rPr>
            </w:pPr>
            <w:r>
              <w:rPr>
                <w:rFonts w:hAnsi="宋体"/>
              </w:rPr>
              <w:t>碰撞</w:t>
            </w:r>
            <w:r>
              <w:rPr>
                <w:rFonts w:hint="eastAsia" w:hAnsi="宋体"/>
              </w:rPr>
              <w:t>电压</w:t>
            </w:r>
          </w:p>
        </w:tc>
        <w:tc>
          <w:tcPr>
            <w:tcW w:w="1557" w:type="dxa"/>
            <w:tcBorders>
              <w:top w:val="single" w:color="auto" w:sz="8" w:space="0"/>
              <w:bottom w:val="single" w:color="auto" w:sz="8" w:space="0"/>
            </w:tcBorders>
            <w:shd w:val="clear" w:color="auto" w:fill="auto"/>
            <w:vAlign w:val="center"/>
          </w:tcPr>
          <w:p w14:paraId="1AE74010">
            <w:pPr>
              <w:pStyle w:val="24"/>
              <w:widowControl w:val="0"/>
              <w:rPr>
                <w:rFonts w:hAnsi="宋体"/>
              </w:rPr>
            </w:pPr>
            <w:r>
              <w:rPr>
                <w:rFonts w:hAnsi="宋体"/>
              </w:rPr>
              <w:t>去簇电压</w:t>
            </w:r>
          </w:p>
        </w:tc>
      </w:tr>
      <w:tr w14:paraId="65F2D7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vMerge w:val="restart"/>
            <w:tcBorders>
              <w:top w:val="single" w:color="auto" w:sz="8" w:space="0"/>
            </w:tcBorders>
            <w:shd w:val="clear" w:color="auto" w:fill="auto"/>
            <w:vAlign w:val="center"/>
          </w:tcPr>
          <w:p w14:paraId="4B1D6F63">
            <w:pPr>
              <w:pStyle w:val="24"/>
              <w:widowControl w:val="0"/>
              <w:rPr>
                <w:rFonts w:hAnsi="宋体"/>
              </w:rPr>
            </w:pPr>
            <w:r>
              <w:rPr>
                <w:rFonts w:hAnsi="宋体"/>
              </w:rPr>
              <w:t>1</w:t>
            </w:r>
          </w:p>
        </w:tc>
        <w:tc>
          <w:tcPr>
            <w:tcW w:w="1555" w:type="dxa"/>
            <w:vMerge w:val="restart"/>
            <w:tcBorders>
              <w:top w:val="single" w:color="auto" w:sz="8" w:space="0"/>
            </w:tcBorders>
            <w:shd w:val="clear" w:color="auto" w:fill="auto"/>
            <w:vAlign w:val="center"/>
          </w:tcPr>
          <w:p w14:paraId="4346F4F1">
            <w:pPr>
              <w:pStyle w:val="24"/>
              <w:widowControl w:val="0"/>
              <w:rPr>
                <w:rFonts w:ascii="Times New Roman"/>
              </w:rPr>
            </w:pPr>
            <w:r>
              <w:rPr>
                <w:rFonts w:ascii="Times New Roman"/>
              </w:rPr>
              <w:t>PNP</w:t>
            </w:r>
          </w:p>
        </w:tc>
        <w:tc>
          <w:tcPr>
            <w:tcW w:w="1555" w:type="dxa"/>
            <w:tcBorders>
              <w:top w:val="single" w:color="auto" w:sz="8" w:space="0"/>
            </w:tcBorders>
            <w:shd w:val="clear" w:color="auto" w:fill="auto"/>
            <w:vAlign w:val="center"/>
          </w:tcPr>
          <w:p w14:paraId="142FA270">
            <w:pPr>
              <w:pStyle w:val="24"/>
              <w:widowControl w:val="0"/>
              <w:rPr>
                <w:rFonts w:hAnsi="宋体"/>
              </w:rPr>
            </w:pPr>
            <w:r>
              <w:rPr>
                <w:rFonts w:eastAsia="仿宋"/>
                <w:color w:val="000000"/>
                <w:szCs w:val="21"/>
              </w:rPr>
              <w:t>138.0/108.0*</w:t>
            </w:r>
          </w:p>
        </w:tc>
        <w:tc>
          <w:tcPr>
            <w:tcW w:w="1557" w:type="dxa"/>
            <w:tcBorders>
              <w:top w:val="single" w:color="auto" w:sz="8" w:space="0"/>
            </w:tcBorders>
            <w:shd w:val="clear" w:color="auto" w:fill="auto"/>
          </w:tcPr>
          <w:p w14:paraId="027750D9">
            <w:pPr>
              <w:pStyle w:val="24"/>
              <w:widowControl w:val="0"/>
              <w:rPr>
                <w:rFonts w:hAnsi="宋体"/>
              </w:rPr>
            </w:pPr>
            <w:r>
              <w:rPr>
                <w:rFonts w:eastAsia="仿宋"/>
                <w:color w:val="000000"/>
                <w:szCs w:val="21"/>
              </w:rPr>
              <w:t>-24</w:t>
            </w:r>
          </w:p>
        </w:tc>
        <w:tc>
          <w:tcPr>
            <w:tcW w:w="1557" w:type="dxa"/>
            <w:tcBorders>
              <w:top w:val="single" w:color="auto" w:sz="8" w:space="0"/>
            </w:tcBorders>
            <w:shd w:val="clear" w:color="auto" w:fill="auto"/>
          </w:tcPr>
          <w:p w14:paraId="3665441D">
            <w:pPr>
              <w:pStyle w:val="24"/>
              <w:widowControl w:val="0"/>
              <w:rPr>
                <w:rFonts w:hAnsi="宋体"/>
              </w:rPr>
            </w:pPr>
            <w:r>
              <w:rPr>
                <w:rFonts w:eastAsia="仿宋"/>
                <w:color w:val="000000"/>
                <w:szCs w:val="21"/>
              </w:rPr>
              <w:t>-40</w:t>
            </w:r>
          </w:p>
        </w:tc>
      </w:tr>
      <w:tr w14:paraId="4743E5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vMerge w:val="continue"/>
            <w:shd w:val="clear" w:color="auto" w:fill="auto"/>
            <w:vAlign w:val="center"/>
          </w:tcPr>
          <w:p w14:paraId="30469307">
            <w:pPr>
              <w:pStyle w:val="24"/>
              <w:widowControl w:val="0"/>
              <w:rPr>
                <w:rFonts w:hAnsi="宋体"/>
              </w:rPr>
            </w:pPr>
          </w:p>
        </w:tc>
        <w:tc>
          <w:tcPr>
            <w:tcW w:w="1555" w:type="dxa"/>
            <w:vMerge w:val="continue"/>
            <w:shd w:val="clear" w:color="auto" w:fill="auto"/>
            <w:vAlign w:val="center"/>
          </w:tcPr>
          <w:p w14:paraId="1E834A16">
            <w:pPr>
              <w:pStyle w:val="24"/>
              <w:widowControl w:val="0"/>
              <w:rPr>
                <w:rFonts w:ascii="Times New Roman"/>
              </w:rPr>
            </w:pPr>
          </w:p>
        </w:tc>
        <w:tc>
          <w:tcPr>
            <w:tcW w:w="1555" w:type="dxa"/>
            <w:shd w:val="clear" w:color="auto" w:fill="auto"/>
            <w:vAlign w:val="center"/>
          </w:tcPr>
          <w:p w14:paraId="2DBDFFF7">
            <w:pPr>
              <w:pStyle w:val="24"/>
              <w:widowControl w:val="0"/>
              <w:rPr>
                <w:rFonts w:hAnsi="宋体"/>
              </w:rPr>
            </w:pPr>
            <w:r>
              <w:rPr>
                <w:rFonts w:eastAsia="仿宋"/>
                <w:color w:val="000000"/>
                <w:szCs w:val="21"/>
              </w:rPr>
              <w:t>138.0/92.1</w:t>
            </w:r>
          </w:p>
        </w:tc>
        <w:tc>
          <w:tcPr>
            <w:tcW w:w="1557" w:type="dxa"/>
            <w:shd w:val="clear" w:color="auto" w:fill="auto"/>
          </w:tcPr>
          <w:p w14:paraId="6D1175A1">
            <w:pPr>
              <w:pStyle w:val="24"/>
              <w:widowControl w:val="0"/>
              <w:rPr>
                <w:rFonts w:hAnsi="宋体"/>
              </w:rPr>
            </w:pPr>
            <w:r>
              <w:rPr>
                <w:rFonts w:eastAsia="仿宋"/>
                <w:color w:val="000000"/>
                <w:szCs w:val="21"/>
              </w:rPr>
              <w:t>-30</w:t>
            </w:r>
          </w:p>
        </w:tc>
        <w:tc>
          <w:tcPr>
            <w:tcW w:w="1557" w:type="dxa"/>
            <w:shd w:val="clear" w:color="auto" w:fill="auto"/>
          </w:tcPr>
          <w:p w14:paraId="51DA8597">
            <w:pPr>
              <w:pStyle w:val="24"/>
              <w:widowControl w:val="0"/>
              <w:rPr>
                <w:rFonts w:hAnsi="宋体"/>
              </w:rPr>
            </w:pPr>
            <w:r>
              <w:rPr>
                <w:rFonts w:eastAsia="仿宋"/>
                <w:color w:val="000000"/>
                <w:szCs w:val="21"/>
              </w:rPr>
              <w:t>-40</w:t>
            </w:r>
          </w:p>
        </w:tc>
      </w:tr>
      <w:tr w14:paraId="464EC1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vMerge w:val="restart"/>
            <w:shd w:val="clear" w:color="auto" w:fill="auto"/>
            <w:vAlign w:val="center"/>
          </w:tcPr>
          <w:p w14:paraId="12C710DA">
            <w:pPr>
              <w:pStyle w:val="24"/>
              <w:widowControl w:val="0"/>
              <w:rPr>
                <w:rFonts w:hAnsi="宋体"/>
              </w:rPr>
            </w:pPr>
            <w:r>
              <w:rPr>
                <w:rFonts w:hAnsi="宋体"/>
              </w:rPr>
              <w:t>2</w:t>
            </w:r>
          </w:p>
        </w:tc>
        <w:tc>
          <w:tcPr>
            <w:tcW w:w="1555" w:type="dxa"/>
            <w:vMerge w:val="restart"/>
            <w:shd w:val="clear" w:color="auto" w:fill="auto"/>
            <w:vAlign w:val="center"/>
          </w:tcPr>
          <w:p w14:paraId="79DE3004">
            <w:pPr>
              <w:pStyle w:val="24"/>
              <w:widowControl w:val="0"/>
              <w:rPr>
                <w:rFonts w:ascii="Times New Roman"/>
              </w:rPr>
            </w:pPr>
            <w:r>
              <w:rPr>
                <w:rFonts w:ascii="Times New Roman"/>
              </w:rPr>
              <w:t>TCPY</w:t>
            </w:r>
          </w:p>
        </w:tc>
        <w:tc>
          <w:tcPr>
            <w:tcW w:w="1555" w:type="dxa"/>
            <w:shd w:val="clear" w:color="auto" w:fill="auto"/>
          </w:tcPr>
          <w:p w14:paraId="5BE50BD4">
            <w:pPr>
              <w:pStyle w:val="24"/>
              <w:widowControl w:val="0"/>
              <w:rPr>
                <w:rFonts w:hAnsi="宋体"/>
              </w:rPr>
            </w:pPr>
            <w:r>
              <w:rPr>
                <w:rFonts w:eastAsia="仿宋"/>
                <w:color w:val="000000"/>
                <w:szCs w:val="21"/>
              </w:rPr>
              <w:t>196.0/35.1*</w:t>
            </w:r>
          </w:p>
        </w:tc>
        <w:tc>
          <w:tcPr>
            <w:tcW w:w="1557" w:type="dxa"/>
            <w:shd w:val="clear" w:color="auto" w:fill="auto"/>
          </w:tcPr>
          <w:p w14:paraId="7D039FF3">
            <w:pPr>
              <w:pStyle w:val="24"/>
              <w:widowControl w:val="0"/>
              <w:rPr>
                <w:rFonts w:hAnsi="宋体"/>
              </w:rPr>
            </w:pPr>
            <w:r>
              <w:rPr>
                <w:rFonts w:eastAsia="仿宋"/>
                <w:color w:val="000000"/>
                <w:szCs w:val="21"/>
              </w:rPr>
              <w:t>-44</w:t>
            </w:r>
          </w:p>
        </w:tc>
        <w:tc>
          <w:tcPr>
            <w:tcW w:w="1557" w:type="dxa"/>
            <w:shd w:val="clear" w:color="auto" w:fill="auto"/>
          </w:tcPr>
          <w:p w14:paraId="0F1C289D">
            <w:pPr>
              <w:pStyle w:val="24"/>
              <w:widowControl w:val="0"/>
              <w:rPr>
                <w:rFonts w:hAnsi="宋体"/>
              </w:rPr>
            </w:pPr>
            <w:r>
              <w:rPr>
                <w:rFonts w:eastAsia="仿宋"/>
                <w:color w:val="000000"/>
                <w:szCs w:val="21"/>
              </w:rPr>
              <w:t>-30</w:t>
            </w:r>
          </w:p>
        </w:tc>
      </w:tr>
      <w:tr w14:paraId="20F775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vMerge w:val="continue"/>
            <w:shd w:val="clear" w:color="auto" w:fill="auto"/>
            <w:vAlign w:val="center"/>
          </w:tcPr>
          <w:p w14:paraId="5671EE4C">
            <w:pPr>
              <w:pStyle w:val="24"/>
              <w:widowControl w:val="0"/>
              <w:rPr>
                <w:rFonts w:hAnsi="宋体"/>
              </w:rPr>
            </w:pPr>
          </w:p>
        </w:tc>
        <w:tc>
          <w:tcPr>
            <w:tcW w:w="1555" w:type="dxa"/>
            <w:vMerge w:val="continue"/>
            <w:shd w:val="clear" w:color="auto" w:fill="auto"/>
            <w:vAlign w:val="center"/>
          </w:tcPr>
          <w:p w14:paraId="6BCFAD9A">
            <w:pPr>
              <w:pStyle w:val="24"/>
              <w:widowControl w:val="0"/>
              <w:rPr>
                <w:rFonts w:ascii="Times New Roman"/>
              </w:rPr>
            </w:pPr>
          </w:p>
        </w:tc>
        <w:tc>
          <w:tcPr>
            <w:tcW w:w="1555" w:type="dxa"/>
            <w:shd w:val="clear" w:color="auto" w:fill="auto"/>
          </w:tcPr>
          <w:p w14:paraId="1943DE8A">
            <w:pPr>
              <w:pStyle w:val="24"/>
              <w:widowControl w:val="0"/>
              <w:rPr>
                <w:rFonts w:hAnsi="宋体"/>
              </w:rPr>
            </w:pPr>
            <w:r>
              <w:rPr>
                <w:rFonts w:eastAsia="仿宋"/>
                <w:color w:val="000000"/>
                <w:szCs w:val="21"/>
              </w:rPr>
              <w:t>198.0/35.1</w:t>
            </w:r>
          </w:p>
        </w:tc>
        <w:tc>
          <w:tcPr>
            <w:tcW w:w="1557" w:type="dxa"/>
            <w:shd w:val="clear" w:color="auto" w:fill="auto"/>
          </w:tcPr>
          <w:p w14:paraId="5BBD15B2">
            <w:pPr>
              <w:pStyle w:val="24"/>
              <w:widowControl w:val="0"/>
              <w:rPr>
                <w:rFonts w:hAnsi="宋体"/>
              </w:rPr>
            </w:pPr>
            <w:r>
              <w:rPr>
                <w:rFonts w:eastAsia="仿宋"/>
                <w:color w:val="000000"/>
                <w:szCs w:val="21"/>
              </w:rPr>
              <w:t>-40</w:t>
            </w:r>
          </w:p>
        </w:tc>
        <w:tc>
          <w:tcPr>
            <w:tcW w:w="1557" w:type="dxa"/>
            <w:shd w:val="clear" w:color="auto" w:fill="auto"/>
          </w:tcPr>
          <w:p w14:paraId="7FF62507">
            <w:pPr>
              <w:pStyle w:val="24"/>
              <w:widowControl w:val="0"/>
              <w:rPr>
                <w:rFonts w:hAnsi="宋体"/>
              </w:rPr>
            </w:pPr>
            <w:r>
              <w:rPr>
                <w:rFonts w:eastAsia="仿宋"/>
                <w:color w:val="000000"/>
                <w:szCs w:val="21"/>
              </w:rPr>
              <w:t>-30</w:t>
            </w:r>
          </w:p>
        </w:tc>
      </w:tr>
      <w:tr w14:paraId="5438F2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vMerge w:val="restart"/>
            <w:shd w:val="clear" w:color="auto" w:fill="auto"/>
            <w:vAlign w:val="center"/>
          </w:tcPr>
          <w:p w14:paraId="506F27D7">
            <w:pPr>
              <w:pStyle w:val="24"/>
              <w:widowControl w:val="0"/>
              <w:rPr>
                <w:rFonts w:hAnsi="宋体"/>
              </w:rPr>
            </w:pPr>
            <w:r>
              <w:rPr>
                <w:rFonts w:hAnsi="宋体"/>
              </w:rPr>
              <w:t>3</w:t>
            </w:r>
          </w:p>
        </w:tc>
        <w:tc>
          <w:tcPr>
            <w:tcW w:w="1555" w:type="dxa"/>
            <w:vMerge w:val="restart"/>
            <w:shd w:val="clear" w:color="auto" w:fill="auto"/>
            <w:vAlign w:val="center"/>
          </w:tcPr>
          <w:p w14:paraId="5358524C">
            <w:pPr>
              <w:pStyle w:val="24"/>
              <w:widowControl w:val="0"/>
              <w:rPr>
                <w:rFonts w:ascii="Times New Roman"/>
              </w:rPr>
            </w:pPr>
            <w:r>
              <w:rPr>
                <w:rFonts w:ascii="Times New Roman"/>
              </w:rPr>
              <w:t>3-PBA</w:t>
            </w:r>
          </w:p>
        </w:tc>
        <w:tc>
          <w:tcPr>
            <w:tcW w:w="1555" w:type="dxa"/>
            <w:shd w:val="clear" w:color="auto" w:fill="auto"/>
          </w:tcPr>
          <w:p w14:paraId="7E5A1CB9">
            <w:pPr>
              <w:pStyle w:val="24"/>
              <w:widowControl w:val="0"/>
              <w:rPr>
                <w:rFonts w:hAnsi="宋体"/>
              </w:rPr>
            </w:pPr>
            <w:r>
              <w:rPr>
                <w:rFonts w:eastAsia="仿宋"/>
                <w:color w:val="000000"/>
                <w:szCs w:val="21"/>
              </w:rPr>
              <w:t>213.1/93.0*</w:t>
            </w:r>
          </w:p>
        </w:tc>
        <w:tc>
          <w:tcPr>
            <w:tcW w:w="1557" w:type="dxa"/>
            <w:shd w:val="clear" w:color="auto" w:fill="auto"/>
          </w:tcPr>
          <w:p w14:paraId="620CF3B8">
            <w:pPr>
              <w:pStyle w:val="24"/>
              <w:widowControl w:val="0"/>
              <w:rPr>
                <w:rFonts w:hAnsi="宋体"/>
              </w:rPr>
            </w:pPr>
            <w:r>
              <w:rPr>
                <w:rFonts w:eastAsia="仿宋"/>
                <w:color w:val="000000"/>
                <w:szCs w:val="21"/>
              </w:rPr>
              <w:t>-26</w:t>
            </w:r>
          </w:p>
        </w:tc>
        <w:tc>
          <w:tcPr>
            <w:tcW w:w="1557" w:type="dxa"/>
            <w:shd w:val="clear" w:color="auto" w:fill="auto"/>
          </w:tcPr>
          <w:p w14:paraId="25EEC644">
            <w:pPr>
              <w:pStyle w:val="24"/>
              <w:widowControl w:val="0"/>
              <w:rPr>
                <w:rFonts w:hAnsi="宋体"/>
              </w:rPr>
            </w:pPr>
            <w:r>
              <w:rPr>
                <w:rFonts w:eastAsia="仿宋"/>
                <w:color w:val="000000"/>
                <w:szCs w:val="21"/>
              </w:rPr>
              <w:t>-30</w:t>
            </w:r>
          </w:p>
        </w:tc>
      </w:tr>
      <w:tr w14:paraId="35A770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vMerge w:val="continue"/>
            <w:shd w:val="clear" w:color="auto" w:fill="auto"/>
            <w:vAlign w:val="center"/>
          </w:tcPr>
          <w:p w14:paraId="27AF692A">
            <w:pPr>
              <w:pStyle w:val="24"/>
              <w:widowControl w:val="0"/>
              <w:rPr>
                <w:rFonts w:hAnsi="宋体"/>
              </w:rPr>
            </w:pPr>
          </w:p>
        </w:tc>
        <w:tc>
          <w:tcPr>
            <w:tcW w:w="1555" w:type="dxa"/>
            <w:vMerge w:val="continue"/>
            <w:shd w:val="clear" w:color="auto" w:fill="auto"/>
            <w:vAlign w:val="center"/>
          </w:tcPr>
          <w:p w14:paraId="0F62284F">
            <w:pPr>
              <w:pStyle w:val="24"/>
              <w:widowControl w:val="0"/>
              <w:rPr>
                <w:rFonts w:ascii="Times New Roman"/>
              </w:rPr>
            </w:pPr>
          </w:p>
        </w:tc>
        <w:tc>
          <w:tcPr>
            <w:tcW w:w="1555" w:type="dxa"/>
            <w:shd w:val="clear" w:color="auto" w:fill="auto"/>
          </w:tcPr>
          <w:p w14:paraId="43B10D14">
            <w:pPr>
              <w:pStyle w:val="24"/>
              <w:widowControl w:val="0"/>
              <w:rPr>
                <w:rFonts w:hAnsi="宋体"/>
              </w:rPr>
            </w:pPr>
            <w:r>
              <w:rPr>
                <w:rFonts w:eastAsia="仿宋"/>
                <w:color w:val="000000"/>
                <w:szCs w:val="21"/>
              </w:rPr>
              <w:t>213.1/65.1</w:t>
            </w:r>
          </w:p>
        </w:tc>
        <w:tc>
          <w:tcPr>
            <w:tcW w:w="1557" w:type="dxa"/>
            <w:shd w:val="clear" w:color="auto" w:fill="auto"/>
          </w:tcPr>
          <w:p w14:paraId="7A4FA2CF">
            <w:pPr>
              <w:pStyle w:val="24"/>
              <w:widowControl w:val="0"/>
              <w:rPr>
                <w:rFonts w:hAnsi="宋体"/>
              </w:rPr>
            </w:pPr>
            <w:r>
              <w:rPr>
                <w:rFonts w:eastAsia="仿宋"/>
                <w:color w:val="000000"/>
                <w:szCs w:val="21"/>
              </w:rPr>
              <w:t>-70</w:t>
            </w:r>
          </w:p>
        </w:tc>
        <w:tc>
          <w:tcPr>
            <w:tcW w:w="1557" w:type="dxa"/>
            <w:shd w:val="clear" w:color="auto" w:fill="auto"/>
          </w:tcPr>
          <w:p w14:paraId="5C25EAA4">
            <w:pPr>
              <w:pStyle w:val="24"/>
              <w:widowControl w:val="0"/>
              <w:rPr>
                <w:rFonts w:hAnsi="宋体"/>
              </w:rPr>
            </w:pPr>
            <w:r>
              <w:rPr>
                <w:rFonts w:eastAsia="仿宋"/>
                <w:color w:val="000000"/>
                <w:szCs w:val="21"/>
              </w:rPr>
              <w:t>-30</w:t>
            </w:r>
          </w:p>
        </w:tc>
      </w:tr>
      <w:tr w14:paraId="450CA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vMerge w:val="restart"/>
            <w:shd w:val="clear" w:color="auto" w:fill="auto"/>
            <w:vAlign w:val="center"/>
          </w:tcPr>
          <w:p w14:paraId="739DEB36">
            <w:pPr>
              <w:pStyle w:val="24"/>
              <w:widowControl w:val="0"/>
              <w:rPr>
                <w:rFonts w:hAnsi="宋体"/>
              </w:rPr>
            </w:pPr>
            <w:r>
              <w:rPr>
                <w:rFonts w:hAnsi="宋体"/>
              </w:rPr>
              <w:t>4</w:t>
            </w:r>
          </w:p>
        </w:tc>
        <w:tc>
          <w:tcPr>
            <w:tcW w:w="1555" w:type="dxa"/>
            <w:vMerge w:val="restart"/>
            <w:shd w:val="clear" w:color="auto" w:fill="auto"/>
            <w:vAlign w:val="center"/>
          </w:tcPr>
          <w:p w14:paraId="0C5578EC">
            <w:pPr>
              <w:pStyle w:val="24"/>
              <w:widowControl w:val="0"/>
              <w:rPr>
                <w:rFonts w:ascii="Times New Roman"/>
              </w:rPr>
            </w:pPr>
            <w:r>
              <w:rPr>
                <w:rFonts w:ascii="Times New Roman"/>
              </w:rPr>
              <w:t>4F-3PBA</w:t>
            </w:r>
          </w:p>
        </w:tc>
        <w:tc>
          <w:tcPr>
            <w:tcW w:w="1555" w:type="dxa"/>
            <w:shd w:val="clear" w:color="auto" w:fill="auto"/>
          </w:tcPr>
          <w:p w14:paraId="460CA46A">
            <w:pPr>
              <w:pStyle w:val="24"/>
              <w:widowControl w:val="0"/>
              <w:rPr>
                <w:rFonts w:hAnsi="宋体"/>
              </w:rPr>
            </w:pPr>
            <w:r>
              <w:rPr>
                <w:rFonts w:eastAsia="仿宋"/>
                <w:color w:val="000000"/>
                <w:szCs w:val="21"/>
              </w:rPr>
              <w:t>231.1/93.1*</w:t>
            </w:r>
          </w:p>
        </w:tc>
        <w:tc>
          <w:tcPr>
            <w:tcW w:w="1557" w:type="dxa"/>
            <w:shd w:val="clear" w:color="auto" w:fill="auto"/>
          </w:tcPr>
          <w:p w14:paraId="6E0C5690">
            <w:pPr>
              <w:pStyle w:val="24"/>
              <w:widowControl w:val="0"/>
              <w:rPr>
                <w:rFonts w:hAnsi="宋体"/>
              </w:rPr>
            </w:pPr>
            <w:r>
              <w:rPr>
                <w:rFonts w:eastAsia="仿宋"/>
                <w:color w:val="000000"/>
                <w:szCs w:val="21"/>
              </w:rPr>
              <w:t>-28</w:t>
            </w:r>
          </w:p>
        </w:tc>
        <w:tc>
          <w:tcPr>
            <w:tcW w:w="1557" w:type="dxa"/>
            <w:shd w:val="clear" w:color="auto" w:fill="auto"/>
            <w:vAlign w:val="center"/>
          </w:tcPr>
          <w:p w14:paraId="6A61CD44">
            <w:pPr>
              <w:pStyle w:val="24"/>
              <w:widowControl w:val="0"/>
              <w:rPr>
                <w:rFonts w:hAnsi="宋体"/>
              </w:rPr>
            </w:pPr>
            <w:r>
              <w:rPr>
                <w:rFonts w:hAnsi="宋体"/>
              </w:rPr>
              <w:t>-30</w:t>
            </w:r>
          </w:p>
        </w:tc>
      </w:tr>
      <w:tr w14:paraId="1EBB85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vMerge w:val="continue"/>
            <w:shd w:val="clear" w:color="auto" w:fill="auto"/>
            <w:vAlign w:val="center"/>
          </w:tcPr>
          <w:p w14:paraId="124C360B">
            <w:pPr>
              <w:pStyle w:val="24"/>
              <w:widowControl w:val="0"/>
              <w:rPr>
                <w:rFonts w:hAnsi="宋体"/>
              </w:rPr>
            </w:pPr>
          </w:p>
        </w:tc>
        <w:tc>
          <w:tcPr>
            <w:tcW w:w="1555" w:type="dxa"/>
            <w:vMerge w:val="continue"/>
            <w:shd w:val="clear" w:color="auto" w:fill="auto"/>
            <w:vAlign w:val="center"/>
          </w:tcPr>
          <w:p w14:paraId="10C1F3E1">
            <w:pPr>
              <w:pStyle w:val="24"/>
              <w:widowControl w:val="0"/>
              <w:rPr>
                <w:rFonts w:ascii="Times New Roman"/>
              </w:rPr>
            </w:pPr>
          </w:p>
        </w:tc>
        <w:tc>
          <w:tcPr>
            <w:tcW w:w="1555" w:type="dxa"/>
            <w:shd w:val="clear" w:color="auto" w:fill="auto"/>
          </w:tcPr>
          <w:p w14:paraId="7BB5B4D5">
            <w:pPr>
              <w:pStyle w:val="24"/>
              <w:widowControl w:val="0"/>
              <w:rPr>
                <w:rFonts w:hAnsi="宋体"/>
              </w:rPr>
            </w:pPr>
            <w:r>
              <w:rPr>
                <w:rFonts w:eastAsia="仿宋"/>
                <w:color w:val="000000"/>
                <w:szCs w:val="21"/>
              </w:rPr>
              <w:t>231.1/65.1</w:t>
            </w:r>
          </w:p>
        </w:tc>
        <w:tc>
          <w:tcPr>
            <w:tcW w:w="1557" w:type="dxa"/>
            <w:shd w:val="clear" w:color="auto" w:fill="auto"/>
          </w:tcPr>
          <w:p w14:paraId="04E75521">
            <w:pPr>
              <w:pStyle w:val="24"/>
              <w:widowControl w:val="0"/>
              <w:rPr>
                <w:rFonts w:hAnsi="宋体"/>
              </w:rPr>
            </w:pPr>
            <w:r>
              <w:rPr>
                <w:rFonts w:eastAsia="仿宋"/>
                <w:color w:val="000000"/>
                <w:szCs w:val="21"/>
              </w:rPr>
              <w:t>-75</w:t>
            </w:r>
          </w:p>
        </w:tc>
        <w:tc>
          <w:tcPr>
            <w:tcW w:w="1557" w:type="dxa"/>
            <w:shd w:val="clear" w:color="auto" w:fill="auto"/>
            <w:vAlign w:val="center"/>
          </w:tcPr>
          <w:p w14:paraId="39B98F4E">
            <w:pPr>
              <w:pStyle w:val="24"/>
              <w:widowControl w:val="0"/>
              <w:rPr>
                <w:rFonts w:hAnsi="宋体"/>
              </w:rPr>
            </w:pPr>
            <w:r>
              <w:rPr>
                <w:rFonts w:hAnsi="宋体"/>
              </w:rPr>
              <w:t>-30</w:t>
            </w:r>
          </w:p>
        </w:tc>
      </w:tr>
      <w:tr w14:paraId="3A60A3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vMerge w:val="restart"/>
            <w:shd w:val="clear" w:color="auto" w:fill="auto"/>
            <w:vAlign w:val="center"/>
          </w:tcPr>
          <w:p w14:paraId="1B02CA69">
            <w:pPr>
              <w:pStyle w:val="24"/>
              <w:widowControl w:val="0"/>
              <w:rPr>
                <w:rFonts w:hAnsi="宋体"/>
              </w:rPr>
            </w:pPr>
            <w:r>
              <w:rPr>
                <w:rFonts w:hAnsi="宋体"/>
              </w:rPr>
              <w:t>5</w:t>
            </w:r>
          </w:p>
        </w:tc>
        <w:tc>
          <w:tcPr>
            <w:tcW w:w="1555" w:type="dxa"/>
            <w:vMerge w:val="restart"/>
            <w:shd w:val="clear" w:color="auto" w:fill="auto"/>
            <w:vAlign w:val="center"/>
          </w:tcPr>
          <w:p w14:paraId="551BCBDA">
            <w:pPr>
              <w:pStyle w:val="24"/>
              <w:widowControl w:val="0"/>
              <w:rPr>
                <w:rFonts w:ascii="Times New Roman"/>
              </w:rPr>
            </w:pPr>
            <w:r>
              <w:rPr>
                <w:rFonts w:ascii="Times New Roman"/>
                <w:i/>
              </w:rPr>
              <w:t>cis</w:t>
            </w:r>
            <w:r>
              <w:rPr>
                <w:rFonts w:ascii="Times New Roman"/>
              </w:rPr>
              <w:t>-DCCA</w:t>
            </w:r>
          </w:p>
        </w:tc>
        <w:tc>
          <w:tcPr>
            <w:tcW w:w="1555" w:type="dxa"/>
            <w:shd w:val="clear" w:color="auto" w:fill="auto"/>
          </w:tcPr>
          <w:p w14:paraId="26683C65">
            <w:pPr>
              <w:pStyle w:val="24"/>
              <w:widowControl w:val="0"/>
              <w:rPr>
                <w:rFonts w:hAnsi="宋体"/>
              </w:rPr>
            </w:pPr>
            <w:r>
              <w:rPr>
                <w:rFonts w:eastAsia="仿宋"/>
                <w:color w:val="000000"/>
                <w:szCs w:val="21"/>
              </w:rPr>
              <w:t>206.9/35.1*</w:t>
            </w:r>
          </w:p>
        </w:tc>
        <w:tc>
          <w:tcPr>
            <w:tcW w:w="1557" w:type="dxa"/>
            <w:shd w:val="clear" w:color="auto" w:fill="auto"/>
          </w:tcPr>
          <w:p w14:paraId="07E1AC23">
            <w:pPr>
              <w:pStyle w:val="24"/>
              <w:widowControl w:val="0"/>
              <w:rPr>
                <w:rFonts w:hAnsi="宋体"/>
              </w:rPr>
            </w:pPr>
            <w:r>
              <w:rPr>
                <w:rFonts w:eastAsia="仿宋"/>
                <w:color w:val="000000"/>
                <w:szCs w:val="21"/>
              </w:rPr>
              <w:t>-35</w:t>
            </w:r>
          </w:p>
        </w:tc>
        <w:tc>
          <w:tcPr>
            <w:tcW w:w="1557" w:type="dxa"/>
            <w:shd w:val="clear" w:color="auto" w:fill="auto"/>
          </w:tcPr>
          <w:p w14:paraId="77956C17">
            <w:pPr>
              <w:pStyle w:val="24"/>
              <w:widowControl w:val="0"/>
              <w:rPr>
                <w:rFonts w:hAnsi="宋体"/>
              </w:rPr>
            </w:pPr>
            <w:r>
              <w:rPr>
                <w:rFonts w:eastAsia="仿宋"/>
                <w:color w:val="000000"/>
                <w:szCs w:val="21"/>
              </w:rPr>
              <w:t>-20</w:t>
            </w:r>
          </w:p>
        </w:tc>
      </w:tr>
      <w:tr w14:paraId="12C8F2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vMerge w:val="continue"/>
            <w:shd w:val="clear" w:color="auto" w:fill="auto"/>
            <w:vAlign w:val="center"/>
          </w:tcPr>
          <w:p w14:paraId="285DA98F">
            <w:pPr>
              <w:pStyle w:val="24"/>
              <w:widowControl w:val="0"/>
              <w:rPr>
                <w:rFonts w:hAnsi="宋体"/>
              </w:rPr>
            </w:pPr>
          </w:p>
        </w:tc>
        <w:tc>
          <w:tcPr>
            <w:tcW w:w="1555" w:type="dxa"/>
            <w:vMerge w:val="continue"/>
            <w:shd w:val="clear" w:color="auto" w:fill="auto"/>
            <w:vAlign w:val="center"/>
          </w:tcPr>
          <w:p w14:paraId="2C3EA49F">
            <w:pPr>
              <w:pStyle w:val="24"/>
              <w:widowControl w:val="0"/>
              <w:rPr>
                <w:rFonts w:ascii="Times New Roman"/>
              </w:rPr>
            </w:pPr>
          </w:p>
        </w:tc>
        <w:tc>
          <w:tcPr>
            <w:tcW w:w="1555" w:type="dxa"/>
            <w:shd w:val="clear" w:color="auto" w:fill="auto"/>
          </w:tcPr>
          <w:p w14:paraId="7A3E4126">
            <w:pPr>
              <w:pStyle w:val="24"/>
              <w:widowControl w:val="0"/>
              <w:rPr>
                <w:rFonts w:hAnsi="宋体"/>
              </w:rPr>
            </w:pPr>
            <w:r>
              <w:rPr>
                <w:rFonts w:eastAsia="仿宋"/>
                <w:color w:val="000000"/>
                <w:szCs w:val="21"/>
              </w:rPr>
              <w:t>208.9/35.1</w:t>
            </w:r>
          </w:p>
        </w:tc>
        <w:tc>
          <w:tcPr>
            <w:tcW w:w="1557" w:type="dxa"/>
            <w:shd w:val="clear" w:color="auto" w:fill="auto"/>
          </w:tcPr>
          <w:p w14:paraId="41564365">
            <w:pPr>
              <w:pStyle w:val="24"/>
              <w:widowControl w:val="0"/>
              <w:rPr>
                <w:rFonts w:hAnsi="宋体"/>
              </w:rPr>
            </w:pPr>
            <w:r>
              <w:rPr>
                <w:rFonts w:eastAsia="仿宋"/>
                <w:color w:val="000000"/>
                <w:szCs w:val="21"/>
              </w:rPr>
              <w:t>-35</w:t>
            </w:r>
          </w:p>
        </w:tc>
        <w:tc>
          <w:tcPr>
            <w:tcW w:w="1557" w:type="dxa"/>
            <w:shd w:val="clear" w:color="auto" w:fill="auto"/>
          </w:tcPr>
          <w:p w14:paraId="25644572">
            <w:pPr>
              <w:pStyle w:val="24"/>
              <w:widowControl w:val="0"/>
              <w:rPr>
                <w:rFonts w:hAnsi="宋体"/>
              </w:rPr>
            </w:pPr>
            <w:r>
              <w:rPr>
                <w:rFonts w:eastAsia="仿宋"/>
                <w:color w:val="000000"/>
                <w:szCs w:val="21"/>
              </w:rPr>
              <w:t>-20</w:t>
            </w:r>
          </w:p>
        </w:tc>
      </w:tr>
      <w:tr w14:paraId="4D6F02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vMerge w:val="restart"/>
            <w:shd w:val="clear" w:color="auto" w:fill="auto"/>
            <w:vAlign w:val="center"/>
          </w:tcPr>
          <w:p w14:paraId="4207C736">
            <w:pPr>
              <w:pStyle w:val="24"/>
              <w:widowControl w:val="0"/>
              <w:rPr>
                <w:rFonts w:hAnsi="宋体"/>
              </w:rPr>
            </w:pPr>
            <w:r>
              <w:rPr>
                <w:rFonts w:hAnsi="宋体"/>
              </w:rPr>
              <w:t>6</w:t>
            </w:r>
          </w:p>
        </w:tc>
        <w:tc>
          <w:tcPr>
            <w:tcW w:w="1555" w:type="dxa"/>
            <w:vMerge w:val="restart"/>
            <w:shd w:val="clear" w:color="auto" w:fill="auto"/>
            <w:vAlign w:val="center"/>
          </w:tcPr>
          <w:p w14:paraId="3F723723">
            <w:pPr>
              <w:pStyle w:val="24"/>
              <w:widowControl w:val="0"/>
              <w:rPr>
                <w:rFonts w:ascii="Times New Roman"/>
              </w:rPr>
            </w:pPr>
            <w:r>
              <w:rPr>
                <w:rFonts w:ascii="Times New Roman"/>
                <w:i/>
              </w:rPr>
              <w:t>trans</w:t>
            </w:r>
            <w:r>
              <w:rPr>
                <w:rFonts w:ascii="Times New Roman"/>
              </w:rPr>
              <w:t>-DCCA</w:t>
            </w:r>
          </w:p>
        </w:tc>
        <w:tc>
          <w:tcPr>
            <w:tcW w:w="1555" w:type="dxa"/>
            <w:shd w:val="clear" w:color="auto" w:fill="auto"/>
          </w:tcPr>
          <w:p w14:paraId="1BBA0F5C">
            <w:pPr>
              <w:pStyle w:val="24"/>
              <w:widowControl w:val="0"/>
              <w:rPr>
                <w:rFonts w:hAnsi="宋体"/>
              </w:rPr>
            </w:pPr>
            <w:r>
              <w:rPr>
                <w:rFonts w:eastAsia="仿宋"/>
                <w:color w:val="000000"/>
                <w:szCs w:val="21"/>
              </w:rPr>
              <w:t>207.1/35.2*</w:t>
            </w:r>
          </w:p>
        </w:tc>
        <w:tc>
          <w:tcPr>
            <w:tcW w:w="1557" w:type="dxa"/>
            <w:shd w:val="clear" w:color="auto" w:fill="auto"/>
          </w:tcPr>
          <w:p w14:paraId="4BEC0780">
            <w:pPr>
              <w:pStyle w:val="24"/>
              <w:widowControl w:val="0"/>
              <w:rPr>
                <w:rFonts w:hAnsi="宋体"/>
              </w:rPr>
            </w:pPr>
            <w:r>
              <w:rPr>
                <w:rFonts w:eastAsia="仿宋"/>
                <w:color w:val="000000"/>
                <w:szCs w:val="21"/>
              </w:rPr>
              <w:t>-40</w:t>
            </w:r>
          </w:p>
        </w:tc>
        <w:tc>
          <w:tcPr>
            <w:tcW w:w="1557" w:type="dxa"/>
            <w:shd w:val="clear" w:color="auto" w:fill="auto"/>
          </w:tcPr>
          <w:p w14:paraId="38E8937D">
            <w:pPr>
              <w:pStyle w:val="24"/>
              <w:widowControl w:val="0"/>
              <w:rPr>
                <w:rFonts w:hAnsi="宋体"/>
              </w:rPr>
            </w:pPr>
            <w:r>
              <w:rPr>
                <w:rFonts w:eastAsia="仿宋"/>
                <w:color w:val="000000"/>
                <w:szCs w:val="21"/>
              </w:rPr>
              <w:t>-20</w:t>
            </w:r>
          </w:p>
        </w:tc>
      </w:tr>
      <w:tr w14:paraId="7B1B76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vMerge w:val="continue"/>
            <w:shd w:val="clear" w:color="auto" w:fill="auto"/>
            <w:vAlign w:val="center"/>
          </w:tcPr>
          <w:p w14:paraId="36AD4AF7">
            <w:pPr>
              <w:pStyle w:val="24"/>
              <w:widowControl w:val="0"/>
              <w:rPr>
                <w:rFonts w:hAnsi="宋体"/>
              </w:rPr>
            </w:pPr>
          </w:p>
        </w:tc>
        <w:tc>
          <w:tcPr>
            <w:tcW w:w="1555" w:type="dxa"/>
            <w:vMerge w:val="continue"/>
            <w:shd w:val="clear" w:color="auto" w:fill="auto"/>
            <w:vAlign w:val="center"/>
          </w:tcPr>
          <w:p w14:paraId="3121B4B5">
            <w:pPr>
              <w:pStyle w:val="24"/>
              <w:widowControl w:val="0"/>
              <w:rPr>
                <w:rFonts w:ascii="Times New Roman"/>
              </w:rPr>
            </w:pPr>
          </w:p>
        </w:tc>
        <w:tc>
          <w:tcPr>
            <w:tcW w:w="1555" w:type="dxa"/>
            <w:shd w:val="clear" w:color="auto" w:fill="auto"/>
          </w:tcPr>
          <w:p w14:paraId="751E4876">
            <w:pPr>
              <w:pStyle w:val="24"/>
              <w:widowControl w:val="0"/>
              <w:rPr>
                <w:rFonts w:hAnsi="宋体"/>
              </w:rPr>
            </w:pPr>
            <w:r>
              <w:rPr>
                <w:rFonts w:eastAsia="仿宋"/>
                <w:color w:val="000000"/>
                <w:szCs w:val="21"/>
              </w:rPr>
              <w:t>209.1/35.2</w:t>
            </w:r>
          </w:p>
        </w:tc>
        <w:tc>
          <w:tcPr>
            <w:tcW w:w="1557" w:type="dxa"/>
            <w:shd w:val="clear" w:color="auto" w:fill="auto"/>
          </w:tcPr>
          <w:p w14:paraId="25CEC65D">
            <w:pPr>
              <w:pStyle w:val="24"/>
              <w:widowControl w:val="0"/>
              <w:rPr>
                <w:rFonts w:hAnsi="宋体"/>
              </w:rPr>
            </w:pPr>
            <w:r>
              <w:rPr>
                <w:rFonts w:eastAsia="仿宋"/>
                <w:color w:val="000000"/>
                <w:szCs w:val="21"/>
              </w:rPr>
              <w:t>-40</w:t>
            </w:r>
          </w:p>
        </w:tc>
        <w:tc>
          <w:tcPr>
            <w:tcW w:w="1557" w:type="dxa"/>
            <w:shd w:val="clear" w:color="auto" w:fill="auto"/>
          </w:tcPr>
          <w:p w14:paraId="089C9C0E">
            <w:pPr>
              <w:pStyle w:val="24"/>
              <w:widowControl w:val="0"/>
              <w:rPr>
                <w:rFonts w:hAnsi="宋体"/>
              </w:rPr>
            </w:pPr>
            <w:r>
              <w:rPr>
                <w:rFonts w:eastAsia="仿宋"/>
                <w:color w:val="000000"/>
                <w:szCs w:val="21"/>
              </w:rPr>
              <w:t>-30</w:t>
            </w:r>
          </w:p>
        </w:tc>
      </w:tr>
      <w:tr w14:paraId="7B90C1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vMerge w:val="restart"/>
            <w:shd w:val="clear" w:color="auto" w:fill="auto"/>
            <w:vAlign w:val="center"/>
          </w:tcPr>
          <w:p w14:paraId="6799A1BC">
            <w:pPr>
              <w:pStyle w:val="24"/>
              <w:widowControl w:val="0"/>
              <w:rPr>
                <w:rFonts w:hAnsi="宋体"/>
              </w:rPr>
            </w:pPr>
            <w:r>
              <w:rPr>
                <w:rFonts w:hAnsi="宋体"/>
              </w:rPr>
              <w:t>7</w:t>
            </w:r>
          </w:p>
        </w:tc>
        <w:tc>
          <w:tcPr>
            <w:tcW w:w="1555" w:type="dxa"/>
            <w:vMerge w:val="restart"/>
            <w:shd w:val="clear" w:color="auto" w:fill="auto"/>
            <w:vAlign w:val="center"/>
          </w:tcPr>
          <w:p w14:paraId="0BDE872F">
            <w:pPr>
              <w:pStyle w:val="24"/>
              <w:widowControl w:val="0"/>
              <w:rPr>
                <w:rFonts w:ascii="Times New Roman"/>
              </w:rPr>
            </w:pPr>
            <w:r>
              <w:rPr>
                <w:rFonts w:ascii="Times New Roman"/>
              </w:rPr>
              <w:t>2,4-D</w:t>
            </w:r>
          </w:p>
        </w:tc>
        <w:tc>
          <w:tcPr>
            <w:tcW w:w="1555" w:type="dxa"/>
            <w:shd w:val="clear" w:color="auto" w:fill="auto"/>
          </w:tcPr>
          <w:p w14:paraId="72F4E066">
            <w:pPr>
              <w:pStyle w:val="24"/>
              <w:widowControl w:val="0"/>
              <w:rPr>
                <w:rFonts w:hAnsi="宋体"/>
              </w:rPr>
            </w:pPr>
            <w:r>
              <w:rPr>
                <w:rFonts w:eastAsia="仿宋"/>
                <w:color w:val="000000"/>
                <w:szCs w:val="21"/>
              </w:rPr>
              <w:t>219.0/161.1*</w:t>
            </w:r>
          </w:p>
        </w:tc>
        <w:tc>
          <w:tcPr>
            <w:tcW w:w="1557" w:type="dxa"/>
            <w:shd w:val="clear" w:color="auto" w:fill="auto"/>
          </w:tcPr>
          <w:p w14:paraId="3751B073">
            <w:pPr>
              <w:pStyle w:val="24"/>
              <w:widowControl w:val="0"/>
              <w:rPr>
                <w:rFonts w:hAnsi="宋体"/>
              </w:rPr>
            </w:pPr>
            <w:r>
              <w:rPr>
                <w:rFonts w:eastAsia="仿宋"/>
                <w:color w:val="000000"/>
                <w:szCs w:val="21"/>
              </w:rPr>
              <w:t>-18</w:t>
            </w:r>
          </w:p>
        </w:tc>
        <w:tc>
          <w:tcPr>
            <w:tcW w:w="1557" w:type="dxa"/>
            <w:shd w:val="clear" w:color="auto" w:fill="auto"/>
          </w:tcPr>
          <w:p w14:paraId="53EB0E4F">
            <w:pPr>
              <w:pStyle w:val="24"/>
              <w:widowControl w:val="0"/>
              <w:rPr>
                <w:rFonts w:hAnsi="宋体"/>
              </w:rPr>
            </w:pPr>
            <w:r>
              <w:rPr>
                <w:rFonts w:eastAsia="仿宋"/>
                <w:color w:val="000000"/>
                <w:szCs w:val="21"/>
              </w:rPr>
              <w:t>-30</w:t>
            </w:r>
          </w:p>
        </w:tc>
      </w:tr>
      <w:tr w14:paraId="6CFAE8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vMerge w:val="continue"/>
            <w:shd w:val="clear" w:color="auto" w:fill="auto"/>
            <w:vAlign w:val="center"/>
          </w:tcPr>
          <w:p w14:paraId="7B4B973E">
            <w:pPr>
              <w:pStyle w:val="24"/>
              <w:widowControl w:val="0"/>
              <w:rPr>
                <w:rFonts w:hAnsi="宋体"/>
              </w:rPr>
            </w:pPr>
          </w:p>
        </w:tc>
        <w:tc>
          <w:tcPr>
            <w:tcW w:w="1555" w:type="dxa"/>
            <w:vMerge w:val="continue"/>
            <w:shd w:val="clear" w:color="auto" w:fill="auto"/>
            <w:vAlign w:val="center"/>
          </w:tcPr>
          <w:p w14:paraId="1DF61F49">
            <w:pPr>
              <w:pStyle w:val="24"/>
              <w:widowControl w:val="0"/>
              <w:rPr>
                <w:rFonts w:ascii="Times New Roman"/>
              </w:rPr>
            </w:pPr>
          </w:p>
        </w:tc>
        <w:tc>
          <w:tcPr>
            <w:tcW w:w="1555" w:type="dxa"/>
            <w:shd w:val="clear" w:color="auto" w:fill="auto"/>
          </w:tcPr>
          <w:p w14:paraId="061AED71">
            <w:pPr>
              <w:pStyle w:val="24"/>
              <w:widowControl w:val="0"/>
              <w:rPr>
                <w:rFonts w:hAnsi="宋体"/>
              </w:rPr>
            </w:pPr>
            <w:r>
              <w:rPr>
                <w:rFonts w:eastAsia="仿宋"/>
                <w:color w:val="000000"/>
                <w:szCs w:val="21"/>
              </w:rPr>
              <w:t>219.0/125.0</w:t>
            </w:r>
          </w:p>
        </w:tc>
        <w:tc>
          <w:tcPr>
            <w:tcW w:w="1557" w:type="dxa"/>
            <w:shd w:val="clear" w:color="auto" w:fill="auto"/>
          </w:tcPr>
          <w:p w14:paraId="5213CB30">
            <w:pPr>
              <w:pStyle w:val="24"/>
              <w:widowControl w:val="0"/>
              <w:rPr>
                <w:rFonts w:hAnsi="宋体"/>
              </w:rPr>
            </w:pPr>
            <w:r>
              <w:rPr>
                <w:rFonts w:eastAsia="仿宋"/>
                <w:color w:val="000000"/>
                <w:szCs w:val="21"/>
              </w:rPr>
              <w:t>-36</w:t>
            </w:r>
          </w:p>
        </w:tc>
        <w:tc>
          <w:tcPr>
            <w:tcW w:w="1557" w:type="dxa"/>
            <w:shd w:val="clear" w:color="auto" w:fill="auto"/>
          </w:tcPr>
          <w:p w14:paraId="5C66C0AF">
            <w:pPr>
              <w:pStyle w:val="24"/>
              <w:widowControl w:val="0"/>
              <w:rPr>
                <w:rFonts w:hAnsi="宋体"/>
              </w:rPr>
            </w:pPr>
            <w:r>
              <w:rPr>
                <w:rFonts w:eastAsia="仿宋"/>
                <w:color w:val="000000"/>
                <w:szCs w:val="21"/>
              </w:rPr>
              <w:t>-30</w:t>
            </w:r>
          </w:p>
        </w:tc>
      </w:tr>
      <w:tr w14:paraId="2B615F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vMerge w:val="restart"/>
            <w:shd w:val="clear" w:color="auto" w:fill="auto"/>
            <w:vAlign w:val="center"/>
          </w:tcPr>
          <w:p w14:paraId="70A3D79D">
            <w:pPr>
              <w:pStyle w:val="24"/>
              <w:widowControl w:val="0"/>
              <w:rPr>
                <w:rFonts w:hAnsi="宋体"/>
              </w:rPr>
            </w:pPr>
            <w:r>
              <w:rPr>
                <w:rFonts w:hAnsi="宋体"/>
              </w:rPr>
              <w:t>8</w:t>
            </w:r>
          </w:p>
        </w:tc>
        <w:tc>
          <w:tcPr>
            <w:tcW w:w="1555" w:type="dxa"/>
            <w:vMerge w:val="restart"/>
            <w:shd w:val="clear" w:color="auto" w:fill="auto"/>
            <w:vAlign w:val="center"/>
          </w:tcPr>
          <w:p w14:paraId="58938D1B">
            <w:pPr>
              <w:pStyle w:val="24"/>
              <w:widowControl w:val="0"/>
              <w:rPr>
                <w:rFonts w:ascii="Times New Roman"/>
              </w:rPr>
            </w:pPr>
            <w:r>
              <w:rPr>
                <w:rFonts w:ascii="Times New Roman" w:eastAsia="仿宋"/>
                <w:color w:val="000000"/>
                <w:szCs w:val="21"/>
              </w:rPr>
              <w:t>2,4,5-T</w:t>
            </w:r>
          </w:p>
        </w:tc>
        <w:tc>
          <w:tcPr>
            <w:tcW w:w="1555" w:type="dxa"/>
            <w:shd w:val="clear" w:color="auto" w:fill="auto"/>
          </w:tcPr>
          <w:p w14:paraId="2F993461">
            <w:pPr>
              <w:pStyle w:val="24"/>
              <w:widowControl w:val="0"/>
              <w:rPr>
                <w:rFonts w:hAnsi="宋体"/>
              </w:rPr>
            </w:pPr>
            <w:r>
              <w:rPr>
                <w:rFonts w:eastAsia="仿宋"/>
                <w:color w:val="000000"/>
                <w:szCs w:val="21"/>
              </w:rPr>
              <w:t>253.1/195.0*</w:t>
            </w:r>
          </w:p>
        </w:tc>
        <w:tc>
          <w:tcPr>
            <w:tcW w:w="1557" w:type="dxa"/>
            <w:shd w:val="clear" w:color="auto" w:fill="auto"/>
          </w:tcPr>
          <w:p w14:paraId="237B3279">
            <w:pPr>
              <w:pStyle w:val="24"/>
              <w:widowControl w:val="0"/>
              <w:rPr>
                <w:rFonts w:hAnsi="宋体"/>
              </w:rPr>
            </w:pPr>
            <w:r>
              <w:rPr>
                <w:rFonts w:eastAsia="仿宋"/>
                <w:color w:val="000000"/>
                <w:szCs w:val="21"/>
              </w:rPr>
              <w:t>-19</w:t>
            </w:r>
          </w:p>
        </w:tc>
        <w:tc>
          <w:tcPr>
            <w:tcW w:w="1557" w:type="dxa"/>
            <w:shd w:val="clear" w:color="auto" w:fill="auto"/>
          </w:tcPr>
          <w:p w14:paraId="484C1F80">
            <w:pPr>
              <w:pStyle w:val="24"/>
              <w:widowControl w:val="0"/>
              <w:rPr>
                <w:rFonts w:hAnsi="宋体"/>
              </w:rPr>
            </w:pPr>
            <w:r>
              <w:rPr>
                <w:rFonts w:eastAsia="仿宋"/>
                <w:color w:val="000000"/>
                <w:szCs w:val="21"/>
              </w:rPr>
              <w:t>-20</w:t>
            </w:r>
          </w:p>
        </w:tc>
      </w:tr>
      <w:tr w14:paraId="38B47D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vMerge w:val="continue"/>
            <w:shd w:val="clear" w:color="auto" w:fill="auto"/>
            <w:vAlign w:val="center"/>
          </w:tcPr>
          <w:p w14:paraId="519F173B">
            <w:pPr>
              <w:pStyle w:val="24"/>
              <w:widowControl w:val="0"/>
              <w:rPr>
                <w:rFonts w:hAnsi="宋体"/>
              </w:rPr>
            </w:pPr>
          </w:p>
        </w:tc>
        <w:tc>
          <w:tcPr>
            <w:tcW w:w="1555" w:type="dxa"/>
            <w:vMerge w:val="continue"/>
            <w:shd w:val="clear" w:color="auto" w:fill="auto"/>
            <w:vAlign w:val="center"/>
          </w:tcPr>
          <w:p w14:paraId="5F4B078D">
            <w:pPr>
              <w:pStyle w:val="24"/>
              <w:widowControl w:val="0"/>
              <w:rPr>
                <w:rFonts w:ascii="Times New Roman"/>
              </w:rPr>
            </w:pPr>
          </w:p>
        </w:tc>
        <w:tc>
          <w:tcPr>
            <w:tcW w:w="1555" w:type="dxa"/>
            <w:shd w:val="clear" w:color="auto" w:fill="auto"/>
          </w:tcPr>
          <w:p w14:paraId="5C6D933F">
            <w:pPr>
              <w:pStyle w:val="24"/>
              <w:widowControl w:val="0"/>
              <w:rPr>
                <w:rFonts w:hAnsi="宋体"/>
              </w:rPr>
            </w:pPr>
            <w:r>
              <w:rPr>
                <w:rFonts w:eastAsia="仿宋"/>
                <w:color w:val="000000"/>
                <w:szCs w:val="21"/>
              </w:rPr>
              <w:t>253.1/159.0</w:t>
            </w:r>
          </w:p>
        </w:tc>
        <w:tc>
          <w:tcPr>
            <w:tcW w:w="1557" w:type="dxa"/>
            <w:shd w:val="clear" w:color="auto" w:fill="auto"/>
          </w:tcPr>
          <w:p w14:paraId="72B6CEB8">
            <w:pPr>
              <w:pStyle w:val="24"/>
              <w:widowControl w:val="0"/>
              <w:rPr>
                <w:rFonts w:hAnsi="宋体"/>
              </w:rPr>
            </w:pPr>
            <w:r>
              <w:rPr>
                <w:rFonts w:eastAsia="仿宋"/>
                <w:color w:val="000000"/>
                <w:szCs w:val="21"/>
              </w:rPr>
              <w:t>-39</w:t>
            </w:r>
          </w:p>
        </w:tc>
        <w:tc>
          <w:tcPr>
            <w:tcW w:w="1557" w:type="dxa"/>
            <w:shd w:val="clear" w:color="auto" w:fill="auto"/>
          </w:tcPr>
          <w:p w14:paraId="6A256C31">
            <w:pPr>
              <w:pStyle w:val="24"/>
              <w:widowControl w:val="0"/>
              <w:rPr>
                <w:rFonts w:hAnsi="宋体"/>
              </w:rPr>
            </w:pPr>
            <w:r>
              <w:rPr>
                <w:rFonts w:eastAsia="仿宋"/>
                <w:color w:val="000000"/>
                <w:szCs w:val="21"/>
              </w:rPr>
              <w:t>-20</w:t>
            </w:r>
          </w:p>
        </w:tc>
      </w:tr>
      <w:tr w14:paraId="5B5FEE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shd w:val="clear" w:color="auto" w:fill="auto"/>
            <w:vAlign w:val="center"/>
          </w:tcPr>
          <w:p w14:paraId="7F462292">
            <w:pPr>
              <w:pStyle w:val="24"/>
              <w:widowControl w:val="0"/>
              <w:rPr>
                <w:rFonts w:hAnsi="宋体"/>
              </w:rPr>
            </w:pPr>
            <w:r>
              <w:rPr>
                <w:rFonts w:hAnsi="宋体"/>
              </w:rPr>
              <w:t>9</w:t>
            </w:r>
          </w:p>
        </w:tc>
        <w:tc>
          <w:tcPr>
            <w:tcW w:w="1555" w:type="dxa"/>
            <w:shd w:val="clear" w:color="auto" w:fill="auto"/>
            <w:vAlign w:val="center"/>
          </w:tcPr>
          <w:p w14:paraId="40A93B3E">
            <w:pPr>
              <w:pStyle w:val="24"/>
              <w:widowControl w:val="0"/>
              <w:rPr>
                <w:rFonts w:ascii="Times New Roman"/>
              </w:rPr>
            </w:pPr>
            <w:r>
              <w:rPr>
                <w:rFonts w:ascii="Times New Roman"/>
                <w:vertAlign w:val="superscript"/>
              </w:rPr>
              <w:t>13</w:t>
            </w:r>
            <w:r>
              <w:rPr>
                <w:rFonts w:ascii="Times New Roman"/>
              </w:rPr>
              <w:t>C</w:t>
            </w:r>
            <w:r>
              <w:rPr>
                <w:rFonts w:ascii="Times New Roman"/>
                <w:vertAlign w:val="subscript"/>
              </w:rPr>
              <w:t>6</w:t>
            </w:r>
            <w:r>
              <w:rPr>
                <w:rFonts w:ascii="Times New Roman"/>
              </w:rPr>
              <w:t>-PNP</w:t>
            </w:r>
          </w:p>
        </w:tc>
        <w:tc>
          <w:tcPr>
            <w:tcW w:w="1555" w:type="dxa"/>
            <w:shd w:val="clear" w:color="auto" w:fill="auto"/>
            <w:vAlign w:val="center"/>
          </w:tcPr>
          <w:p w14:paraId="37528B45">
            <w:pPr>
              <w:pStyle w:val="24"/>
              <w:widowControl w:val="0"/>
              <w:rPr>
                <w:rFonts w:hAnsi="宋体"/>
              </w:rPr>
            </w:pPr>
            <w:r>
              <w:rPr>
                <w:rFonts w:eastAsia="仿宋"/>
                <w:color w:val="000000"/>
                <w:szCs w:val="21"/>
              </w:rPr>
              <w:t>144.1/114.1</w:t>
            </w:r>
          </w:p>
        </w:tc>
        <w:tc>
          <w:tcPr>
            <w:tcW w:w="1557" w:type="dxa"/>
            <w:shd w:val="clear" w:color="auto" w:fill="auto"/>
            <w:vAlign w:val="center"/>
          </w:tcPr>
          <w:p w14:paraId="74B5B66C">
            <w:pPr>
              <w:pStyle w:val="24"/>
              <w:widowControl w:val="0"/>
              <w:rPr>
                <w:rFonts w:hAnsi="宋体"/>
              </w:rPr>
            </w:pPr>
            <w:r>
              <w:rPr>
                <w:rFonts w:eastAsia="仿宋"/>
                <w:color w:val="000000"/>
                <w:szCs w:val="21"/>
              </w:rPr>
              <w:t>-10</w:t>
            </w:r>
          </w:p>
        </w:tc>
        <w:tc>
          <w:tcPr>
            <w:tcW w:w="1557" w:type="dxa"/>
            <w:shd w:val="clear" w:color="auto" w:fill="auto"/>
            <w:vAlign w:val="center"/>
          </w:tcPr>
          <w:p w14:paraId="7A243DB3">
            <w:pPr>
              <w:pStyle w:val="24"/>
              <w:widowControl w:val="0"/>
              <w:rPr>
                <w:rFonts w:hAnsi="宋体"/>
              </w:rPr>
            </w:pPr>
            <w:r>
              <w:rPr>
                <w:rFonts w:eastAsia="仿宋"/>
                <w:color w:val="000000"/>
                <w:szCs w:val="21"/>
              </w:rPr>
              <w:t>-20</w:t>
            </w:r>
          </w:p>
        </w:tc>
      </w:tr>
      <w:tr w14:paraId="6B6F40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shd w:val="clear" w:color="auto" w:fill="auto"/>
            <w:vAlign w:val="center"/>
          </w:tcPr>
          <w:p w14:paraId="0A510CB9">
            <w:pPr>
              <w:pStyle w:val="24"/>
              <w:widowControl w:val="0"/>
              <w:rPr>
                <w:rFonts w:hAnsi="宋体"/>
              </w:rPr>
            </w:pPr>
            <w:r>
              <w:rPr>
                <w:rFonts w:hAnsi="宋体"/>
              </w:rPr>
              <w:t>10</w:t>
            </w:r>
          </w:p>
        </w:tc>
        <w:tc>
          <w:tcPr>
            <w:tcW w:w="1555" w:type="dxa"/>
            <w:shd w:val="clear" w:color="auto" w:fill="auto"/>
            <w:vAlign w:val="center"/>
          </w:tcPr>
          <w:p w14:paraId="6261BDF7">
            <w:pPr>
              <w:pStyle w:val="24"/>
              <w:widowControl w:val="0"/>
              <w:rPr>
                <w:rFonts w:ascii="Times New Roman"/>
              </w:rPr>
            </w:pPr>
            <w:r>
              <w:rPr>
                <w:rFonts w:ascii="Times New Roman"/>
                <w:vertAlign w:val="superscript"/>
              </w:rPr>
              <w:t>13</w:t>
            </w:r>
            <w:r>
              <w:rPr>
                <w:rFonts w:ascii="Times New Roman"/>
              </w:rPr>
              <w:t>C</w:t>
            </w:r>
            <w:r>
              <w:rPr>
                <w:rFonts w:ascii="Times New Roman"/>
                <w:vertAlign w:val="subscript"/>
              </w:rPr>
              <w:t>3</w:t>
            </w:r>
            <w:r>
              <w:rPr>
                <w:rFonts w:ascii="Times New Roman"/>
              </w:rPr>
              <w:t>-TCPY</w:t>
            </w:r>
          </w:p>
        </w:tc>
        <w:tc>
          <w:tcPr>
            <w:tcW w:w="1555" w:type="dxa"/>
            <w:shd w:val="clear" w:color="auto" w:fill="auto"/>
            <w:vAlign w:val="center"/>
          </w:tcPr>
          <w:p w14:paraId="5AC1A5BD">
            <w:pPr>
              <w:pStyle w:val="24"/>
              <w:widowControl w:val="0"/>
              <w:rPr>
                <w:rFonts w:hAnsi="宋体"/>
              </w:rPr>
            </w:pPr>
            <w:r>
              <w:rPr>
                <w:rFonts w:eastAsia="仿宋"/>
                <w:color w:val="000000"/>
                <w:szCs w:val="21"/>
              </w:rPr>
              <w:t>201.1/35.1</w:t>
            </w:r>
          </w:p>
        </w:tc>
        <w:tc>
          <w:tcPr>
            <w:tcW w:w="1557" w:type="dxa"/>
            <w:shd w:val="clear" w:color="auto" w:fill="auto"/>
            <w:vAlign w:val="center"/>
          </w:tcPr>
          <w:p w14:paraId="52002AE9">
            <w:pPr>
              <w:pStyle w:val="24"/>
              <w:widowControl w:val="0"/>
              <w:rPr>
                <w:rFonts w:hAnsi="宋体"/>
              </w:rPr>
            </w:pPr>
            <w:r>
              <w:rPr>
                <w:rFonts w:eastAsia="仿宋"/>
                <w:color w:val="000000"/>
                <w:szCs w:val="21"/>
              </w:rPr>
              <w:t>-40</w:t>
            </w:r>
          </w:p>
        </w:tc>
        <w:tc>
          <w:tcPr>
            <w:tcW w:w="1557" w:type="dxa"/>
            <w:shd w:val="clear" w:color="auto" w:fill="auto"/>
            <w:vAlign w:val="center"/>
          </w:tcPr>
          <w:p w14:paraId="6B7B1205">
            <w:pPr>
              <w:pStyle w:val="24"/>
              <w:widowControl w:val="0"/>
              <w:rPr>
                <w:rFonts w:hAnsi="宋体"/>
              </w:rPr>
            </w:pPr>
            <w:r>
              <w:rPr>
                <w:rFonts w:eastAsia="仿宋"/>
                <w:color w:val="000000"/>
                <w:szCs w:val="21"/>
              </w:rPr>
              <w:t>-50</w:t>
            </w:r>
          </w:p>
        </w:tc>
      </w:tr>
      <w:tr w14:paraId="6A16D7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shd w:val="clear" w:color="auto" w:fill="auto"/>
            <w:vAlign w:val="center"/>
          </w:tcPr>
          <w:p w14:paraId="2615E366">
            <w:pPr>
              <w:pStyle w:val="24"/>
              <w:widowControl w:val="0"/>
              <w:rPr>
                <w:rFonts w:hAnsi="宋体"/>
              </w:rPr>
            </w:pPr>
            <w:r>
              <w:rPr>
                <w:rFonts w:hAnsi="宋体"/>
              </w:rPr>
              <w:t>11</w:t>
            </w:r>
          </w:p>
        </w:tc>
        <w:tc>
          <w:tcPr>
            <w:tcW w:w="1555" w:type="dxa"/>
            <w:shd w:val="clear" w:color="auto" w:fill="auto"/>
            <w:vAlign w:val="center"/>
          </w:tcPr>
          <w:p w14:paraId="30C17B53">
            <w:pPr>
              <w:pStyle w:val="24"/>
              <w:widowControl w:val="0"/>
              <w:rPr>
                <w:rFonts w:ascii="Times New Roman"/>
              </w:rPr>
            </w:pPr>
            <w:r>
              <w:rPr>
                <w:rFonts w:ascii="Times New Roman"/>
                <w:vertAlign w:val="superscript"/>
              </w:rPr>
              <w:t>13</w:t>
            </w:r>
            <w:r>
              <w:rPr>
                <w:rFonts w:ascii="Times New Roman"/>
              </w:rPr>
              <w:t>C</w:t>
            </w:r>
            <w:r>
              <w:rPr>
                <w:rFonts w:ascii="Times New Roman"/>
                <w:vertAlign w:val="subscript"/>
              </w:rPr>
              <w:t>6</w:t>
            </w:r>
            <w:r>
              <w:rPr>
                <w:rFonts w:ascii="Times New Roman"/>
              </w:rPr>
              <w:t>-3-PBA</w:t>
            </w:r>
          </w:p>
        </w:tc>
        <w:tc>
          <w:tcPr>
            <w:tcW w:w="1555" w:type="dxa"/>
            <w:shd w:val="clear" w:color="auto" w:fill="auto"/>
            <w:vAlign w:val="center"/>
          </w:tcPr>
          <w:p w14:paraId="09A4ECA2">
            <w:pPr>
              <w:pStyle w:val="24"/>
              <w:widowControl w:val="0"/>
              <w:rPr>
                <w:rFonts w:hAnsi="宋体"/>
              </w:rPr>
            </w:pPr>
            <w:r>
              <w:rPr>
                <w:rFonts w:eastAsia="仿宋"/>
                <w:color w:val="000000"/>
                <w:szCs w:val="21"/>
              </w:rPr>
              <w:t>219.1/99.1</w:t>
            </w:r>
          </w:p>
        </w:tc>
        <w:tc>
          <w:tcPr>
            <w:tcW w:w="1557" w:type="dxa"/>
            <w:shd w:val="clear" w:color="auto" w:fill="auto"/>
            <w:vAlign w:val="center"/>
          </w:tcPr>
          <w:p w14:paraId="1716AF49">
            <w:pPr>
              <w:pStyle w:val="24"/>
              <w:widowControl w:val="0"/>
              <w:rPr>
                <w:rFonts w:hAnsi="宋体"/>
              </w:rPr>
            </w:pPr>
            <w:r>
              <w:rPr>
                <w:rFonts w:eastAsia="仿宋"/>
                <w:color w:val="000000"/>
                <w:szCs w:val="21"/>
              </w:rPr>
              <w:t>-27</w:t>
            </w:r>
          </w:p>
        </w:tc>
        <w:tc>
          <w:tcPr>
            <w:tcW w:w="1557" w:type="dxa"/>
            <w:shd w:val="clear" w:color="auto" w:fill="auto"/>
            <w:vAlign w:val="center"/>
          </w:tcPr>
          <w:p w14:paraId="5C4F5258">
            <w:pPr>
              <w:pStyle w:val="24"/>
              <w:widowControl w:val="0"/>
              <w:rPr>
                <w:rFonts w:hAnsi="宋体"/>
              </w:rPr>
            </w:pPr>
            <w:r>
              <w:rPr>
                <w:rFonts w:eastAsia="仿宋"/>
                <w:color w:val="000000"/>
                <w:szCs w:val="21"/>
              </w:rPr>
              <w:t>-25</w:t>
            </w:r>
          </w:p>
        </w:tc>
      </w:tr>
      <w:tr w14:paraId="3DB466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shd w:val="clear" w:color="auto" w:fill="auto"/>
            <w:vAlign w:val="center"/>
          </w:tcPr>
          <w:p w14:paraId="0946F82F">
            <w:pPr>
              <w:pStyle w:val="24"/>
              <w:widowControl w:val="0"/>
              <w:rPr>
                <w:rFonts w:hAnsi="宋体"/>
              </w:rPr>
            </w:pPr>
            <w:r>
              <w:rPr>
                <w:rFonts w:hAnsi="宋体"/>
              </w:rPr>
              <w:t>12</w:t>
            </w:r>
          </w:p>
        </w:tc>
        <w:tc>
          <w:tcPr>
            <w:tcW w:w="1555" w:type="dxa"/>
            <w:shd w:val="clear" w:color="auto" w:fill="auto"/>
            <w:vAlign w:val="center"/>
          </w:tcPr>
          <w:p w14:paraId="02ABE098">
            <w:pPr>
              <w:pStyle w:val="24"/>
              <w:widowControl w:val="0"/>
              <w:rPr>
                <w:rFonts w:ascii="Times New Roman"/>
              </w:rPr>
            </w:pPr>
            <w:r>
              <w:rPr>
                <w:rFonts w:ascii="Times New Roman"/>
                <w:vertAlign w:val="superscript"/>
              </w:rPr>
              <w:t>13</w:t>
            </w:r>
            <w:r>
              <w:rPr>
                <w:rFonts w:ascii="Times New Roman"/>
              </w:rPr>
              <w:t>C</w:t>
            </w:r>
            <w:r>
              <w:rPr>
                <w:rFonts w:ascii="Times New Roman"/>
                <w:vertAlign w:val="subscript"/>
              </w:rPr>
              <w:t>6</w:t>
            </w:r>
            <w:r>
              <w:rPr>
                <w:rFonts w:ascii="Times New Roman"/>
              </w:rPr>
              <w:t>-4F-3PBA</w:t>
            </w:r>
          </w:p>
        </w:tc>
        <w:tc>
          <w:tcPr>
            <w:tcW w:w="1555" w:type="dxa"/>
            <w:shd w:val="clear" w:color="auto" w:fill="auto"/>
            <w:vAlign w:val="center"/>
          </w:tcPr>
          <w:p w14:paraId="16D3DF91">
            <w:pPr>
              <w:pStyle w:val="24"/>
              <w:widowControl w:val="0"/>
              <w:rPr>
                <w:rFonts w:hAnsi="宋体"/>
              </w:rPr>
            </w:pPr>
            <w:r>
              <w:rPr>
                <w:rFonts w:eastAsia="仿宋"/>
                <w:color w:val="000000"/>
                <w:szCs w:val="21"/>
              </w:rPr>
              <w:t>236.9/99.1</w:t>
            </w:r>
          </w:p>
        </w:tc>
        <w:tc>
          <w:tcPr>
            <w:tcW w:w="1557" w:type="dxa"/>
            <w:shd w:val="clear" w:color="auto" w:fill="auto"/>
            <w:vAlign w:val="center"/>
          </w:tcPr>
          <w:p w14:paraId="593487EE">
            <w:pPr>
              <w:pStyle w:val="24"/>
              <w:widowControl w:val="0"/>
              <w:rPr>
                <w:rFonts w:hAnsi="宋体"/>
              </w:rPr>
            </w:pPr>
            <w:r>
              <w:rPr>
                <w:rFonts w:eastAsia="仿宋"/>
                <w:color w:val="000000"/>
                <w:szCs w:val="21"/>
              </w:rPr>
              <w:t>-30</w:t>
            </w:r>
          </w:p>
        </w:tc>
        <w:tc>
          <w:tcPr>
            <w:tcW w:w="1557" w:type="dxa"/>
            <w:shd w:val="clear" w:color="auto" w:fill="auto"/>
            <w:vAlign w:val="center"/>
          </w:tcPr>
          <w:p w14:paraId="4F4FA687">
            <w:pPr>
              <w:pStyle w:val="24"/>
              <w:widowControl w:val="0"/>
              <w:rPr>
                <w:rFonts w:hAnsi="宋体"/>
              </w:rPr>
            </w:pPr>
            <w:r>
              <w:rPr>
                <w:rFonts w:eastAsia="仿宋"/>
                <w:color w:val="000000"/>
                <w:szCs w:val="21"/>
              </w:rPr>
              <w:t>-30</w:t>
            </w:r>
          </w:p>
        </w:tc>
      </w:tr>
      <w:tr w14:paraId="492B17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shd w:val="clear" w:color="auto" w:fill="auto"/>
            <w:vAlign w:val="center"/>
          </w:tcPr>
          <w:p w14:paraId="4CCF2370">
            <w:pPr>
              <w:pStyle w:val="24"/>
              <w:widowControl w:val="0"/>
              <w:rPr>
                <w:rFonts w:hAnsi="宋体"/>
              </w:rPr>
            </w:pPr>
            <w:r>
              <w:rPr>
                <w:rFonts w:hAnsi="宋体"/>
              </w:rPr>
              <w:t>13</w:t>
            </w:r>
          </w:p>
        </w:tc>
        <w:tc>
          <w:tcPr>
            <w:tcW w:w="1555" w:type="dxa"/>
            <w:shd w:val="clear" w:color="auto" w:fill="auto"/>
            <w:vAlign w:val="center"/>
          </w:tcPr>
          <w:p w14:paraId="418F4EF6">
            <w:pPr>
              <w:pStyle w:val="24"/>
              <w:widowControl w:val="0"/>
              <w:rPr>
                <w:rFonts w:ascii="Times New Roman"/>
              </w:rPr>
            </w:pPr>
            <w:r>
              <w:rPr>
                <w:rFonts w:ascii="Times New Roman"/>
                <w:vertAlign w:val="superscript"/>
              </w:rPr>
              <w:t>13</w:t>
            </w:r>
            <w:r>
              <w:rPr>
                <w:rFonts w:ascii="Times New Roman"/>
              </w:rPr>
              <w:t>C</w:t>
            </w:r>
            <w:r>
              <w:rPr>
                <w:rFonts w:ascii="Times New Roman"/>
                <w:vertAlign w:val="subscript"/>
              </w:rPr>
              <w:t>2</w:t>
            </w:r>
            <w:r>
              <w:rPr>
                <w:rFonts w:ascii="Times New Roman"/>
              </w:rPr>
              <w:t>-D1-</w:t>
            </w:r>
            <w:r>
              <w:rPr>
                <w:rFonts w:ascii="Times New Roman"/>
                <w:i/>
              </w:rPr>
              <w:t>cis</w:t>
            </w:r>
            <w:r>
              <w:rPr>
                <w:rFonts w:ascii="Times New Roman"/>
              </w:rPr>
              <w:t>-DCCA</w:t>
            </w:r>
          </w:p>
        </w:tc>
        <w:tc>
          <w:tcPr>
            <w:tcW w:w="1555" w:type="dxa"/>
            <w:shd w:val="clear" w:color="auto" w:fill="auto"/>
            <w:vAlign w:val="center"/>
          </w:tcPr>
          <w:p w14:paraId="31D513F3">
            <w:pPr>
              <w:pStyle w:val="24"/>
              <w:widowControl w:val="0"/>
              <w:rPr>
                <w:rFonts w:hAnsi="宋体"/>
              </w:rPr>
            </w:pPr>
            <w:r>
              <w:rPr>
                <w:rFonts w:eastAsia="仿宋"/>
                <w:color w:val="000000"/>
                <w:szCs w:val="21"/>
              </w:rPr>
              <w:t>210.2/35.1</w:t>
            </w:r>
          </w:p>
        </w:tc>
        <w:tc>
          <w:tcPr>
            <w:tcW w:w="1557" w:type="dxa"/>
            <w:shd w:val="clear" w:color="auto" w:fill="auto"/>
            <w:vAlign w:val="center"/>
          </w:tcPr>
          <w:p w14:paraId="566B3049">
            <w:pPr>
              <w:pStyle w:val="24"/>
              <w:widowControl w:val="0"/>
              <w:rPr>
                <w:rFonts w:hAnsi="宋体"/>
              </w:rPr>
            </w:pPr>
            <w:r>
              <w:rPr>
                <w:rFonts w:eastAsia="仿宋"/>
                <w:color w:val="000000"/>
                <w:szCs w:val="21"/>
              </w:rPr>
              <w:t>-30</w:t>
            </w:r>
          </w:p>
        </w:tc>
        <w:tc>
          <w:tcPr>
            <w:tcW w:w="1557" w:type="dxa"/>
            <w:shd w:val="clear" w:color="auto" w:fill="auto"/>
            <w:vAlign w:val="center"/>
          </w:tcPr>
          <w:p w14:paraId="692846A5">
            <w:pPr>
              <w:pStyle w:val="24"/>
              <w:widowControl w:val="0"/>
              <w:rPr>
                <w:rFonts w:hAnsi="宋体"/>
              </w:rPr>
            </w:pPr>
            <w:r>
              <w:rPr>
                <w:rFonts w:eastAsia="仿宋"/>
                <w:color w:val="000000"/>
                <w:szCs w:val="21"/>
              </w:rPr>
              <w:t>-30</w:t>
            </w:r>
          </w:p>
        </w:tc>
      </w:tr>
      <w:tr w14:paraId="644A39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shd w:val="clear" w:color="auto" w:fill="auto"/>
            <w:vAlign w:val="center"/>
          </w:tcPr>
          <w:p w14:paraId="1540212E">
            <w:pPr>
              <w:pStyle w:val="24"/>
              <w:widowControl w:val="0"/>
              <w:rPr>
                <w:rFonts w:hAnsi="宋体"/>
              </w:rPr>
            </w:pPr>
            <w:r>
              <w:rPr>
                <w:rFonts w:hAnsi="宋体"/>
              </w:rPr>
              <w:t>14</w:t>
            </w:r>
          </w:p>
        </w:tc>
        <w:tc>
          <w:tcPr>
            <w:tcW w:w="1555" w:type="dxa"/>
            <w:shd w:val="clear" w:color="auto" w:fill="auto"/>
            <w:vAlign w:val="center"/>
          </w:tcPr>
          <w:p w14:paraId="5845A0A6">
            <w:pPr>
              <w:pStyle w:val="24"/>
              <w:widowControl w:val="0"/>
              <w:rPr>
                <w:rFonts w:ascii="Times New Roman"/>
              </w:rPr>
            </w:pPr>
            <w:r>
              <w:rPr>
                <w:rFonts w:ascii="Times New Roman"/>
                <w:vertAlign w:val="superscript"/>
              </w:rPr>
              <w:t>13</w:t>
            </w:r>
            <w:r>
              <w:rPr>
                <w:rFonts w:ascii="Times New Roman"/>
              </w:rPr>
              <w:t>C</w:t>
            </w:r>
            <w:r>
              <w:rPr>
                <w:rFonts w:ascii="Times New Roman"/>
                <w:vertAlign w:val="subscript"/>
              </w:rPr>
              <w:t>2</w:t>
            </w:r>
            <w:r>
              <w:rPr>
                <w:rFonts w:ascii="Times New Roman"/>
              </w:rPr>
              <w:t>-D1-</w:t>
            </w:r>
            <w:r>
              <w:rPr>
                <w:rFonts w:ascii="Times New Roman"/>
                <w:i/>
              </w:rPr>
              <w:t>trans</w:t>
            </w:r>
            <w:r>
              <w:rPr>
                <w:rFonts w:ascii="Times New Roman"/>
              </w:rPr>
              <w:t>-DCCA</w:t>
            </w:r>
          </w:p>
        </w:tc>
        <w:tc>
          <w:tcPr>
            <w:tcW w:w="1555" w:type="dxa"/>
            <w:shd w:val="clear" w:color="auto" w:fill="auto"/>
            <w:vAlign w:val="center"/>
          </w:tcPr>
          <w:p w14:paraId="0230F054">
            <w:pPr>
              <w:pStyle w:val="24"/>
              <w:widowControl w:val="0"/>
              <w:rPr>
                <w:rFonts w:hAnsi="宋体"/>
              </w:rPr>
            </w:pPr>
            <w:r>
              <w:rPr>
                <w:rFonts w:eastAsia="仿宋"/>
                <w:color w:val="000000"/>
                <w:szCs w:val="21"/>
              </w:rPr>
              <w:t>210.1/35.1</w:t>
            </w:r>
          </w:p>
        </w:tc>
        <w:tc>
          <w:tcPr>
            <w:tcW w:w="1557" w:type="dxa"/>
            <w:shd w:val="clear" w:color="auto" w:fill="auto"/>
            <w:vAlign w:val="center"/>
          </w:tcPr>
          <w:p w14:paraId="2A8068D6">
            <w:pPr>
              <w:pStyle w:val="24"/>
              <w:widowControl w:val="0"/>
              <w:rPr>
                <w:rFonts w:hAnsi="宋体"/>
              </w:rPr>
            </w:pPr>
            <w:r>
              <w:rPr>
                <w:rFonts w:eastAsia="仿宋"/>
                <w:color w:val="000000"/>
                <w:szCs w:val="21"/>
              </w:rPr>
              <w:t>-38</w:t>
            </w:r>
          </w:p>
        </w:tc>
        <w:tc>
          <w:tcPr>
            <w:tcW w:w="1557" w:type="dxa"/>
            <w:shd w:val="clear" w:color="auto" w:fill="auto"/>
            <w:vAlign w:val="center"/>
          </w:tcPr>
          <w:p w14:paraId="1B429491">
            <w:pPr>
              <w:pStyle w:val="24"/>
              <w:widowControl w:val="0"/>
              <w:rPr>
                <w:rFonts w:hAnsi="宋体"/>
              </w:rPr>
            </w:pPr>
            <w:r>
              <w:rPr>
                <w:rFonts w:eastAsia="仿宋"/>
                <w:color w:val="000000"/>
                <w:szCs w:val="21"/>
              </w:rPr>
              <w:t>-40</w:t>
            </w:r>
          </w:p>
        </w:tc>
      </w:tr>
      <w:tr w14:paraId="09DCAC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shd w:val="clear" w:color="auto" w:fill="auto"/>
            <w:vAlign w:val="center"/>
          </w:tcPr>
          <w:p w14:paraId="0E86C76E">
            <w:pPr>
              <w:pStyle w:val="24"/>
              <w:widowControl w:val="0"/>
              <w:rPr>
                <w:rFonts w:hAnsi="宋体"/>
              </w:rPr>
            </w:pPr>
            <w:r>
              <w:rPr>
                <w:rFonts w:hAnsi="宋体"/>
              </w:rPr>
              <w:t>15</w:t>
            </w:r>
          </w:p>
        </w:tc>
        <w:tc>
          <w:tcPr>
            <w:tcW w:w="1555" w:type="dxa"/>
            <w:shd w:val="clear" w:color="auto" w:fill="auto"/>
            <w:vAlign w:val="center"/>
          </w:tcPr>
          <w:p w14:paraId="639D6DFF">
            <w:pPr>
              <w:pStyle w:val="24"/>
              <w:widowControl w:val="0"/>
              <w:rPr>
                <w:rFonts w:ascii="Times New Roman"/>
              </w:rPr>
            </w:pPr>
            <w:r>
              <w:rPr>
                <w:rFonts w:ascii="Times New Roman"/>
                <w:vertAlign w:val="superscript"/>
              </w:rPr>
              <w:t>13</w:t>
            </w:r>
            <w:r>
              <w:rPr>
                <w:rFonts w:ascii="Times New Roman"/>
              </w:rPr>
              <w:t>C</w:t>
            </w:r>
            <w:r>
              <w:rPr>
                <w:rFonts w:ascii="Times New Roman"/>
                <w:vertAlign w:val="subscript"/>
              </w:rPr>
              <w:t>6</w:t>
            </w:r>
            <w:r>
              <w:rPr>
                <w:rFonts w:ascii="Times New Roman"/>
              </w:rPr>
              <w:t>-2,4-D</w:t>
            </w:r>
          </w:p>
        </w:tc>
        <w:tc>
          <w:tcPr>
            <w:tcW w:w="1555" w:type="dxa"/>
            <w:shd w:val="clear" w:color="auto" w:fill="auto"/>
            <w:vAlign w:val="center"/>
          </w:tcPr>
          <w:p w14:paraId="2991C1D4">
            <w:pPr>
              <w:pStyle w:val="24"/>
              <w:widowControl w:val="0"/>
              <w:rPr>
                <w:rFonts w:hAnsi="宋体"/>
              </w:rPr>
            </w:pPr>
            <w:r>
              <w:rPr>
                <w:rFonts w:eastAsia="仿宋"/>
                <w:color w:val="000000"/>
                <w:szCs w:val="21"/>
              </w:rPr>
              <w:t>224.8/167.0</w:t>
            </w:r>
          </w:p>
        </w:tc>
        <w:tc>
          <w:tcPr>
            <w:tcW w:w="1557" w:type="dxa"/>
            <w:shd w:val="clear" w:color="auto" w:fill="auto"/>
            <w:vAlign w:val="center"/>
          </w:tcPr>
          <w:p w14:paraId="57C5B4F6">
            <w:pPr>
              <w:pStyle w:val="24"/>
              <w:widowControl w:val="0"/>
              <w:rPr>
                <w:rFonts w:hAnsi="宋体"/>
              </w:rPr>
            </w:pPr>
            <w:r>
              <w:rPr>
                <w:rFonts w:eastAsia="仿宋"/>
                <w:color w:val="000000"/>
                <w:szCs w:val="21"/>
              </w:rPr>
              <w:t>-17</w:t>
            </w:r>
          </w:p>
        </w:tc>
        <w:tc>
          <w:tcPr>
            <w:tcW w:w="1557" w:type="dxa"/>
            <w:shd w:val="clear" w:color="auto" w:fill="auto"/>
            <w:vAlign w:val="center"/>
          </w:tcPr>
          <w:p w14:paraId="56BC1E21">
            <w:pPr>
              <w:pStyle w:val="24"/>
              <w:widowControl w:val="0"/>
              <w:rPr>
                <w:rFonts w:hAnsi="宋体"/>
              </w:rPr>
            </w:pPr>
            <w:r>
              <w:rPr>
                <w:rFonts w:eastAsia="仿宋"/>
                <w:color w:val="000000"/>
                <w:szCs w:val="21"/>
              </w:rPr>
              <w:t>-30</w:t>
            </w:r>
          </w:p>
        </w:tc>
      </w:tr>
      <w:tr w14:paraId="0DF36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1" w:type="dxa"/>
            <w:shd w:val="clear" w:color="auto" w:fill="auto"/>
            <w:vAlign w:val="center"/>
          </w:tcPr>
          <w:p w14:paraId="71E12C38">
            <w:pPr>
              <w:pStyle w:val="24"/>
              <w:widowControl w:val="0"/>
              <w:rPr>
                <w:rFonts w:hAnsi="宋体"/>
              </w:rPr>
            </w:pPr>
            <w:r>
              <w:rPr>
                <w:rFonts w:hAnsi="宋体"/>
              </w:rPr>
              <w:t>16</w:t>
            </w:r>
          </w:p>
        </w:tc>
        <w:tc>
          <w:tcPr>
            <w:tcW w:w="1555" w:type="dxa"/>
            <w:shd w:val="clear" w:color="auto" w:fill="auto"/>
            <w:vAlign w:val="center"/>
          </w:tcPr>
          <w:p w14:paraId="666A638B">
            <w:pPr>
              <w:pStyle w:val="24"/>
              <w:widowControl w:val="0"/>
              <w:rPr>
                <w:rFonts w:ascii="Times New Roman"/>
              </w:rPr>
            </w:pPr>
            <w:r>
              <w:rPr>
                <w:rFonts w:ascii="Times New Roman"/>
                <w:vertAlign w:val="superscript"/>
              </w:rPr>
              <w:t>13</w:t>
            </w:r>
            <w:r>
              <w:rPr>
                <w:rFonts w:ascii="Times New Roman"/>
              </w:rPr>
              <w:t>C</w:t>
            </w:r>
            <w:r>
              <w:rPr>
                <w:rFonts w:ascii="Times New Roman"/>
                <w:vertAlign w:val="subscript"/>
              </w:rPr>
              <w:t>6</w:t>
            </w:r>
            <w:r>
              <w:rPr>
                <w:rFonts w:ascii="Times New Roman"/>
              </w:rPr>
              <w:t>-</w:t>
            </w:r>
            <w:r>
              <w:rPr>
                <w:rFonts w:ascii="Times New Roman" w:eastAsia="仿宋"/>
                <w:color w:val="000000"/>
                <w:szCs w:val="21"/>
              </w:rPr>
              <w:t>2,4,5-T</w:t>
            </w:r>
          </w:p>
        </w:tc>
        <w:tc>
          <w:tcPr>
            <w:tcW w:w="1555" w:type="dxa"/>
            <w:shd w:val="clear" w:color="auto" w:fill="auto"/>
            <w:vAlign w:val="center"/>
          </w:tcPr>
          <w:p w14:paraId="1A79A770">
            <w:pPr>
              <w:pStyle w:val="24"/>
              <w:widowControl w:val="0"/>
              <w:rPr>
                <w:rFonts w:hAnsi="宋体"/>
              </w:rPr>
            </w:pPr>
            <w:r>
              <w:rPr>
                <w:rFonts w:eastAsia="仿宋"/>
                <w:color w:val="000000"/>
                <w:szCs w:val="21"/>
              </w:rPr>
              <w:t>260.6/203.0</w:t>
            </w:r>
          </w:p>
        </w:tc>
        <w:tc>
          <w:tcPr>
            <w:tcW w:w="1557" w:type="dxa"/>
            <w:shd w:val="clear" w:color="auto" w:fill="auto"/>
            <w:vAlign w:val="center"/>
          </w:tcPr>
          <w:p w14:paraId="4819224B">
            <w:pPr>
              <w:pStyle w:val="24"/>
              <w:widowControl w:val="0"/>
              <w:rPr>
                <w:rFonts w:hAnsi="宋体"/>
              </w:rPr>
            </w:pPr>
            <w:r>
              <w:rPr>
                <w:rFonts w:eastAsia="仿宋"/>
                <w:color w:val="000000"/>
                <w:szCs w:val="21"/>
              </w:rPr>
              <w:t>-15</w:t>
            </w:r>
          </w:p>
        </w:tc>
        <w:tc>
          <w:tcPr>
            <w:tcW w:w="1557" w:type="dxa"/>
            <w:shd w:val="clear" w:color="auto" w:fill="auto"/>
            <w:vAlign w:val="center"/>
          </w:tcPr>
          <w:p w14:paraId="07457057">
            <w:pPr>
              <w:pStyle w:val="24"/>
              <w:widowControl w:val="0"/>
              <w:rPr>
                <w:rFonts w:hAnsi="宋体"/>
              </w:rPr>
            </w:pPr>
            <w:r>
              <w:rPr>
                <w:rFonts w:eastAsia="仿宋"/>
                <w:color w:val="000000"/>
                <w:szCs w:val="21"/>
              </w:rPr>
              <w:t>-40</w:t>
            </w:r>
          </w:p>
        </w:tc>
      </w:tr>
    </w:tbl>
    <w:p w14:paraId="02666A7B">
      <w:pPr>
        <w:pStyle w:val="26"/>
        <w:ind w:left="737"/>
      </w:pPr>
      <w:r>
        <w:t>*</w:t>
      </w:r>
      <w:r>
        <w:rPr>
          <w:rFonts w:hint="eastAsia"/>
        </w:rPr>
        <w:t>定量离子。</w:t>
      </w:r>
    </w:p>
    <w:p w14:paraId="1F267949">
      <w:pPr>
        <w:rPr>
          <w:rFonts w:asciiTheme="majorEastAsia" w:hAnsiTheme="majorEastAsia" w:eastAsiaTheme="majorEastAsia"/>
          <w:b/>
          <w:kern w:val="0"/>
          <w:szCs w:val="21"/>
        </w:rPr>
      </w:pPr>
    </w:p>
    <w:p w14:paraId="2E0F9999">
      <w:pPr>
        <w:rPr>
          <w:rFonts w:asciiTheme="majorEastAsia" w:hAnsiTheme="majorEastAsia" w:eastAsiaTheme="majorEastAsia"/>
          <w:b/>
          <w:kern w:val="0"/>
          <w:szCs w:val="21"/>
        </w:rPr>
      </w:pPr>
      <w:r>
        <w:rPr>
          <w:rFonts w:asciiTheme="majorEastAsia" w:hAnsiTheme="majorEastAsia" w:eastAsiaTheme="majorEastAsia"/>
          <w:b/>
          <w:kern w:val="0"/>
          <w:szCs w:val="21"/>
        </w:rPr>
        <w:t>7.3校准</w:t>
      </w:r>
    </w:p>
    <w:p w14:paraId="27843CCE">
      <w:pPr>
        <w:rPr>
          <w:rFonts w:asciiTheme="majorEastAsia" w:hAnsiTheme="majorEastAsia" w:eastAsiaTheme="majorEastAsia"/>
          <w:b/>
          <w:kern w:val="0"/>
          <w:szCs w:val="21"/>
        </w:rPr>
      </w:pPr>
      <w:r>
        <w:rPr>
          <w:rFonts w:asciiTheme="majorEastAsia" w:hAnsiTheme="majorEastAsia" w:eastAsiaTheme="majorEastAsia"/>
          <w:b/>
          <w:kern w:val="0"/>
          <w:szCs w:val="21"/>
        </w:rPr>
        <w:t>7.3.1</w:t>
      </w:r>
      <w:r>
        <w:rPr>
          <w:rFonts w:hint="eastAsia" w:asciiTheme="majorEastAsia" w:hAnsiTheme="majorEastAsia" w:eastAsiaTheme="majorEastAsia"/>
          <w:b/>
          <w:kern w:val="0"/>
          <w:szCs w:val="21"/>
        </w:rPr>
        <w:t>标准系列工作溶液配制</w:t>
      </w:r>
    </w:p>
    <w:p w14:paraId="19852BCE">
      <w:pPr>
        <w:pStyle w:val="16"/>
        <w:ind w:firstLine="420"/>
        <w:rPr>
          <w:rFonts w:hAnsi="宋体"/>
          <w:szCs w:val="21"/>
        </w:rPr>
      </w:pPr>
      <w:r>
        <w:rPr>
          <w:rFonts w:hint="eastAsia"/>
        </w:rPr>
        <w:t>分别</w:t>
      </w:r>
      <w:r>
        <w:t>准确</w:t>
      </w:r>
      <w:r>
        <w:rPr>
          <w:rFonts w:hint="eastAsia"/>
        </w:rPr>
        <w:t>移</w:t>
      </w:r>
      <w:r>
        <w:t>取</w:t>
      </w:r>
      <w:r>
        <w:rPr>
          <w:rFonts w:hint="eastAsia"/>
        </w:rPr>
        <w:t>混合标准使用溶液（5.1</w:t>
      </w:r>
      <w:r>
        <w:t>2</w:t>
      </w:r>
      <w:r>
        <w:rPr>
          <w:rFonts w:hint="eastAsia"/>
        </w:rPr>
        <w:t>）</w:t>
      </w:r>
      <w:r>
        <w:t>适量</w:t>
      </w:r>
      <w:r>
        <w:rPr>
          <w:rFonts w:hint="eastAsia"/>
        </w:rPr>
        <w:t>，</w:t>
      </w:r>
      <w:r>
        <w:t>用</w:t>
      </w:r>
      <w:r>
        <w:rPr>
          <w:rFonts w:hint="eastAsia"/>
        </w:rPr>
        <w:t>1</w:t>
      </w:r>
      <w:r>
        <w:t>0%</w:t>
      </w:r>
      <w:r>
        <w:rPr>
          <w:rFonts w:hint="eastAsia"/>
        </w:rPr>
        <w:t>乙腈水稀释，</w:t>
      </w:r>
      <w:r>
        <w:t>配</w:t>
      </w:r>
      <w:r>
        <w:rPr>
          <w:rFonts w:hint="eastAsia"/>
        </w:rPr>
        <w:t>制</w:t>
      </w:r>
      <w:r>
        <w:t>成不同浓度的标准系列工作溶液</w:t>
      </w:r>
      <w:r>
        <w:rPr>
          <w:rFonts w:hint="eastAsia"/>
        </w:rPr>
        <w:t>。</w:t>
      </w:r>
      <w:r>
        <w:t>标准系列工作溶液中</w:t>
      </w:r>
      <w:r>
        <w:rPr>
          <w:rFonts w:ascii="Times New Roman"/>
        </w:rPr>
        <w:t>农药及</w:t>
      </w:r>
      <w:r>
        <w:t>代谢物</w:t>
      </w:r>
      <w:r>
        <w:rPr>
          <w:rFonts w:hint="eastAsia"/>
        </w:rPr>
        <w:t>质量</w:t>
      </w:r>
      <w:r>
        <w:t>浓度分别为</w:t>
      </w:r>
      <w:r>
        <w:rPr>
          <w:rFonts w:hint="eastAsia"/>
        </w:rPr>
        <w:t>0</w:t>
      </w:r>
      <w:r>
        <w:t xml:space="preserve">.10 </w:t>
      </w:r>
      <w:r>
        <w:rPr>
          <w:rFonts w:ascii="Times New Roman"/>
        </w:rPr>
        <w:t>μg/L</w:t>
      </w:r>
      <w:r>
        <w:t>、</w:t>
      </w:r>
      <w:r>
        <w:rPr>
          <w:rFonts w:hint="eastAsia"/>
        </w:rPr>
        <w:t>0</w:t>
      </w:r>
      <w:r>
        <w:t xml:space="preserve">.50 </w:t>
      </w:r>
      <w:r>
        <w:rPr>
          <w:rFonts w:ascii="Times New Roman"/>
        </w:rPr>
        <w:t>μg/L</w:t>
      </w:r>
      <w:r>
        <w:t>、</w:t>
      </w:r>
      <w:r>
        <w:rPr>
          <w:rFonts w:hint="eastAsia"/>
        </w:rPr>
        <w:t>1</w:t>
      </w:r>
      <w:r>
        <w:t xml:space="preserve">.00 </w:t>
      </w:r>
      <w:r>
        <w:rPr>
          <w:rFonts w:ascii="Times New Roman"/>
        </w:rPr>
        <w:t>μg/L</w:t>
      </w:r>
      <w:r>
        <w:rPr>
          <w:rFonts w:hint="eastAsia"/>
        </w:rPr>
        <w:t>、5</w:t>
      </w:r>
      <w:r>
        <w:t xml:space="preserve">.00 </w:t>
      </w:r>
      <w:r>
        <w:rPr>
          <w:rFonts w:ascii="Times New Roman"/>
        </w:rPr>
        <w:t>μg/L</w:t>
      </w:r>
      <w:r>
        <w:rPr>
          <w:rFonts w:hint="eastAsia"/>
        </w:rPr>
        <w:t>、1</w:t>
      </w:r>
      <w:r>
        <w:t xml:space="preserve">0.0 </w:t>
      </w:r>
      <w:r>
        <w:rPr>
          <w:rFonts w:ascii="Times New Roman"/>
        </w:rPr>
        <w:t>μg/L</w:t>
      </w:r>
      <w:r>
        <w:rPr>
          <w:rFonts w:hint="eastAsia"/>
        </w:rPr>
        <w:t>、</w:t>
      </w:r>
      <w:r>
        <w:t xml:space="preserve">25.0 </w:t>
      </w:r>
      <w:r>
        <w:rPr>
          <w:rFonts w:ascii="Times New Roman"/>
        </w:rPr>
        <w:t>μg/L</w:t>
      </w:r>
      <w:r>
        <w:rPr>
          <w:rFonts w:hint="eastAsia"/>
        </w:rPr>
        <w:t>、</w:t>
      </w:r>
      <w:r>
        <w:t xml:space="preserve">50.0 </w:t>
      </w:r>
      <w:r>
        <w:rPr>
          <w:rFonts w:ascii="Times New Roman"/>
        </w:rPr>
        <w:t>μg/L</w:t>
      </w:r>
      <w:r>
        <w:rPr>
          <w:rFonts w:hint="eastAsia"/>
        </w:rPr>
        <w:t>和1</w:t>
      </w:r>
      <w:r>
        <w:t xml:space="preserve">00 </w:t>
      </w:r>
      <w:r>
        <w:rPr>
          <w:rFonts w:ascii="Times New Roman"/>
        </w:rPr>
        <w:t>μg/L</w:t>
      </w:r>
      <w:r>
        <w:t>,</w:t>
      </w:r>
      <w:r>
        <w:rPr>
          <w:rFonts w:hint="eastAsia"/>
        </w:rPr>
        <w:t>稳定同位素</w:t>
      </w:r>
      <w:r>
        <w:t>内标浓度为</w:t>
      </w:r>
      <w:r>
        <w:rPr>
          <w:rFonts w:hAnsi="宋体"/>
          <w:szCs w:val="21"/>
        </w:rPr>
        <w:t>10.0</w:t>
      </w:r>
      <w:r>
        <w:t xml:space="preserve"> </w:t>
      </w:r>
      <w:r>
        <w:rPr>
          <w:rFonts w:ascii="Times New Roman"/>
        </w:rPr>
        <w:t>μg/L</w:t>
      </w:r>
      <w:r>
        <w:rPr>
          <w:rFonts w:hint="eastAsia" w:hAnsi="宋体"/>
          <w:szCs w:val="21"/>
        </w:rPr>
        <w:t>。</w:t>
      </w:r>
    </w:p>
    <w:p w14:paraId="60F0C41B">
      <w:pPr>
        <w:rPr>
          <w:rFonts w:asciiTheme="majorEastAsia" w:hAnsiTheme="majorEastAsia" w:eastAsiaTheme="majorEastAsia"/>
          <w:b/>
          <w:kern w:val="0"/>
          <w:szCs w:val="21"/>
        </w:rPr>
      </w:pPr>
      <w:r>
        <w:rPr>
          <w:rFonts w:asciiTheme="majorEastAsia" w:hAnsiTheme="majorEastAsia" w:eastAsiaTheme="majorEastAsia"/>
          <w:b/>
          <w:kern w:val="0"/>
          <w:szCs w:val="21"/>
        </w:rPr>
        <w:t>7.3.2</w:t>
      </w:r>
      <w:r>
        <w:rPr>
          <w:rFonts w:hint="eastAsia" w:asciiTheme="majorEastAsia" w:hAnsiTheme="majorEastAsia" w:eastAsiaTheme="majorEastAsia"/>
          <w:b/>
          <w:kern w:val="0"/>
          <w:szCs w:val="21"/>
        </w:rPr>
        <w:t>标准曲线绘制</w:t>
      </w:r>
    </w:p>
    <w:p w14:paraId="0FA03094">
      <w:pPr>
        <w:pStyle w:val="21"/>
        <w:numPr>
          <w:ilvl w:val="0"/>
          <w:numId w:val="0"/>
        </w:numPr>
        <w:ind w:firstLine="420" w:firstLineChars="200"/>
      </w:pPr>
      <w:r>
        <w:rPr>
          <w:rFonts w:hint="eastAsia"/>
        </w:rPr>
        <w:t>按推荐分析条件，依次</w:t>
      </w:r>
      <w:r>
        <w:t>测定</w:t>
      </w:r>
      <w:r>
        <w:rPr>
          <w:rFonts w:hint="eastAsia"/>
        </w:rPr>
        <w:t>稀释后的</w:t>
      </w:r>
      <w:r>
        <w:t>标准系列</w:t>
      </w:r>
      <w:r>
        <w:rPr>
          <w:rFonts w:hint="eastAsia"/>
        </w:rPr>
        <w:t>工作</w:t>
      </w:r>
      <w:r>
        <w:t>溶液</w:t>
      </w:r>
      <w:r>
        <w:rPr>
          <w:rFonts w:hint="eastAsia"/>
        </w:rPr>
        <w:t>。</w:t>
      </w:r>
      <w:r>
        <w:rPr>
          <w:rFonts w:ascii="Times New Roman"/>
        </w:rPr>
        <w:t>以目标分析物定量离子峰面积和</w:t>
      </w:r>
      <w:r>
        <w:rPr>
          <w:rFonts w:hint="eastAsia" w:ascii="Times New Roman"/>
        </w:rPr>
        <w:t>对应稳定同位素</w:t>
      </w:r>
      <w:r>
        <w:rPr>
          <w:rFonts w:ascii="Times New Roman"/>
        </w:rPr>
        <w:t>内标峰面积比</w:t>
      </w:r>
      <w:r>
        <w:rPr>
          <w:rFonts w:hint="eastAsia" w:ascii="Times New Roman"/>
        </w:rPr>
        <w:t>值</w:t>
      </w:r>
      <w:r>
        <w:rPr>
          <w:rFonts w:ascii="Times New Roman"/>
        </w:rPr>
        <w:t>为纵坐标，以</w:t>
      </w:r>
      <w:r>
        <w:rPr>
          <w:rFonts w:hint="eastAsia" w:ascii="Times New Roman"/>
        </w:rPr>
        <w:t>其质量浓度</w:t>
      </w:r>
      <w:r>
        <w:rPr>
          <w:rFonts w:ascii="Times New Roman"/>
        </w:rPr>
        <w:t>比</w:t>
      </w:r>
      <w:r>
        <w:rPr>
          <w:rFonts w:hint="eastAsia" w:ascii="Times New Roman"/>
        </w:rPr>
        <w:t>值为</w:t>
      </w:r>
      <w:r>
        <w:rPr>
          <w:rFonts w:ascii="Times New Roman"/>
        </w:rPr>
        <w:t>横坐标</w:t>
      </w:r>
      <w:r>
        <w:rPr>
          <w:rFonts w:hint="eastAsia"/>
        </w:rPr>
        <w:t>绘制校准曲线（权重取</w:t>
      </w:r>
      <w:r>
        <w:rPr>
          <w:rFonts w:hint="eastAsia" w:hAnsi="宋体"/>
          <w:szCs w:val="21"/>
        </w:rPr>
        <w:t>1</w:t>
      </w:r>
      <w:r>
        <w:rPr>
          <w:rFonts w:hint="eastAsia"/>
        </w:rPr>
        <w:t>/</w:t>
      </w:r>
      <w:r>
        <w:rPr>
          <w:rFonts w:ascii="Times New Roman"/>
        </w:rPr>
        <w:t>x</w:t>
      </w:r>
      <w:r>
        <w:rPr>
          <w:rFonts w:hint="eastAsia"/>
        </w:rPr>
        <w:t>）。</w:t>
      </w:r>
      <w:r>
        <w:t>8</w:t>
      </w:r>
      <w:r>
        <w:rPr>
          <w:rFonts w:hint="eastAsia"/>
        </w:rPr>
        <w:t>种</w:t>
      </w:r>
      <w:r>
        <w:rPr>
          <w:rFonts w:hint="eastAsia" w:ascii="Times New Roman"/>
        </w:rPr>
        <w:t>农药及</w:t>
      </w:r>
      <w:r>
        <w:rPr>
          <w:rFonts w:hint="eastAsia"/>
        </w:rPr>
        <w:t>代谢物的提取离子图见图</w:t>
      </w:r>
      <w:r>
        <w:t>2</w:t>
      </w:r>
      <w:r>
        <w:rPr>
          <w:rFonts w:hint="eastAsia"/>
        </w:rPr>
        <w:t>-1</w:t>
      </w:r>
      <w:r>
        <w:t>。</w:t>
      </w:r>
    </w:p>
    <w:p w14:paraId="0F745F68">
      <w:pPr>
        <w:pStyle w:val="16"/>
        <w:ind w:firstLine="0" w:firstLineChars="0"/>
        <w:rPr>
          <w:rFonts w:hAnsi="宋体"/>
          <w:szCs w:val="21"/>
        </w:rPr>
      </w:pPr>
      <w:r>
        <w:rPr>
          <w:rFonts w:ascii="Times New Roman"/>
        </w:rPr>
        <w:drawing>
          <wp:inline distT="0" distB="0" distL="0" distR="0">
            <wp:extent cx="5264150" cy="64706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64150" cy="6470650"/>
                    </a:xfrm>
                    <a:prstGeom prst="rect">
                      <a:avLst/>
                    </a:prstGeom>
                    <a:noFill/>
                    <a:ln>
                      <a:noFill/>
                    </a:ln>
                  </pic:spPr>
                </pic:pic>
              </a:graphicData>
            </a:graphic>
          </wp:inline>
        </w:drawing>
      </w:r>
    </w:p>
    <w:p w14:paraId="7E7CD0C0">
      <w:pPr>
        <w:widowControl/>
        <w:adjustRightInd w:val="0"/>
        <w:snapToGrid w:val="0"/>
        <w:spacing w:before="156" w:beforeLines="50" w:after="156" w:afterLines="50"/>
        <w:jc w:val="center"/>
        <w:rPr>
          <w:rFonts w:eastAsiaTheme="majorEastAsia"/>
          <w:b/>
          <w:szCs w:val="21"/>
        </w:rPr>
      </w:pPr>
      <w:r>
        <w:rPr>
          <w:rFonts w:hint="eastAsia" w:eastAsiaTheme="majorEastAsia"/>
          <w:b/>
          <w:szCs w:val="21"/>
        </w:rPr>
        <w:t>图</w:t>
      </w:r>
      <w:r>
        <w:rPr>
          <w:rFonts w:eastAsiaTheme="majorEastAsia"/>
          <w:b/>
          <w:szCs w:val="21"/>
        </w:rPr>
        <w:t>2</w:t>
      </w:r>
      <w:r>
        <w:rPr>
          <w:rFonts w:hint="eastAsia" w:eastAsiaTheme="majorEastAsia"/>
          <w:b/>
          <w:szCs w:val="21"/>
        </w:rPr>
        <w:t>-1</w:t>
      </w:r>
      <w:r>
        <w:rPr>
          <w:rFonts w:eastAsiaTheme="majorEastAsia"/>
          <w:b/>
          <w:szCs w:val="21"/>
        </w:rPr>
        <w:t xml:space="preserve"> 8种目标分析物</w:t>
      </w:r>
      <w:r>
        <w:rPr>
          <w:rFonts w:hint="eastAsia" w:eastAsiaTheme="majorEastAsia"/>
          <w:b/>
          <w:szCs w:val="21"/>
        </w:rPr>
        <w:t>的提取离子图</w:t>
      </w:r>
    </w:p>
    <w:p w14:paraId="505C7848">
      <w:pPr>
        <w:rPr>
          <w:rFonts w:asciiTheme="majorEastAsia" w:hAnsiTheme="majorEastAsia" w:eastAsiaTheme="majorEastAsia"/>
          <w:b/>
          <w:kern w:val="0"/>
          <w:szCs w:val="21"/>
        </w:rPr>
      </w:pPr>
      <w:r>
        <w:rPr>
          <w:rFonts w:asciiTheme="majorEastAsia" w:hAnsiTheme="majorEastAsia" w:eastAsiaTheme="majorEastAsia"/>
          <w:b/>
          <w:kern w:val="0"/>
          <w:szCs w:val="21"/>
        </w:rPr>
        <w:t>7.4样</w:t>
      </w:r>
      <w:r>
        <w:rPr>
          <w:rFonts w:hint="eastAsia" w:asciiTheme="majorEastAsia" w:hAnsiTheme="majorEastAsia" w:eastAsiaTheme="majorEastAsia"/>
          <w:b/>
          <w:kern w:val="0"/>
          <w:szCs w:val="21"/>
        </w:rPr>
        <w:t>本</w:t>
      </w:r>
      <w:r>
        <w:rPr>
          <w:rFonts w:asciiTheme="majorEastAsia" w:hAnsiTheme="majorEastAsia" w:eastAsiaTheme="majorEastAsia"/>
          <w:b/>
          <w:kern w:val="0"/>
          <w:szCs w:val="21"/>
        </w:rPr>
        <w:t>测定</w:t>
      </w:r>
    </w:p>
    <w:p w14:paraId="067F54CD">
      <w:pPr>
        <w:rPr>
          <w:rFonts w:asciiTheme="majorEastAsia" w:hAnsiTheme="majorEastAsia" w:eastAsiaTheme="majorEastAsia"/>
          <w:b/>
          <w:kern w:val="0"/>
          <w:szCs w:val="21"/>
        </w:rPr>
      </w:pPr>
      <w:r>
        <w:rPr>
          <w:rFonts w:asciiTheme="majorEastAsia" w:hAnsiTheme="majorEastAsia" w:eastAsiaTheme="majorEastAsia"/>
          <w:b/>
          <w:kern w:val="0"/>
          <w:szCs w:val="21"/>
        </w:rPr>
        <w:t>7.4.1</w:t>
      </w:r>
      <w:r>
        <w:rPr>
          <w:rFonts w:hint="eastAsia" w:asciiTheme="majorEastAsia" w:hAnsiTheme="majorEastAsia" w:eastAsiaTheme="majorEastAsia"/>
          <w:b/>
          <w:kern w:val="0"/>
          <w:szCs w:val="21"/>
        </w:rPr>
        <w:t>定性分析</w:t>
      </w:r>
    </w:p>
    <w:p w14:paraId="7457C665">
      <w:pPr>
        <w:pStyle w:val="16"/>
        <w:ind w:firstLine="420"/>
        <w:rPr>
          <w:rFonts w:hAnsi="宋体"/>
          <w:szCs w:val="21"/>
        </w:rPr>
      </w:pPr>
      <w:r>
        <w:rPr>
          <w:rFonts w:hAnsi="宋体"/>
          <w:szCs w:val="21"/>
        </w:rPr>
        <w:t>尿</w:t>
      </w:r>
      <w:r>
        <w:rPr>
          <w:rFonts w:hint="eastAsia" w:hAnsi="宋体"/>
          <w:szCs w:val="21"/>
        </w:rPr>
        <w:t>液</w:t>
      </w:r>
      <w:r>
        <w:rPr>
          <w:rFonts w:hAnsi="宋体"/>
          <w:szCs w:val="21"/>
        </w:rPr>
        <w:t>样</w:t>
      </w:r>
      <w:r>
        <w:rPr>
          <w:rFonts w:hint="eastAsia" w:hAnsi="宋体"/>
          <w:szCs w:val="21"/>
        </w:rPr>
        <w:t>本</w:t>
      </w:r>
      <w:r>
        <w:rPr>
          <w:rFonts w:hAnsi="宋体"/>
          <w:szCs w:val="21"/>
        </w:rPr>
        <w:t>中</w:t>
      </w:r>
      <w:r>
        <w:rPr>
          <w:rFonts w:hint="eastAsia" w:hAnsi="宋体"/>
          <w:szCs w:val="21"/>
        </w:rPr>
        <w:t>目标分析物</w:t>
      </w:r>
      <w:r>
        <w:rPr>
          <w:rFonts w:hAnsi="宋体"/>
          <w:szCs w:val="21"/>
        </w:rPr>
        <w:t>的保留时间与</w:t>
      </w:r>
      <w:r>
        <w:rPr>
          <w:rFonts w:hint="eastAsia" w:hAnsi="宋体"/>
          <w:szCs w:val="21"/>
        </w:rPr>
        <w:t>校准</w:t>
      </w:r>
      <w:r>
        <w:rPr>
          <w:rFonts w:hAnsi="宋体"/>
          <w:szCs w:val="21"/>
        </w:rPr>
        <w:t>曲线中相应</w:t>
      </w:r>
      <w:r>
        <w:rPr>
          <w:rFonts w:hint="eastAsia" w:hAnsi="宋体"/>
          <w:szCs w:val="21"/>
        </w:rPr>
        <w:t>分析物</w:t>
      </w:r>
      <w:r>
        <w:rPr>
          <w:rFonts w:hAnsi="宋体"/>
          <w:szCs w:val="21"/>
        </w:rPr>
        <w:t>的保留时间</w:t>
      </w:r>
      <w:r>
        <w:rPr>
          <w:rFonts w:hint="eastAsia" w:hAnsi="宋体"/>
          <w:szCs w:val="21"/>
        </w:rPr>
        <w:t>相对</w:t>
      </w:r>
      <w:r>
        <w:rPr>
          <w:rFonts w:hAnsi="宋体"/>
          <w:szCs w:val="21"/>
        </w:rPr>
        <w:t>偏差</w:t>
      </w:r>
      <w:r>
        <w:rPr>
          <w:rFonts w:hint="eastAsia" w:hAnsi="宋体"/>
          <w:szCs w:val="21"/>
        </w:rPr>
        <w:t>应</w:t>
      </w:r>
      <w:r>
        <w:rPr>
          <w:rFonts w:hAnsi="宋体"/>
          <w:szCs w:val="21"/>
        </w:rPr>
        <w:t>在±2.5%之内。当尿液</w:t>
      </w:r>
      <w:r>
        <w:rPr>
          <w:rFonts w:hint="eastAsia" w:hAnsi="宋体"/>
          <w:szCs w:val="21"/>
        </w:rPr>
        <w:t>样本</w:t>
      </w:r>
      <w:r>
        <w:rPr>
          <w:rFonts w:hAnsi="宋体"/>
          <w:szCs w:val="21"/>
        </w:rPr>
        <w:t>中</w:t>
      </w:r>
      <w:r>
        <w:rPr>
          <w:rFonts w:hint="eastAsia" w:hAnsi="宋体"/>
          <w:szCs w:val="21"/>
        </w:rPr>
        <w:t>目标分析物</w:t>
      </w:r>
      <w:r>
        <w:rPr>
          <w:rFonts w:hAnsi="宋体"/>
          <w:szCs w:val="21"/>
        </w:rPr>
        <w:t>定性离子的相对丰度与</w:t>
      </w:r>
      <w:r>
        <w:rPr>
          <w:rFonts w:hint="eastAsia" w:hAnsi="宋体"/>
          <w:szCs w:val="21"/>
        </w:rPr>
        <w:t>校准曲线</w:t>
      </w:r>
      <w:r>
        <w:rPr>
          <w:rFonts w:hAnsi="宋体"/>
          <w:szCs w:val="21"/>
        </w:rPr>
        <w:t>中相近浓度点相应</w:t>
      </w:r>
      <w:r>
        <w:rPr>
          <w:rFonts w:hint="eastAsia" w:hAnsi="宋体"/>
          <w:szCs w:val="21"/>
        </w:rPr>
        <w:t>目标分析物</w:t>
      </w:r>
      <w:r>
        <w:rPr>
          <w:rFonts w:hAnsi="宋体"/>
          <w:szCs w:val="21"/>
        </w:rPr>
        <w:t>定性离子的相对丰度进行比较，</w:t>
      </w:r>
      <w:r>
        <w:rPr>
          <w:rFonts w:hint="eastAsia" w:hAnsi="宋体"/>
          <w:szCs w:val="21"/>
        </w:rPr>
        <w:t>其允许</w:t>
      </w:r>
      <w:r>
        <w:rPr>
          <w:rFonts w:hAnsi="宋体"/>
          <w:szCs w:val="21"/>
        </w:rPr>
        <w:t>偏差不超过表2规定的范围</w:t>
      </w:r>
      <w:r>
        <w:rPr>
          <w:rFonts w:hint="eastAsia" w:hAnsi="宋体"/>
          <w:szCs w:val="21"/>
        </w:rPr>
        <w:t>时</w:t>
      </w:r>
      <w:r>
        <w:rPr>
          <w:rFonts w:hAnsi="宋体"/>
          <w:szCs w:val="21"/>
        </w:rPr>
        <w:t>，可判定为样</w:t>
      </w:r>
      <w:r>
        <w:rPr>
          <w:rFonts w:hint="eastAsia" w:hAnsi="宋体"/>
          <w:szCs w:val="21"/>
        </w:rPr>
        <w:t>本</w:t>
      </w:r>
      <w:r>
        <w:rPr>
          <w:rFonts w:hAnsi="宋体"/>
          <w:szCs w:val="21"/>
        </w:rPr>
        <w:t>中存在</w:t>
      </w:r>
      <w:r>
        <w:rPr>
          <w:rFonts w:hint="eastAsia" w:hAnsi="宋体"/>
          <w:szCs w:val="21"/>
        </w:rPr>
        <w:t>相应的目标分析物</w:t>
      </w:r>
      <w:r>
        <w:rPr>
          <w:rFonts w:hAnsi="宋体"/>
          <w:szCs w:val="21"/>
        </w:rPr>
        <w:t>。</w:t>
      </w:r>
    </w:p>
    <w:p w14:paraId="3251D4E6">
      <w:pPr>
        <w:widowControl/>
        <w:adjustRightInd w:val="0"/>
        <w:snapToGrid w:val="0"/>
        <w:spacing w:before="156" w:beforeLines="50" w:after="156" w:afterLines="50"/>
        <w:jc w:val="center"/>
        <w:rPr>
          <w:rFonts w:ascii="黑体" w:hAnsi="黑体" w:eastAsia="黑体"/>
          <w:bCs/>
        </w:rPr>
      </w:pPr>
      <w:r>
        <w:rPr>
          <w:rFonts w:hint="eastAsia" w:ascii="黑体" w:hAnsi="黑体" w:eastAsia="黑体"/>
          <w:bCs/>
        </w:rPr>
        <w:t>表</w:t>
      </w:r>
      <w:r>
        <w:rPr>
          <w:rFonts w:ascii="黑体" w:hAnsi="黑体" w:eastAsia="黑体"/>
          <w:bCs/>
        </w:rPr>
        <w:t>2-3 定性离子相对丰度的最大允许偏差</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741"/>
        <w:gridCol w:w="1569"/>
        <w:gridCol w:w="1676"/>
        <w:gridCol w:w="1676"/>
        <w:gridCol w:w="1664"/>
      </w:tblGrid>
      <w:tr w14:paraId="1B72C6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975" w:type="dxa"/>
            <w:tcBorders>
              <w:top w:val="single" w:color="auto" w:sz="8" w:space="0"/>
              <w:bottom w:val="single" w:color="auto" w:sz="8" w:space="0"/>
            </w:tcBorders>
            <w:shd w:val="clear" w:color="auto" w:fill="auto"/>
            <w:vAlign w:val="center"/>
          </w:tcPr>
          <w:p w14:paraId="086152B3">
            <w:pPr>
              <w:pStyle w:val="24"/>
              <w:widowControl w:val="0"/>
              <w:rPr>
                <w:rFonts w:ascii="Times New Roman"/>
              </w:rPr>
            </w:pPr>
            <w:r>
              <w:rPr>
                <w:rFonts w:ascii="Times New Roman"/>
              </w:rPr>
              <w:t>相对离子丰度</w:t>
            </w:r>
            <w:r>
              <w:rPr>
                <w:rFonts w:hint="eastAsia" w:ascii="Times New Roman"/>
              </w:rPr>
              <w:t xml:space="preserve"> /</w:t>
            </w:r>
            <w:r>
              <w:rPr>
                <w:rFonts w:ascii="Times New Roman"/>
              </w:rPr>
              <w:t xml:space="preserve"> %</w:t>
            </w:r>
          </w:p>
        </w:tc>
        <w:tc>
          <w:tcPr>
            <w:tcW w:w="1758" w:type="dxa"/>
            <w:tcBorders>
              <w:top w:val="single" w:color="auto" w:sz="8" w:space="0"/>
              <w:bottom w:val="single" w:color="auto" w:sz="8" w:space="0"/>
            </w:tcBorders>
            <w:shd w:val="clear" w:color="auto" w:fill="auto"/>
            <w:vAlign w:val="center"/>
          </w:tcPr>
          <w:p w14:paraId="18AE5A06">
            <w:pPr>
              <w:pStyle w:val="24"/>
              <w:widowControl w:val="0"/>
              <w:rPr>
                <w:rFonts w:ascii="Times New Roman"/>
              </w:rPr>
            </w:pPr>
            <w:r>
              <w:rPr>
                <w:rFonts w:ascii="Times New Roman"/>
              </w:rPr>
              <w:t>＞</w:t>
            </w:r>
            <w:r>
              <w:rPr>
                <w:rFonts w:hAnsi="宋体"/>
              </w:rPr>
              <w:t>50</w:t>
            </w:r>
          </w:p>
        </w:tc>
        <w:tc>
          <w:tcPr>
            <w:tcW w:w="1867" w:type="dxa"/>
            <w:tcBorders>
              <w:top w:val="single" w:color="auto" w:sz="8" w:space="0"/>
              <w:bottom w:val="single" w:color="auto" w:sz="8" w:space="0"/>
            </w:tcBorders>
            <w:shd w:val="clear" w:color="auto" w:fill="auto"/>
            <w:vAlign w:val="center"/>
          </w:tcPr>
          <w:p w14:paraId="73C0461C">
            <w:pPr>
              <w:pStyle w:val="24"/>
              <w:widowControl w:val="0"/>
              <w:rPr>
                <w:rFonts w:ascii="Times New Roman"/>
              </w:rPr>
            </w:pPr>
            <w:r>
              <w:rPr>
                <w:rFonts w:hAnsi="宋体"/>
              </w:rPr>
              <w:t>20</w:t>
            </w:r>
            <w:r>
              <w:rPr>
                <w:rFonts w:ascii="Times New Roman"/>
              </w:rPr>
              <w:t>~</w:t>
            </w:r>
            <w:r>
              <w:rPr>
                <w:rFonts w:hAnsi="宋体"/>
              </w:rPr>
              <w:t>50</w:t>
            </w:r>
          </w:p>
        </w:tc>
        <w:tc>
          <w:tcPr>
            <w:tcW w:w="1867" w:type="dxa"/>
            <w:tcBorders>
              <w:top w:val="single" w:color="auto" w:sz="8" w:space="0"/>
              <w:bottom w:val="single" w:color="auto" w:sz="8" w:space="0"/>
            </w:tcBorders>
            <w:shd w:val="clear" w:color="auto" w:fill="auto"/>
            <w:vAlign w:val="center"/>
          </w:tcPr>
          <w:p w14:paraId="324E8746">
            <w:pPr>
              <w:pStyle w:val="24"/>
              <w:widowControl w:val="0"/>
              <w:rPr>
                <w:rFonts w:ascii="Times New Roman"/>
              </w:rPr>
            </w:pPr>
            <w:r>
              <w:rPr>
                <w:rFonts w:hAnsi="宋体"/>
              </w:rPr>
              <w:t>10</w:t>
            </w:r>
            <w:r>
              <w:rPr>
                <w:rFonts w:ascii="Times New Roman"/>
              </w:rPr>
              <w:t>~</w:t>
            </w:r>
            <w:r>
              <w:rPr>
                <w:rFonts w:hAnsi="宋体"/>
              </w:rPr>
              <w:t>20</w:t>
            </w:r>
          </w:p>
        </w:tc>
        <w:tc>
          <w:tcPr>
            <w:tcW w:w="1867" w:type="dxa"/>
            <w:tcBorders>
              <w:top w:val="single" w:color="auto" w:sz="8" w:space="0"/>
              <w:bottom w:val="single" w:color="auto" w:sz="8" w:space="0"/>
            </w:tcBorders>
            <w:shd w:val="clear" w:color="auto" w:fill="auto"/>
            <w:vAlign w:val="center"/>
          </w:tcPr>
          <w:p w14:paraId="09A85FE0">
            <w:pPr>
              <w:pStyle w:val="24"/>
              <w:widowControl w:val="0"/>
              <w:rPr>
                <w:rFonts w:ascii="Times New Roman"/>
              </w:rPr>
            </w:pPr>
            <w:r>
              <w:rPr>
                <w:rFonts w:hint="eastAsia" w:ascii="Times New Roman"/>
                <w:color w:val="000000" w:themeColor="text1"/>
                <w14:textFill>
                  <w14:solidFill>
                    <w14:schemeClr w14:val="tx1"/>
                  </w14:solidFill>
                </w14:textFill>
              </w:rPr>
              <w:t>≤</w:t>
            </w:r>
            <w:r>
              <w:rPr>
                <w:rFonts w:hAnsi="宋体"/>
                <w:color w:val="000000" w:themeColor="text1"/>
                <w14:textFill>
                  <w14:solidFill>
                    <w14:schemeClr w14:val="tx1"/>
                  </w14:solidFill>
                </w14:textFill>
              </w:rPr>
              <w:t>10</w:t>
            </w:r>
          </w:p>
        </w:tc>
      </w:tr>
      <w:tr w14:paraId="689DEA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shd w:val="clear" w:color="auto" w:fill="auto"/>
            <w:vAlign w:val="center"/>
          </w:tcPr>
          <w:p w14:paraId="1D44698D">
            <w:pPr>
              <w:pStyle w:val="24"/>
              <w:widowControl w:val="0"/>
              <w:rPr>
                <w:rFonts w:ascii="Times New Roman"/>
              </w:rPr>
            </w:pPr>
            <w:r>
              <w:rPr>
                <w:rFonts w:hint="eastAsia" w:ascii="Times New Roman"/>
              </w:rPr>
              <w:t>最大</w:t>
            </w:r>
            <w:r>
              <w:rPr>
                <w:rFonts w:ascii="Times New Roman"/>
              </w:rPr>
              <w:t>允许偏差</w:t>
            </w:r>
            <w:r>
              <w:rPr>
                <w:rFonts w:hint="eastAsia" w:ascii="Times New Roman"/>
              </w:rPr>
              <w:t xml:space="preserve"> /</w:t>
            </w:r>
            <w:r>
              <w:rPr>
                <w:rFonts w:ascii="Times New Roman"/>
              </w:rPr>
              <w:t xml:space="preserve"> %</w:t>
            </w:r>
          </w:p>
        </w:tc>
        <w:tc>
          <w:tcPr>
            <w:tcW w:w="1758" w:type="dxa"/>
            <w:tcBorders>
              <w:top w:val="single" w:color="auto" w:sz="8" w:space="0"/>
            </w:tcBorders>
            <w:shd w:val="clear" w:color="auto" w:fill="auto"/>
            <w:vAlign w:val="center"/>
          </w:tcPr>
          <w:p w14:paraId="64920875">
            <w:pPr>
              <w:pStyle w:val="24"/>
              <w:widowControl w:val="0"/>
              <w:rPr>
                <w:rFonts w:ascii="Times New Roman"/>
              </w:rPr>
            </w:pPr>
            <w:r>
              <w:rPr>
                <w:rFonts w:hAnsi="宋体"/>
                <w:szCs w:val="21"/>
              </w:rPr>
              <w:t>±</w:t>
            </w:r>
            <w:r>
              <w:rPr>
                <w:rFonts w:hAnsi="宋体"/>
              </w:rPr>
              <w:t>20</w:t>
            </w:r>
          </w:p>
        </w:tc>
        <w:tc>
          <w:tcPr>
            <w:tcW w:w="1867" w:type="dxa"/>
            <w:tcBorders>
              <w:top w:val="single" w:color="auto" w:sz="8" w:space="0"/>
            </w:tcBorders>
            <w:shd w:val="clear" w:color="auto" w:fill="auto"/>
            <w:vAlign w:val="center"/>
          </w:tcPr>
          <w:p w14:paraId="515B6039">
            <w:pPr>
              <w:pStyle w:val="24"/>
              <w:widowControl w:val="0"/>
              <w:rPr>
                <w:rFonts w:ascii="Times New Roman"/>
              </w:rPr>
            </w:pPr>
            <w:r>
              <w:rPr>
                <w:rFonts w:hAnsi="宋体"/>
                <w:szCs w:val="21"/>
              </w:rPr>
              <w:t>±</w:t>
            </w:r>
            <w:r>
              <w:rPr>
                <w:rFonts w:hAnsi="宋体"/>
              </w:rPr>
              <w:t>25</w:t>
            </w:r>
          </w:p>
        </w:tc>
        <w:tc>
          <w:tcPr>
            <w:tcW w:w="1867" w:type="dxa"/>
            <w:tcBorders>
              <w:top w:val="single" w:color="auto" w:sz="8" w:space="0"/>
            </w:tcBorders>
            <w:shd w:val="clear" w:color="auto" w:fill="auto"/>
            <w:vAlign w:val="center"/>
          </w:tcPr>
          <w:p w14:paraId="39873DE1">
            <w:pPr>
              <w:pStyle w:val="24"/>
              <w:widowControl w:val="0"/>
              <w:rPr>
                <w:rFonts w:ascii="Times New Roman"/>
              </w:rPr>
            </w:pPr>
            <w:r>
              <w:rPr>
                <w:rFonts w:hAnsi="宋体"/>
                <w:szCs w:val="21"/>
              </w:rPr>
              <w:t>±</w:t>
            </w:r>
            <w:r>
              <w:rPr>
                <w:rFonts w:hAnsi="宋体"/>
              </w:rPr>
              <w:t>30</w:t>
            </w:r>
          </w:p>
        </w:tc>
        <w:tc>
          <w:tcPr>
            <w:tcW w:w="1867" w:type="dxa"/>
            <w:tcBorders>
              <w:top w:val="single" w:color="auto" w:sz="8" w:space="0"/>
            </w:tcBorders>
            <w:shd w:val="clear" w:color="auto" w:fill="auto"/>
            <w:vAlign w:val="center"/>
          </w:tcPr>
          <w:p w14:paraId="145DAC0B">
            <w:pPr>
              <w:pStyle w:val="24"/>
              <w:widowControl w:val="0"/>
              <w:rPr>
                <w:rFonts w:ascii="Times New Roman"/>
              </w:rPr>
            </w:pPr>
            <w:r>
              <w:rPr>
                <w:rFonts w:hAnsi="宋体"/>
                <w:szCs w:val="21"/>
              </w:rPr>
              <w:t>±</w:t>
            </w:r>
            <w:r>
              <w:rPr>
                <w:rFonts w:hAnsi="宋体"/>
              </w:rPr>
              <w:t>50</w:t>
            </w:r>
          </w:p>
        </w:tc>
      </w:tr>
    </w:tbl>
    <w:p w14:paraId="0D3B104B"/>
    <w:p w14:paraId="2DECB928">
      <w:pPr>
        <w:rPr>
          <w:rFonts w:asciiTheme="majorEastAsia" w:hAnsiTheme="majorEastAsia" w:eastAsiaTheme="majorEastAsia"/>
          <w:b/>
          <w:kern w:val="0"/>
          <w:szCs w:val="21"/>
        </w:rPr>
      </w:pPr>
      <w:r>
        <w:rPr>
          <w:rFonts w:asciiTheme="majorEastAsia" w:hAnsiTheme="majorEastAsia" w:eastAsiaTheme="majorEastAsia"/>
          <w:b/>
          <w:kern w:val="0"/>
          <w:szCs w:val="21"/>
        </w:rPr>
        <w:t>7.4.2</w:t>
      </w:r>
      <w:r>
        <w:rPr>
          <w:rFonts w:hint="eastAsia" w:asciiTheme="majorEastAsia" w:hAnsiTheme="majorEastAsia" w:eastAsiaTheme="majorEastAsia"/>
          <w:b/>
          <w:kern w:val="0"/>
          <w:szCs w:val="21"/>
        </w:rPr>
        <w:t>定量分析</w:t>
      </w:r>
    </w:p>
    <w:p w14:paraId="028EA74E">
      <w:pPr>
        <w:pStyle w:val="16"/>
        <w:ind w:firstLine="420"/>
      </w:pPr>
      <w:r>
        <w:rPr>
          <w:rFonts w:hint="eastAsia"/>
        </w:rPr>
        <w:t>尿液样本</w:t>
      </w:r>
      <w:r>
        <w:t>中</w:t>
      </w:r>
      <w:r>
        <w:rPr>
          <w:rFonts w:hint="eastAsia"/>
        </w:rPr>
        <w:t>目标分析物的</w:t>
      </w:r>
      <w:r>
        <w:t>浓度按如下公式计算：</w:t>
      </w:r>
    </w:p>
    <w:p w14:paraId="143FAC2C">
      <w:pPr>
        <w:pStyle w:val="16"/>
        <w:ind w:firstLine="420"/>
        <w:rPr>
          <w:rFonts w:hAnsi="宋体"/>
        </w:rPr>
      </w:pPr>
      <m:oMathPara>
        <m:oMath>
          <m:r>
            <m:rPr/>
            <w:rPr>
              <w:rFonts w:ascii="Cambria Math" w:hAnsi="Cambria Math"/>
            </w:rPr>
            <m:t xml:space="preserve"> ρ=</m:t>
          </m:r>
          <m:f>
            <m:fPr>
              <m:ctrlPr>
                <w:rPr>
                  <w:rFonts w:ascii="Cambria Math" w:hAnsi="Cambria Math"/>
                  <w:i/>
                </w:rPr>
              </m:ctrlPr>
            </m:fPr>
            <m:num>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x</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is</m:t>
                          </m:r>
                          <m:ctrlPr>
                            <w:rPr>
                              <w:rFonts w:ascii="Cambria Math" w:hAnsi="Cambria Math"/>
                              <w:i/>
                            </w:rPr>
                          </m:ctrlPr>
                        </m:sub>
                      </m:sSub>
                      <m:ctrlPr>
                        <w:rPr>
                          <w:rFonts w:ascii="Cambria Math" w:hAnsi="Cambria Math"/>
                          <w:i/>
                        </w:rPr>
                      </m:ctrlPr>
                    </m:den>
                  </m:f>
                  <m:r>
                    <m:rPr/>
                    <w:rPr>
                      <w:rFonts w:ascii="Cambria Math" w:hAnsi="Cambria Math"/>
                    </w:rPr>
                    <m:t>−b</m:t>
                  </m:r>
                  <m:ctrlPr>
                    <w:rPr>
                      <w:rFonts w:ascii="Cambria Math" w:hAnsi="Cambria Math"/>
                      <w:i/>
                    </w:rPr>
                  </m:ctrlPr>
                </m:e>
              </m:d>
              <m:ctrlPr>
                <w:rPr>
                  <w:rFonts w:ascii="Cambria Math" w:hAnsi="Cambria Math"/>
                  <w:i/>
                </w:rPr>
              </m:ctrlPr>
            </m:num>
            <m:den>
              <m:r>
                <m:rPr/>
                <w:rPr>
                  <w:rFonts w:hint="eastAsia" w:ascii="Cambria Math" w:hAnsi="Cambria Math"/>
                </w:rPr>
                <m:t>an</m:t>
              </m:r>
              <m:ctrlPr>
                <w:rPr>
                  <w:rFonts w:ascii="Cambria Math" w:hAnsi="Cambria Math"/>
                  <w:i/>
                </w:rPr>
              </m:ctrlPr>
            </m:den>
          </m:f>
          <m:r>
            <m:rPr/>
            <w:rPr>
              <w:rFonts w:ascii="Cambria Math" w:hAnsi="Cambria Math"/>
            </w:rPr>
            <m:t xml:space="preserve"> ×</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is</m:t>
              </m:r>
              <m:ctrlPr>
                <w:rPr>
                  <w:rFonts w:ascii="Cambria Math" w:hAnsi="Cambria Math"/>
                  <w:i/>
                </w:rPr>
              </m:ctrlPr>
            </m:sub>
          </m:sSub>
          <m:r>
            <m:rPr/>
            <w:rPr>
              <w:rFonts w:ascii="Cambria Math" w:hAnsi="Cambria Math"/>
            </w:rPr>
            <m:t>⋯⋯⋯⋯⋯⋯⋯⋯(1)</m:t>
          </m:r>
        </m:oMath>
      </m:oMathPara>
    </w:p>
    <w:p w14:paraId="69BCE2BB">
      <w:pPr>
        <w:pStyle w:val="28"/>
        <w:ind w:firstLine="420"/>
      </w:pPr>
      <w:r>
        <w:rPr>
          <w:rFonts w:hint="eastAsia"/>
        </w:rPr>
        <w:t>式中：</w:t>
      </w:r>
    </w:p>
    <w:p w14:paraId="0E531C78">
      <w:pPr>
        <w:spacing w:line="300" w:lineRule="auto"/>
        <w:ind w:firstLine="420" w:firstLineChars="200"/>
        <w:rPr>
          <w:rFonts w:ascii="宋体" w:hAnsi="宋体"/>
        </w:rPr>
      </w:pPr>
      <w:r>
        <w:rPr>
          <w:i/>
          <w:kern w:val="0"/>
          <w:szCs w:val="20"/>
        </w:rPr>
        <w:t>ρ</w:t>
      </w:r>
      <w:r>
        <w:rPr>
          <w:rFonts w:hint="eastAsia" w:ascii="宋体" w:hAnsi="宋体"/>
        </w:rPr>
        <w:t>—尿液样本中目标分析物的质量浓度，</w:t>
      </w:r>
      <w:r>
        <w:t>ng</w:t>
      </w:r>
      <w:r>
        <w:rPr>
          <w:kern w:val="0"/>
          <w:szCs w:val="20"/>
        </w:rPr>
        <w:t>/mL</w:t>
      </w:r>
      <w:r>
        <w:rPr>
          <w:rFonts w:hint="eastAsia" w:ascii="宋体" w:hAnsi="宋体"/>
        </w:rPr>
        <w:t>；</w:t>
      </w:r>
    </w:p>
    <w:p w14:paraId="2577D6BA">
      <w:pPr>
        <w:spacing w:line="300" w:lineRule="auto"/>
        <w:ind w:left="420"/>
      </w:pPr>
      <w:r>
        <w:rPr>
          <w:i/>
        </w:rPr>
        <w:t>A</w:t>
      </w:r>
      <w:r>
        <w:rPr>
          <w:i/>
          <w:vertAlign w:val="subscript"/>
        </w:rPr>
        <w:t>x</w:t>
      </w:r>
      <w:r>
        <w:t>—</w:t>
      </w:r>
      <w:r>
        <w:rPr>
          <w:rFonts w:hint="eastAsia"/>
        </w:rPr>
        <w:t>目标分析物</w:t>
      </w:r>
      <w:r>
        <w:t>的峰面积；</w:t>
      </w:r>
    </w:p>
    <w:p w14:paraId="01755AB7">
      <w:pPr>
        <w:spacing w:line="300" w:lineRule="auto"/>
        <w:ind w:firstLine="420" w:firstLineChars="200"/>
      </w:pPr>
      <w:r>
        <w:rPr>
          <w:i/>
        </w:rPr>
        <w:t>A</w:t>
      </w:r>
      <w:r>
        <w:rPr>
          <w:i/>
          <w:vertAlign w:val="subscript"/>
        </w:rPr>
        <w:t>is</w:t>
      </w:r>
      <w:r>
        <w:t>—</w:t>
      </w:r>
      <w:r>
        <w:rPr>
          <w:rFonts w:hint="eastAsia"/>
        </w:rPr>
        <w:t>目标分析物对应内标</w:t>
      </w:r>
      <w:r>
        <w:t>的峰面积</w:t>
      </w:r>
      <w:r>
        <w:rPr>
          <w:rFonts w:hint="eastAsia"/>
        </w:rPr>
        <w:t>；</w:t>
      </w:r>
    </w:p>
    <w:p w14:paraId="0E25DA5A">
      <w:pPr>
        <w:spacing w:line="300" w:lineRule="auto"/>
        <w:ind w:left="420"/>
        <w:rPr>
          <w:i/>
        </w:rPr>
      </w:pPr>
      <w:r>
        <w:rPr>
          <w:i/>
        </w:rPr>
        <w:t>C</w:t>
      </w:r>
      <w:r>
        <w:rPr>
          <w:rFonts w:hint="eastAsia"/>
          <w:i/>
          <w:vertAlign w:val="subscript"/>
        </w:rPr>
        <w:t>is</w:t>
      </w:r>
      <w:r>
        <w:t>—</w:t>
      </w:r>
      <w:r>
        <w:rPr>
          <w:rFonts w:hint="eastAsia"/>
        </w:rPr>
        <w:t>尿液样本进样时的内标浓度，</w:t>
      </w:r>
      <w:r>
        <w:t>ng；</w:t>
      </w:r>
    </w:p>
    <w:p w14:paraId="5D366731">
      <w:pPr>
        <w:spacing w:line="300" w:lineRule="auto"/>
        <w:ind w:left="420"/>
        <w:rPr>
          <w:rFonts w:ascii="宋体" w:hAnsi="宋体"/>
          <w:color w:val="000000" w:themeColor="text1"/>
          <w14:textFill>
            <w14:solidFill>
              <w14:schemeClr w14:val="tx1"/>
            </w14:solidFill>
          </w14:textFill>
        </w:rPr>
      </w:pPr>
      <w:r>
        <w:rPr>
          <w:rFonts w:hint="eastAsia"/>
          <w:i/>
          <w:kern w:val="0"/>
          <w:szCs w:val="20"/>
        </w:rPr>
        <w:t>a</w:t>
      </w:r>
      <w:r>
        <w:rPr>
          <w:rFonts w:hint="eastAsia" w:ascii="宋体" w:hAnsi="宋体"/>
        </w:rPr>
        <w:t>—</w:t>
      </w:r>
      <w:r>
        <w:rPr>
          <w:rFonts w:hint="eastAsia" w:ascii="宋体" w:hAnsi="宋体"/>
          <w:color w:val="000000" w:themeColor="text1"/>
          <w14:textFill>
            <w14:solidFill>
              <w14:schemeClr w14:val="tx1"/>
            </w14:solidFill>
          </w14:textFill>
        </w:rPr>
        <w:t>校准曲线的斜率；</w:t>
      </w:r>
    </w:p>
    <w:p w14:paraId="0B21A67F">
      <w:pPr>
        <w:spacing w:line="300" w:lineRule="auto"/>
        <w:ind w:left="420"/>
        <w:rPr>
          <w:kern w:val="0"/>
          <w:szCs w:val="20"/>
        </w:rPr>
      </w:pPr>
      <w:r>
        <w:rPr>
          <w:rFonts w:hint="eastAsia"/>
          <w:kern w:val="0"/>
          <w:szCs w:val="20"/>
        </w:rPr>
        <w:t>b</w:t>
      </w:r>
      <w:r>
        <w:rPr>
          <w:rFonts w:hint="eastAsia" w:ascii="宋体" w:hAnsi="宋体"/>
        </w:rPr>
        <w:t>—</w:t>
      </w:r>
      <w:r>
        <w:rPr>
          <w:rFonts w:hint="eastAsia"/>
          <w:kern w:val="0"/>
          <w:szCs w:val="20"/>
        </w:rPr>
        <w:t>校准曲线的截距；</w:t>
      </w:r>
    </w:p>
    <w:p w14:paraId="24FD1048">
      <w:pPr>
        <w:ind w:firstLine="420" w:firstLineChars="200"/>
        <w:rPr>
          <w:kern w:val="0"/>
          <w:szCs w:val="21"/>
        </w:rPr>
      </w:pPr>
      <w:r>
        <w:rPr>
          <w:i/>
        </w:rPr>
        <w:t>n</w:t>
      </w:r>
      <w:r>
        <w:rPr>
          <w:rFonts w:hint="eastAsia"/>
        </w:rPr>
        <w:t>—尿液样本前处理过程的浓缩倍数。</w:t>
      </w:r>
    </w:p>
    <w:p w14:paraId="1B667233">
      <w:pPr>
        <w:rPr>
          <w:rFonts w:asciiTheme="majorEastAsia" w:hAnsiTheme="majorEastAsia" w:eastAsiaTheme="majorEastAsia"/>
          <w:b/>
          <w:kern w:val="0"/>
          <w:szCs w:val="21"/>
        </w:rPr>
      </w:pPr>
      <w:r>
        <w:rPr>
          <w:rFonts w:asciiTheme="majorEastAsia" w:hAnsiTheme="majorEastAsia" w:eastAsiaTheme="majorEastAsia"/>
          <w:b/>
          <w:kern w:val="0"/>
          <w:szCs w:val="21"/>
        </w:rPr>
        <w:t>7.5方法空白试验</w:t>
      </w:r>
    </w:p>
    <w:p w14:paraId="4437D26A">
      <w:pPr>
        <w:pStyle w:val="16"/>
        <w:ind w:firstLine="420"/>
      </w:pPr>
      <w:r>
        <w:t>除不加样</w:t>
      </w:r>
      <w:r>
        <w:rPr>
          <w:rFonts w:hint="eastAsia"/>
        </w:rPr>
        <w:t>本</w:t>
      </w:r>
      <w:r>
        <w:t>外，按</w:t>
      </w:r>
      <w:r>
        <w:rPr>
          <w:rFonts w:hint="eastAsia"/>
        </w:rPr>
        <w:t>分析</w:t>
      </w:r>
      <w:r>
        <w:t>步骤进行</w:t>
      </w:r>
      <w:r>
        <w:rPr>
          <w:rFonts w:hint="eastAsia"/>
        </w:rPr>
        <w:t>方法空白试验</w:t>
      </w:r>
      <w:r>
        <w:rPr>
          <w:rFonts w:hint="eastAsia"/>
          <w:szCs w:val="21"/>
        </w:rPr>
        <w:t>。</w:t>
      </w:r>
    </w:p>
    <w:p w14:paraId="2C8FF5B7">
      <w:pPr>
        <w:autoSpaceDE w:val="0"/>
        <w:autoSpaceDN w:val="0"/>
        <w:adjustRightInd w:val="0"/>
        <w:outlineLvl w:val="2"/>
        <w:rPr>
          <w:rFonts w:eastAsia="黑体"/>
          <w:szCs w:val="21"/>
        </w:rPr>
      </w:pPr>
      <w:r>
        <w:rPr>
          <w:rFonts w:eastAsia="黑体"/>
          <w:szCs w:val="21"/>
        </w:rPr>
        <w:t>8</w:t>
      </w:r>
      <w:r>
        <w:rPr>
          <w:rFonts w:hint="eastAsia" w:eastAsia="黑体"/>
          <w:szCs w:val="21"/>
        </w:rPr>
        <w:t>.方法特性</w:t>
      </w:r>
    </w:p>
    <w:p w14:paraId="29D232B7">
      <w:pPr>
        <w:rPr>
          <w:rFonts w:asciiTheme="majorEastAsia" w:hAnsiTheme="majorEastAsia" w:eastAsiaTheme="majorEastAsia"/>
          <w:b/>
          <w:kern w:val="0"/>
          <w:szCs w:val="21"/>
        </w:rPr>
      </w:pPr>
      <w:r>
        <w:rPr>
          <w:rFonts w:asciiTheme="majorEastAsia" w:hAnsiTheme="majorEastAsia" w:eastAsiaTheme="majorEastAsia"/>
          <w:b/>
          <w:kern w:val="0"/>
          <w:szCs w:val="21"/>
        </w:rPr>
        <w:t>8.1</w:t>
      </w:r>
      <w:r>
        <w:rPr>
          <w:rFonts w:hint="eastAsia" w:asciiTheme="majorEastAsia" w:hAnsiTheme="majorEastAsia" w:eastAsiaTheme="majorEastAsia"/>
          <w:b/>
          <w:kern w:val="0"/>
          <w:szCs w:val="21"/>
        </w:rPr>
        <w:t>方法检出限与定量限</w:t>
      </w:r>
    </w:p>
    <w:p w14:paraId="61378A47">
      <w:pPr>
        <w:pStyle w:val="16"/>
        <w:ind w:firstLine="420"/>
        <w:rPr>
          <w:rFonts w:hAnsi="宋体"/>
          <w:szCs w:val="21"/>
        </w:rPr>
      </w:pPr>
      <w:r>
        <w:rPr>
          <w:rFonts w:hAnsi="宋体"/>
          <w:szCs w:val="21"/>
        </w:rPr>
        <w:t>8种</w:t>
      </w:r>
      <w:r>
        <w:rPr>
          <w:rFonts w:hint="eastAsia" w:ascii="Times New Roman"/>
        </w:rPr>
        <w:t>农药</w:t>
      </w:r>
      <w:r>
        <w:rPr>
          <w:rFonts w:ascii="Times New Roman"/>
        </w:rPr>
        <w:t>及</w:t>
      </w:r>
      <w:r>
        <w:rPr>
          <w:rFonts w:hAnsi="宋体"/>
          <w:szCs w:val="21"/>
        </w:rPr>
        <w:t>代谢物的</w:t>
      </w:r>
      <w:r>
        <w:rPr>
          <w:rFonts w:hint="eastAsia" w:hAnsi="宋体"/>
          <w:szCs w:val="21"/>
        </w:rPr>
        <w:t>方法</w:t>
      </w:r>
      <w:r>
        <w:rPr>
          <w:rFonts w:hAnsi="宋体"/>
          <w:szCs w:val="21"/>
        </w:rPr>
        <w:t>检出限</w:t>
      </w:r>
      <w:r>
        <w:rPr>
          <w:rFonts w:hint="eastAsia" w:hAnsi="宋体"/>
          <w:szCs w:val="21"/>
        </w:rPr>
        <w:t>为</w:t>
      </w:r>
      <w:r>
        <w:rPr>
          <w:rFonts w:hAnsi="宋体"/>
          <w:szCs w:val="21"/>
        </w:rPr>
        <w:t xml:space="preserve">0.03 </w:t>
      </w:r>
      <w:r>
        <w:rPr>
          <w:rFonts w:ascii="Times New Roman"/>
          <w:szCs w:val="21"/>
        </w:rPr>
        <w:t>μ</w:t>
      </w:r>
      <w:r>
        <w:rPr>
          <w:rFonts w:ascii="Times New Roman"/>
        </w:rPr>
        <w:t>g/L</w:t>
      </w:r>
      <w:r>
        <w:rPr>
          <w:rFonts w:hAnsi="宋体"/>
          <w:szCs w:val="21"/>
        </w:rPr>
        <w:t xml:space="preserve"> </w:t>
      </w:r>
      <w:r>
        <w:rPr>
          <w:rFonts w:ascii="Times New Roman"/>
          <w:szCs w:val="21"/>
        </w:rPr>
        <w:t xml:space="preserve">~ </w:t>
      </w:r>
      <w:r>
        <w:rPr>
          <w:rFonts w:hAnsi="宋体"/>
          <w:szCs w:val="21"/>
        </w:rPr>
        <w:t xml:space="preserve">0.10 </w:t>
      </w:r>
      <w:r>
        <w:rPr>
          <w:rFonts w:ascii="Times New Roman"/>
          <w:szCs w:val="21"/>
        </w:rPr>
        <w:t>μ</w:t>
      </w:r>
      <w:r>
        <w:rPr>
          <w:rFonts w:ascii="Times New Roman"/>
        </w:rPr>
        <w:t>g/L</w:t>
      </w:r>
      <w:r>
        <w:rPr>
          <w:rFonts w:hAnsi="宋体"/>
          <w:szCs w:val="21"/>
        </w:rPr>
        <w:t>，</w:t>
      </w:r>
      <w:r>
        <w:rPr>
          <w:rFonts w:hint="eastAsia" w:hAnsi="宋体"/>
          <w:szCs w:val="21"/>
        </w:rPr>
        <w:t>方法</w:t>
      </w:r>
      <w:r>
        <w:rPr>
          <w:rFonts w:hAnsi="宋体"/>
          <w:szCs w:val="21"/>
        </w:rPr>
        <w:t xml:space="preserve">定量限为0.10 </w:t>
      </w:r>
      <w:r>
        <w:rPr>
          <w:rFonts w:ascii="Times New Roman"/>
          <w:szCs w:val="21"/>
        </w:rPr>
        <w:t>μ</w:t>
      </w:r>
      <w:r>
        <w:rPr>
          <w:rFonts w:ascii="Times New Roman"/>
        </w:rPr>
        <w:t>g/L</w:t>
      </w:r>
      <w:r>
        <w:rPr>
          <w:rFonts w:hAnsi="宋体"/>
          <w:szCs w:val="21"/>
        </w:rPr>
        <w:t xml:space="preserve"> </w:t>
      </w:r>
      <w:r>
        <w:rPr>
          <w:rFonts w:ascii="Times New Roman"/>
          <w:szCs w:val="21"/>
        </w:rPr>
        <w:t xml:space="preserve">~ </w:t>
      </w:r>
      <w:r>
        <w:rPr>
          <w:rFonts w:hAnsi="宋体"/>
          <w:szCs w:val="21"/>
        </w:rPr>
        <w:t xml:space="preserve">0.20 </w:t>
      </w:r>
      <w:r>
        <w:rPr>
          <w:rFonts w:ascii="Times New Roman"/>
          <w:szCs w:val="21"/>
        </w:rPr>
        <w:t>μ</w:t>
      </w:r>
      <w:r>
        <w:rPr>
          <w:rFonts w:ascii="Times New Roman"/>
        </w:rPr>
        <w:t>g/L</w:t>
      </w:r>
      <w:r>
        <w:rPr>
          <w:rFonts w:hAnsi="宋体"/>
          <w:szCs w:val="21"/>
        </w:rPr>
        <w:t>，</w:t>
      </w:r>
      <w:r>
        <w:rPr>
          <w:rFonts w:hint="eastAsia" w:hAnsi="宋体"/>
          <w:szCs w:val="21"/>
        </w:rPr>
        <w:t>具体</w:t>
      </w:r>
      <w:r>
        <w:rPr>
          <w:rFonts w:hAnsi="宋体"/>
          <w:szCs w:val="21"/>
        </w:rPr>
        <w:t>见表2-4。</w:t>
      </w:r>
    </w:p>
    <w:p w14:paraId="45205653">
      <w:pPr>
        <w:widowControl/>
        <w:adjustRightInd w:val="0"/>
        <w:snapToGrid w:val="0"/>
        <w:spacing w:before="156" w:beforeLines="50" w:after="156" w:afterLines="50"/>
        <w:jc w:val="center"/>
        <w:rPr>
          <w:rFonts w:ascii="黑体" w:hAnsi="黑体" w:eastAsia="黑体"/>
          <w:bCs/>
        </w:rPr>
      </w:pPr>
      <w:r>
        <w:rPr>
          <w:rFonts w:hint="eastAsia" w:ascii="黑体" w:hAnsi="黑体" w:eastAsia="黑体"/>
          <w:bCs/>
        </w:rPr>
        <w:t>表</w:t>
      </w:r>
      <w:r>
        <w:rPr>
          <w:rFonts w:ascii="黑体" w:hAnsi="黑体" w:eastAsia="黑体"/>
          <w:bCs/>
        </w:rPr>
        <w:t>2-4 8</w:t>
      </w:r>
      <w:r>
        <w:rPr>
          <w:rFonts w:hint="eastAsia" w:ascii="黑体" w:hAnsi="黑体" w:eastAsia="黑体"/>
          <w:bCs/>
        </w:rPr>
        <w:t>种农药及代谢物的方法检出限和定量限</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534"/>
        <w:gridCol w:w="2896"/>
        <w:gridCol w:w="2896"/>
      </w:tblGrid>
      <w:tr w14:paraId="24C9FF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694" w:type="dxa"/>
            <w:tcBorders>
              <w:top w:val="single" w:color="auto" w:sz="8" w:space="0"/>
              <w:bottom w:val="single" w:color="auto" w:sz="8" w:space="0"/>
            </w:tcBorders>
            <w:shd w:val="clear" w:color="auto" w:fill="auto"/>
            <w:vAlign w:val="center"/>
          </w:tcPr>
          <w:p w14:paraId="06CF8BF1">
            <w:pPr>
              <w:pStyle w:val="24"/>
              <w:widowControl w:val="0"/>
              <w:adjustRightInd w:val="0"/>
              <w:snapToGrid w:val="0"/>
              <w:rPr>
                <w:rFonts w:hAnsi="宋体"/>
              </w:rPr>
            </w:pPr>
            <w:r>
              <w:rPr>
                <w:rFonts w:hint="eastAsia" w:hAnsi="宋体"/>
              </w:rPr>
              <w:t>目标分析物</w:t>
            </w:r>
          </w:p>
        </w:tc>
        <w:tc>
          <w:tcPr>
            <w:tcW w:w="3112" w:type="dxa"/>
            <w:tcBorders>
              <w:top w:val="single" w:color="auto" w:sz="8" w:space="0"/>
              <w:bottom w:val="single" w:color="auto" w:sz="8" w:space="0"/>
            </w:tcBorders>
            <w:shd w:val="clear" w:color="auto" w:fill="auto"/>
            <w:vAlign w:val="center"/>
          </w:tcPr>
          <w:p w14:paraId="633840E4">
            <w:pPr>
              <w:pStyle w:val="24"/>
              <w:widowControl w:val="0"/>
              <w:adjustRightInd w:val="0"/>
              <w:snapToGrid w:val="0"/>
              <w:rPr>
                <w:rFonts w:ascii="Times New Roman"/>
              </w:rPr>
            </w:pPr>
            <w:r>
              <w:rPr>
                <w:rFonts w:ascii="Times New Roman"/>
              </w:rPr>
              <w:t>方法检出限</w:t>
            </w:r>
            <w:r>
              <w:rPr>
                <w:rFonts w:hAnsi="宋体"/>
              </w:rPr>
              <w:t>/</w:t>
            </w:r>
            <w:r>
              <w:rPr>
                <w:rFonts w:ascii="Times New Roman"/>
              </w:rPr>
              <w:t>（</w:t>
            </w:r>
            <w:r>
              <w:rPr>
                <w:rFonts w:ascii="Times New Roman"/>
                <w:szCs w:val="21"/>
              </w:rPr>
              <w:t>μg/L）</w:t>
            </w:r>
          </w:p>
        </w:tc>
        <w:tc>
          <w:tcPr>
            <w:tcW w:w="3112" w:type="dxa"/>
            <w:tcBorders>
              <w:top w:val="single" w:color="auto" w:sz="8" w:space="0"/>
              <w:bottom w:val="single" w:color="auto" w:sz="8" w:space="0"/>
            </w:tcBorders>
            <w:shd w:val="clear" w:color="auto" w:fill="auto"/>
            <w:vAlign w:val="center"/>
          </w:tcPr>
          <w:p w14:paraId="001E4858">
            <w:pPr>
              <w:pStyle w:val="24"/>
              <w:widowControl w:val="0"/>
              <w:adjustRightInd w:val="0"/>
              <w:snapToGrid w:val="0"/>
              <w:rPr>
                <w:rFonts w:ascii="Times New Roman"/>
              </w:rPr>
            </w:pPr>
            <w:r>
              <w:rPr>
                <w:rFonts w:ascii="Times New Roman"/>
              </w:rPr>
              <w:t>方法定量限</w:t>
            </w:r>
            <w:r>
              <w:rPr>
                <w:rFonts w:hAnsi="宋体"/>
              </w:rPr>
              <w:t>/</w:t>
            </w:r>
            <w:r>
              <w:rPr>
                <w:rFonts w:ascii="Times New Roman"/>
                <w:szCs w:val="21"/>
              </w:rPr>
              <w:t>（μg/L）</w:t>
            </w:r>
          </w:p>
        </w:tc>
      </w:tr>
      <w:tr w14:paraId="5B6E34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94" w:type="dxa"/>
            <w:tcBorders>
              <w:top w:val="single" w:color="auto" w:sz="8" w:space="0"/>
            </w:tcBorders>
            <w:shd w:val="clear" w:color="auto" w:fill="auto"/>
            <w:vAlign w:val="center"/>
          </w:tcPr>
          <w:p w14:paraId="7459FAC7">
            <w:pPr>
              <w:pStyle w:val="24"/>
              <w:widowControl w:val="0"/>
              <w:rPr>
                <w:rFonts w:ascii="Times New Roman"/>
              </w:rPr>
            </w:pPr>
            <w:r>
              <w:rPr>
                <w:rFonts w:hint="eastAsia" w:ascii="Times New Roman"/>
              </w:rPr>
              <w:t>P</w:t>
            </w:r>
            <w:r>
              <w:rPr>
                <w:rFonts w:ascii="Times New Roman"/>
              </w:rPr>
              <w:t>NP</w:t>
            </w:r>
          </w:p>
        </w:tc>
        <w:tc>
          <w:tcPr>
            <w:tcW w:w="3112" w:type="dxa"/>
            <w:tcBorders>
              <w:top w:val="single" w:color="auto" w:sz="8" w:space="0"/>
            </w:tcBorders>
            <w:shd w:val="clear" w:color="auto" w:fill="auto"/>
            <w:vAlign w:val="center"/>
          </w:tcPr>
          <w:p w14:paraId="3AF69343">
            <w:pPr>
              <w:pStyle w:val="24"/>
              <w:widowControl w:val="0"/>
              <w:rPr>
                <w:rFonts w:hAnsi="宋体"/>
              </w:rPr>
            </w:pPr>
            <w:r>
              <w:t>0.10</w:t>
            </w:r>
          </w:p>
        </w:tc>
        <w:tc>
          <w:tcPr>
            <w:tcW w:w="3112" w:type="dxa"/>
            <w:tcBorders>
              <w:top w:val="single" w:color="auto" w:sz="8" w:space="0"/>
            </w:tcBorders>
            <w:shd w:val="clear" w:color="auto" w:fill="auto"/>
            <w:vAlign w:val="center"/>
          </w:tcPr>
          <w:p w14:paraId="207C4BA1">
            <w:pPr>
              <w:pStyle w:val="24"/>
              <w:widowControl w:val="0"/>
              <w:rPr>
                <w:rFonts w:hAnsi="宋体"/>
              </w:rPr>
            </w:pPr>
            <w:r>
              <w:t>0.20</w:t>
            </w:r>
          </w:p>
        </w:tc>
      </w:tr>
      <w:tr w14:paraId="314CE8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94" w:type="dxa"/>
            <w:shd w:val="clear" w:color="auto" w:fill="auto"/>
            <w:vAlign w:val="center"/>
          </w:tcPr>
          <w:p w14:paraId="2DE50556">
            <w:pPr>
              <w:pStyle w:val="24"/>
              <w:widowControl w:val="0"/>
              <w:rPr>
                <w:rFonts w:ascii="Times New Roman"/>
              </w:rPr>
            </w:pPr>
            <w:r>
              <w:rPr>
                <w:rFonts w:ascii="Times New Roman"/>
              </w:rPr>
              <w:t>TCPY</w:t>
            </w:r>
          </w:p>
        </w:tc>
        <w:tc>
          <w:tcPr>
            <w:tcW w:w="3112" w:type="dxa"/>
            <w:shd w:val="clear" w:color="auto" w:fill="auto"/>
            <w:vAlign w:val="center"/>
          </w:tcPr>
          <w:p w14:paraId="460A84B7">
            <w:pPr>
              <w:pStyle w:val="24"/>
              <w:widowControl w:val="0"/>
              <w:rPr>
                <w:rFonts w:hAnsi="宋体"/>
              </w:rPr>
            </w:pPr>
            <w:r>
              <w:t>0.05</w:t>
            </w:r>
          </w:p>
        </w:tc>
        <w:tc>
          <w:tcPr>
            <w:tcW w:w="3112" w:type="dxa"/>
            <w:shd w:val="clear" w:color="auto" w:fill="auto"/>
            <w:vAlign w:val="center"/>
          </w:tcPr>
          <w:p w14:paraId="1C923D78">
            <w:pPr>
              <w:pStyle w:val="24"/>
              <w:widowControl w:val="0"/>
              <w:rPr>
                <w:rFonts w:hAnsi="宋体"/>
              </w:rPr>
            </w:pPr>
            <w:r>
              <w:t>0.20</w:t>
            </w:r>
          </w:p>
        </w:tc>
      </w:tr>
      <w:tr w14:paraId="0A18E4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2694" w:type="dxa"/>
            <w:shd w:val="clear" w:color="auto" w:fill="auto"/>
            <w:vAlign w:val="center"/>
          </w:tcPr>
          <w:p w14:paraId="6E6E40A9">
            <w:pPr>
              <w:pStyle w:val="24"/>
              <w:widowControl w:val="0"/>
              <w:rPr>
                <w:rFonts w:ascii="Times New Roman"/>
              </w:rPr>
            </w:pPr>
            <w:r>
              <w:rPr>
                <w:rFonts w:ascii="Times New Roman"/>
              </w:rPr>
              <w:t>3-PBA</w:t>
            </w:r>
          </w:p>
        </w:tc>
        <w:tc>
          <w:tcPr>
            <w:tcW w:w="3112" w:type="dxa"/>
            <w:shd w:val="clear" w:color="auto" w:fill="auto"/>
            <w:vAlign w:val="center"/>
          </w:tcPr>
          <w:p w14:paraId="16B397B9">
            <w:pPr>
              <w:pStyle w:val="24"/>
              <w:widowControl w:val="0"/>
              <w:rPr>
                <w:rFonts w:hAnsi="宋体"/>
              </w:rPr>
            </w:pPr>
            <w:r>
              <w:t>0.03</w:t>
            </w:r>
          </w:p>
        </w:tc>
        <w:tc>
          <w:tcPr>
            <w:tcW w:w="3112" w:type="dxa"/>
            <w:shd w:val="clear" w:color="auto" w:fill="auto"/>
            <w:vAlign w:val="center"/>
          </w:tcPr>
          <w:p w14:paraId="02D03F4B">
            <w:pPr>
              <w:pStyle w:val="24"/>
              <w:widowControl w:val="0"/>
              <w:rPr>
                <w:rFonts w:hAnsi="宋体"/>
              </w:rPr>
            </w:pPr>
            <w:r>
              <w:t>0.10</w:t>
            </w:r>
          </w:p>
        </w:tc>
      </w:tr>
      <w:tr w14:paraId="18B18B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94" w:type="dxa"/>
            <w:shd w:val="clear" w:color="auto" w:fill="auto"/>
            <w:vAlign w:val="center"/>
          </w:tcPr>
          <w:p w14:paraId="780BB485">
            <w:pPr>
              <w:pStyle w:val="24"/>
              <w:widowControl w:val="0"/>
              <w:rPr>
                <w:rFonts w:ascii="Times New Roman"/>
              </w:rPr>
            </w:pPr>
            <w:r>
              <w:rPr>
                <w:rFonts w:ascii="Times New Roman"/>
              </w:rPr>
              <w:t>4F-3PBA</w:t>
            </w:r>
          </w:p>
        </w:tc>
        <w:tc>
          <w:tcPr>
            <w:tcW w:w="3112" w:type="dxa"/>
            <w:shd w:val="clear" w:color="auto" w:fill="auto"/>
            <w:vAlign w:val="center"/>
          </w:tcPr>
          <w:p w14:paraId="74195A4D">
            <w:pPr>
              <w:pStyle w:val="24"/>
              <w:widowControl w:val="0"/>
              <w:rPr>
                <w:rFonts w:hAnsi="宋体"/>
              </w:rPr>
            </w:pPr>
            <w:r>
              <w:t>0.03</w:t>
            </w:r>
          </w:p>
        </w:tc>
        <w:tc>
          <w:tcPr>
            <w:tcW w:w="3112" w:type="dxa"/>
            <w:shd w:val="clear" w:color="auto" w:fill="auto"/>
            <w:vAlign w:val="center"/>
          </w:tcPr>
          <w:p w14:paraId="0BAA209B">
            <w:pPr>
              <w:pStyle w:val="24"/>
              <w:widowControl w:val="0"/>
              <w:rPr>
                <w:rFonts w:hAnsi="宋体"/>
              </w:rPr>
            </w:pPr>
            <w:r>
              <w:t>0.10</w:t>
            </w:r>
          </w:p>
        </w:tc>
      </w:tr>
      <w:tr w14:paraId="75604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94" w:type="dxa"/>
            <w:shd w:val="clear" w:color="auto" w:fill="auto"/>
            <w:vAlign w:val="center"/>
          </w:tcPr>
          <w:p w14:paraId="6E48AD4F">
            <w:pPr>
              <w:pStyle w:val="24"/>
              <w:widowControl w:val="0"/>
              <w:rPr>
                <w:rFonts w:ascii="Times New Roman"/>
              </w:rPr>
            </w:pPr>
            <w:r>
              <w:rPr>
                <w:rFonts w:hint="eastAsia" w:ascii="Times New Roman"/>
              </w:rPr>
              <w:t>c</w:t>
            </w:r>
            <w:r>
              <w:rPr>
                <w:rFonts w:ascii="Times New Roman"/>
              </w:rPr>
              <w:t>is-DCCA</w:t>
            </w:r>
          </w:p>
        </w:tc>
        <w:tc>
          <w:tcPr>
            <w:tcW w:w="3112" w:type="dxa"/>
            <w:shd w:val="clear" w:color="auto" w:fill="auto"/>
            <w:vAlign w:val="center"/>
          </w:tcPr>
          <w:p w14:paraId="752DAFC0">
            <w:pPr>
              <w:pStyle w:val="24"/>
              <w:widowControl w:val="0"/>
              <w:rPr>
                <w:rFonts w:hAnsi="宋体"/>
              </w:rPr>
            </w:pPr>
            <w:r>
              <w:t>0.06</w:t>
            </w:r>
          </w:p>
        </w:tc>
        <w:tc>
          <w:tcPr>
            <w:tcW w:w="3112" w:type="dxa"/>
            <w:shd w:val="clear" w:color="auto" w:fill="auto"/>
            <w:vAlign w:val="center"/>
          </w:tcPr>
          <w:p w14:paraId="74BC42EC">
            <w:pPr>
              <w:pStyle w:val="24"/>
              <w:widowControl w:val="0"/>
              <w:rPr>
                <w:rFonts w:hAnsi="宋体"/>
              </w:rPr>
            </w:pPr>
            <w:r>
              <w:t>0.20</w:t>
            </w:r>
          </w:p>
        </w:tc>
      </w:tr>
      <w:tr w14:paraId="7DA839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94" w:type="dxa"/>
            <w:shd w:val="clear" w:color="auto" w:fill="auto"/>
            <w:vAlign w:val="center"/>
          </w:tcPr>
          <w:p w14:paraId="0893CC8C">
            <w:pPr>
              <w:pStyle w:val="24"/>
              <w:widowControl w:val="0"/>
              <w:rPr>
                <w:rFonts w:ascii="Times New Roman"/>
              </w:rPr>
            </w:pPr>
            <w:r>
              <w:rPr>
                <w:rFonts w:hint="eastAsia" w:ascii="Times New Roman"/>
              </w:rPr>
              <w:t>t</w:t>
            </w:r>
            <w:r>
              <w:rPr>
                <w:rFonts w:ascii="Times New Roman"/>
              </w:rPr>
              <w:t>rans-DCCA</w:t>
            </w:r>
          </w:p>
        </w:tc>
        <w:tc>
          <w:tcPr>
            <w:tcW w:w="3112" w:type="dxa"/>
            <w:shd w:val="clear" w:color="auto" w:fill="auto"/>
            <w:vAlign w:val="center"/>
          </w:tcPr>
          <w:p w14:paraId="291AC697">
            <w:pPr>
              <w:pStyle w:val="24"/>
              <w:widowControl w:val="0"/>
              <w:rPr>
                <w:rFonts w:hAnsi="宋体"/>
              </w:rPr>
            </w:pPr>
            <w:r>
              <w:t>0.03</w:t>
            </w:r>
          </w:p>
        </w:tc>
        <w:tc>
          <w:tcPr>
            <w:tcW w:w="3112" w:type="dxa"/>
            <w:shd w:val="clear" w:color="auto" w:fill="auto"/>
            <w:vAlign w:val="center"/>
          </w:tcPr>
          <w:p w14:paraId="03415D62">
            <w:pPr>
              <w:pStyle w:val="24"/>
              <w:widowControl w:val="0"/>
              <w:rPr>
                <w:rFonts w:hAnsi="宋体"/>
              </w:rPr>
            </w:pPr>
            <w:r>
              <w:t>0.10</w:t>
            </w:r>
          </w:p>
        </w:tc>
      </w:tr>
      <w:tr w14:paraId="3D2E89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94" w:type="dxa"/>
            <w:shd w:val="clear" w:color="auto" w:fill="auto"/>
            <w:vAlign w:val="center"/>
          </w:tcPr>
          <w:p w14:paraId="39C0B525">
            <w:pPr>
              <w:pStyle w:val="24"/>
              <w:widowControl w:val="0"/>
              <w:rPr>
                <w:rFonts w:ascii="Times New Roman"/>
              </w:rPr>
            </w:pPr>
            <w:r>
              <w:rPr>
                <w:rFonts w:ascii="Times New Roman"/>
              </w:rPr>
              <w:t>2,4-D</w:t>
            </w:r>
          </w:p>
        </w:tc>
        <w:tc>
          <w:tcPr>
            <w:tcW w:w="3112" w:type="dxa"/>
            <w:shd w:val="clear" w:color="auto" w:fill="auto"/>
            <w:vAlign w:val="center"/>
          </w:tcPr>
          <w:p w14:paraId="30F21F8A">
            <w:pPr>
              <w:pStyle w:val="24"/>
              <w:widowControl w:val="0"/>
              <w:rPr>
                <w:rFonts w:hAnsi="宋体"/>
              </w:rPr>
            </w:pPr>
            <w:r>
              <w:t>0.03</w:t>
            </w:r>
          </w:p>
        </w:tc>
        <w:tc>
          <w:tcPr>
            <w:tcW w:w="3112" w:type="dxa"/>
            <w:shd w:val="clear" w:color="auto" w:fill="auto"/>
            <w:vAlign w:val="center"/>
          </w:tcPr>
          <w:p w14:paraId="53B0B577">
            <w:pPr>
              <w:pStyle w:val="24"/>
              <w:widowControl w:val="0"/>
              <w:rPr>
                <w:rFonts w:hAnsi="宋体"/>
              </w:rPr>
            </w:pPr>
            <w:r>
              <w:t>0.10</w:t>
            </w:r>
          </w:p>
        </w:tc>
      </w:tr>
      <w:tr w14:paraId="30AFB7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94" w:type="dxa"/>
            <w:shd w:val="clear" w:color="auto" w:fill="auto"/>
            <w:vAlign w:val="center"/>
          </w:tcPr>
          <w:p w14:paraId="3D5408C2">
            <w:pPr>
              <w:pStyle w:val="24"/>
              <w:widowControl w:val="0"/>
              <w:rPr>
                <w:rFonts w:ascii="Times New Roman"/>
              </w:rPr>
            </w:pPr>
            <w:r>
              <w:rPr>
                <w:rFonts w:ascii="Times New Roman"/>
              </w:rPr>
              <w:t>2,4,5-T</w:t>
            </w:r>
          </w:p>
        </w:tc>
        <w:tc>
          <w:tcPr>
            <w:tcW w:w="3112" w:type="dxa"/>
            <w:shd w:val="clear" w:color="auto" w:fill="auto"/>
            <w:vAlign w:val="center"/>
          </w:tcPr>
          <w:p w14:paraId="5BE0D045">
            <w:pPr>
              <w:pStyle w:val="24"/>
              <w:widowControl w:val="0"/>
              <w:rPr>
                <w:rFonts w:hAnsi="宋体"/>
              </w:rPr>
            </w:pPr>
            <w:r>
              <w:t>0.03</w:t>
            </w:r>
          </w:p>
        </w:tc>
        <w:tc>
          <w:tcPr>
            <w:tcW w:w="3112" w:type="dxa"/>
            <w:shd w:val="clear" w:color="auto" w:fill="auto"/>
            <w:vAlign w:val="center"/>
          </w:tcPr>
          <w:p w14:paraId="5AA2C014">
            <w:pPr>
              <w:pStyle w:val="24"/>
              <w:widowControl w:val="0"/>
              <w:rPr>
                <w:rFonts w:hAnsi="宋体"/>
              </w:rPr>
            </w:pPr>
            <w:r>
              <w:t>0.10</w:t>
            </w:r>
          </w:p>
        </w:tc>
      </w:tr>
    </w:tbl>
    <w:p w14:paraId="2461A8D0">
      <w:pPr>
        <w:pStyle w:val="16"/>
        <w:ind w:firstLine="0" w:firstLineChars="0"/>
        <w:rPr>
          <w:rFonts w:ascii="Times New Roman" w:eastAsiaTheme="majorEastAsia"/>
          <w:color w:val="000000"/>
          <w:kern w:val="2"/>
          <w:szCs w:val="24"/>
        </w:rPr>
      </w:pPr>
    </w:p>
    <w:p w14:paraId="5196011D">
      <w:pPr>
        <w:rPr>
          <w:rFonts w:asciiTheme="majorEastAsia" w:hAnsiTheme="majorEastAsia" w:eastAsiaTheme="majorEastAsia"/>
          <w:b/>
          <w:kern w:val="0"/>
          <w:szCs w:val="21"/>
        </w:rPr>
      </w:pPr>
      <w:bookmarkStart w:id="1" w:name="_Toc70343220"/>
      <w:bookmarkStart w:id="2" w:name="_Toc70341321"/>
      <w:r>
        <w:rPr>
          <w:rFonts w:asciiTheme="majorEastAsia" w:hAnsiTheme="majorEastAsia" w:eastAsiaTheme="majorEastAsia"/>
          <w:b/>
          <w:kern w:val="0"/>
          <w:szCs w:val="21"/>
        </w:rPr>
        <w:t>8.2</w:t>
      </w:r>
      <w:r>
        <w:rPr>
          <w:rFonts w:hint="eastAsia" w:asciiTheme="majorEastAsia" w:hAnsiTheme="majorEastAsia" w:eastAsiaTheme="majorEastAsia"/>
          <w:b/>
          <w:kern w:val="0"/>
          <w:szCs w:val="21"/>
        </w:rPr>
        <w:t>精密度与回收率</w:t>
      </w:r>
      <w:bookmarkEnd w:id="1"/>
      <w:bookmarkEnd w:id="2"/>
    </w:p>
    <w:p w14:paraId="5C16996E">
      <w:pPr>
        <w:pStyle w:val="16"/>
        <w:ind w:firstLine="420"/>
        <w:rPr>
          <w:rFonts w:hAnsi="宋体"/>
          <w:szCs w:val="21"/>
        </w:rPr>
      </w:pPr>
      <w:r>
        <w:rPr>
          <w:rFonts w:ascii="Times New Roman"/>
          <w:szCs w:val="21"/>
        </w:rPr>
        <w:t>8种目标分析物在</w:t>
      </w:r>
      <w:r>
        <w:rPr>
          <w:rFonts w:hint="eastAsia" w:hAnsi="宋体"/>
          <w:szCs w:val="21"/>
        </w:rPr>
        <w:t xml:space="preserve">加标浓度在 </w:t>
      </w:r>
      <w:r>
        <w:rPr>
          <w:rFonts w:hAnsi="宋体"/>
          <w:szCs w:val="21"/>
        </w:rPr>
        <w:t xml:space="preserve">1.0 </w:t>
      </w:r>
      <w:r>
        <w:rPr>
          <w:rFonts w:ascii="Times New Roman"/>
          <w:szCs w:val="21"/>
        </w:rPr>
        <w:t>μg/L~</w:t>
      </w:r>
      <w:r>
        <w:rPr>
          <w:rFonts w:hAnsi="宋体"/>
          <w:szCs w:val="21"/>
        </w:rPr>
        <w:t xml:space="preserve">80 </w:t>
      </w:r>
      <w:r>
        <w:rPr>
          <w:rFonts w:ascii="Times New Roman"/>
          <w:szCs w:val="21"/>
        </w:rPr>
        <w:t>μg/L</w:t>
      </w:r>
      <w:r>
        <w:rPr>
          <w:rFonts w:hint="eastAsia" w:hAnsi="宋体"/>
          <w:szCs w:val="21"/>
        </w:rPr>
        <w:t>之间，回收率为</w:t>
      </w:r>
      <w:r>
        <w:rPr>
          <w:rFonts w:hAnsi="宋体"/>
          <w:szCs w:val="21"/>
        </w:rPr>
        <w:t>80</w:t>
      </w:r>
      <w:r>
        <w:rPr>
          <w:rFonts w:hint="eastAsia" w:hAnsi="宋体"/>
          <w:szCs w:val="21"/>
        </w:rPr>
        <w:t>%</w:t>
      </w:r>
      <w:r>
        <w:rPr>
          <w:rFonts w:ascii="Times New Roman"/>
          <w:szCs w:val="21"/>
        </w:rPr>
        <w:t>~</w:t>
      </w:r>
      <w:r>
        <w:rPr>
          <w:rFonts w:hAnsi="宋体"/>
          <w:szCs w:val="21"/>
        </w:rPr>
        <w:t>120</w:t>
      </w:r>
      <w:r>
        <w:rPr>
          <w:rFonts w:hint="eastAsia" w:hAnsi="宋体"/>
          <w:szCs w:val="21"/>
        </w:rPr>
        <w:t>%，精密度为</w:t>
      </w:r>
      <w:r>
        <w:rPr>
          <w:rFonts w:hAnsi="宋体"/>
          <w:szCs w:val="21"/>
        </w:rPr>
        <w:t>1.5</w:t>
      </w:r>
      <w:r>
        <w:rPr>
          <w:rFonts w:hint="eastAsia" w:hAnsi="宋体"/>
          <w:szCs w:val="21"/>
        </w:rPr>
        <w:t>%</w:t>
      </w:r>
      <w:r>
        <w:rPr>
          <w:rFonts w:ascii="Times New Roman"/>
          <w:szCs w:val="21"/>
        </w:rPr>
        <w:t>~</w:t>
      </w:r>
      <w:r>
        <w:rPr>
          <w:rFonts w:hint="eastAsia" w:hAnsi="宋体"/>
          <w:szCs w:val="21"/>
        </w:rPr>
        <w:t>1</w:t>
      </w:r>
      <w:r>
        <w:rPr>
          <w:rFonts w:hAnsi="宋体"/>
          <w:szCs w:val="21"/>
        </w:rPr>
        <w:t>3</w:t>
      </w:r>
      <w:r>
        <w:rPr>
          <w:rFonts w:hint="eastAsia" w:hAnsi="宋体"/>
          <w:szCs w:val="21"/>
        </w:rPr>
        <w:t>%。</w:t>
      </w:r>
    </w:p>
    <w:p w14:paraId="0A4747AE">
      <w:pPr>
        <w:autoSpaceDE w:val="0"/>
        <w:autoSpaceDN w:val="0"/>
        <w:adjustRightInd w:val="0"/>
        <w:outlineLvl w:val="2"/>
        <w:rPr>
          <w:rFonts w:eastAsia="黑体"/>
          <w:szCs w:val="21"/>
        </w:rPr>
      </w:pPr>
      <w:r>
        <w:rPr>
          <w:rFonts w:eastAsia="黑体"/>
          <w:szCs w:val="21"/>
        </w:rPr>
        <w:t>9.</w:t>
      </w:r>
      <w:r>
        <w:rPr>
          <w:rFonts w:hint="eastAsia" w:eastAsia="黑体"/>
          <w:szCs w:val="21"/>
        </w:rPr>
        <w:t>质量保证和控制</w:t>
      </w:r>
    </w:p>
    <w:p w14:paraId="28494669">
      <w:pPr>
        <w:pStyle w:val="17"/>
        <w:numPr>
          <w:ilvl w:val="0"/>
          <w:numId w:val="0"/>
        </w:numP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9.1</w:t>
      </w:r>
      <w:r>
        <w:rPr>
          <w:rFonts w:hint="eastAsia" w:hAnsi="宋体"/>
          <w:color w:val="000000" w:themeColor="text1"/>
          <w:szCs w:val="21"/>
          <w14:textFill>
            <w14:solidFill>
              <w14:schemeClr w14:val="tx1"/>
            </w14:solidFill>
          </w14:textFill>
        </w:rPr>
        <w:t>实验室应经常考察校正结果、精密度和回收率，以确定分析系统处于正常状态。</w:t>
      </w:r>
    </w:p>
    <w:p w14:paraId="76243AEE">
      <w:pPr>
        <w:pStyle w:val="17"/>
        <w:numPr>
          <w:ilvl w:val="0"/>
          <w:numId w:val="0"/>
        </w:numP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9.2</w:t>
      </w:r>
      <w:r>
        <w:rPr>
          <w:rFonts w:hint="eastAsia" w:hAnsi="宋体"/>
          <w:color w:val="000000" w:themeColor="text1"/>
          <w:szCs w:val="21"/>
          <w14:textFill>
            <w14:solidFill>
              <w14:schemeClr w14:val="tx1"/>
            </w14:solidFill>
          </w14:textFill>
        </w:rPr>
        <w:t>每批试验应至少</w:t>
      </w:r>
      <w:r>
        <w:rPr>
          <w:rFonts w:hAnsi="宋体"/>
          <w:color w:val="000000" w:themeColor="text1"/>
          <w:szCs w:val="21"/>
          <w14:textFill>
            <w14:solidFill>
              <w14:schemeClr w14:val="tx1"/>
            </w14:solidFill>
          </w14:textFill>
        </w:rPr>
        <w:t>包含1个质控</w:t>
      </w:r>
      <w:r>
        <w:rPr>
          <w:rFonts w:hint="eastAsia" w:hAnsi="宋体"/>
          <w:color w:val="000000" w:themeColor="text1"/>
          <w:szCs w:val="21"/>
          <w14:textFill>
            <w14:solidFill>
              <w14:schemeClr w14:val="tx1"/>
            </w14:solidFill>
          </w14:textFill>
        </w:rPr>
        <w:t>样品</w:t>
      </w:r>
      <w:r>
        <w:rPr>
          <w:rFonts w:hAnsi="宋体"/>
          <w:color w:val="000000" w:themeColor="text1"/>
          <w:szCs w:val="21"/>
          <w14:textFill>
            <w14:solidFill>
              <w14:schemeClr w14:val="tx1"/>
            </w14:solidFill>
          </w14:textFill>
        </w:rPr>
        <w:t>，1个</w:t>
      </w:r>
      <w:r>
        <w:rPr>
          <w:rFonts w:hint="eastAsia" w:hAnsi="宋体"/>
          <w:color w:val="000000" w:themeColor="text1"/>
          <w:szCs w:val="21"/>
          <w14:textFill>
            <w14:solidFill>
              <w14:schemeClr w14:val="tx1"/>
            </w14:solidFill>
          </w14:textFill>
        </w:rPr>
        <w:t>方法</w:t>
      </w:r>
      <w:r>
        <w:rPr>
          <w:rFonts w:hAnsi="宋体"/>
          <w:color w:val="000000" w:themeColor="text1"/>
          <w:szCs w:val="21"/>
          <w14:textFill>
            <w14:solidFill>
              <w14:schemeClr w14:val="tx1"/>
            </w14:solidFill>
          </w14:textFill>
        </w:rPr>
        <w:t>空白，并按5%的比例设置平行样</w:t>
      </w:r>
      <w:r>
        <w:rPr>
          <w:rFonts w:hint="eastAsia" w:hAnsi="宋体"/>
          <w:color w:val="000000" w:themeColor="text1"/>
          <w:szCs w:val="21"/>
          <w14:textFill>
            <w14:solidFill>
              <w14:schemeClr w14:val="tx1"/>
            </w14:solidFill>
          </w14:textFill>
        </w:rPr>
        <w:t>（不足20个样本时至少设置1个平行样）。</w:t>
      </w:r>
    </w:p>
    <w:p w14:paraId="71A1F615">
      <w:pPr>
        <w:pStyle w:val="17"/>
        <w:numPr>
          <w:ilvl w:val="0"/>
          <w:numId w:val="0"/>
        </w:numP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9.3</w:t>
      </w:r>
      <w:r>
        <w:rPr>
          <w:rFonts w:hint="eastAsia" w:hAnsi="宋体"/>
          <w:color w:val="000000" w:themeColor="text1"/>
          <w:szCs w:val="21"/>
          <w14:textFill>
            <w14:solidFill>
              <w14:schemeClr w14:val="tx1"/>
            </w14:solidFill>
          </w14:textFill>
        </w:rPr>
        <w:t>可使用标准参考物质、质控样品和加标回收等方式评估方法准确性。标准参考物质的检测结果应符合给定的参考值范围；</w:t>
      </w:r>
      <w:r>
        <w:rPr>
          <w:rFonts w:hAnsi="宋体"/>
          <w:color w:val="000000" w:themeColor="text1"/>
          <w:szCs w:val="21"/>
          <w14:textFill>
            <w14:solidFill>
              <w14:schemeClr w14:val="tx1"/>
            </w14:solidFill>
          </w14:textFill>
        </w:rPr>
        <w:t>质控样</w:t>
      </w:r>
      <w:r>
        <w:rPr>
          <w:rFonts w:hint="eastAsia" w:hAnsi="宋体"/>
          <w:color w:val="000000" w:themeColor="text1"/>
          <w:szCs w:val="21"/>
          <w14:textFill>
            <w14:solidFill>
              <w14:schemeClr w14:val="tx1"/>
            </w14:solidFill>
          </w14:textFill>
        </w:rPr>
        <w:t>品</w:t>
      </w:r>
      <w:r>
        <w:rPr>
          <w:rFonts w:hAnsi="宋体"/>
          <w:color w:val="000000" w:themeColor="text1"/>
          <w:szCs w:val="21"/>
          <w14:textFill>
            <w14:solidFill>
              <w14:schemeClr w14:val="tx1"/>
            </w14:solidFill>
          </w14:textFill>
        </w:rPr>
        <w:t>测定结果应</w:t>
      </w:r>
      <w:r>
        <w:rPr>
          <w:rFonts w:hint="eastAsia" w:hAnsi="宋体"/>
          <w:color w:val="000000" w:themeColor="text1"/>
          <w:szCs w:val="21"/>
          <w14:textFill>
            <w14:solidFill>
              <w14:schemeClr w14:val="tx1"/>
            </w14:solidFill>
          </w14:textFill>
        </w:rPr>
        <w:t>满足</w:t>
      </w:r>
      <w:r>
        <w:rPr>
          <w:rFonts w:hAnsi="宋体"/>
          <w:color w:val="000000" w:themeColor="text1"/>
          <w:szCs w:val="21"/>
          <w14:textFill>
            <w14:solidFill>
              <w14:schemeClr w14:val="tx1"/>
            </w14:solidFill>
          </w14:textFill>
        </w:rPr>
        <w:t>每次测定值落在</w:t>
      </w:r>
      <w:r>
        <w:rPr>
          <w:rFonts w:hint="eastAsia" w:hAnsi="宋体"/>
          <w:color w:val="000000" w:themeColor="text1"/>
          <w:szCs w:val="21"/>
          <w14:textFill>
            <w14:solidFill>
              <w14:schemeClr w14:val="tx1"/>
            </w14:solidFill>
          </w14:textFill>
        </w:rPr>
        <w:t>相应目标分析物均值</w:t>
      </w:r>
      <w:r>
        <w:rPr>
          <w:rFonts w:hAnsi="宋体"/>
          <w:color w:val="000000" w:themeColor="text1"/>
          <w:szCs w:val="21"/>
          <w14:textFill>
            <w14:solidFill>
              <w14:schemeClr w14:val="tx1"/>
            </w14:solidFill>
          </w14:textFill>
        </w:rPr>
        <w:t>的</w:t>
      </w:r>
      <w:r>
        <w:rPr>
          <w:rFonts w:hint="eastAsia" w:hAnsi="宋体"/>
          <w:color w:val="000000" w:themeColor="text1"/>
          <w:szCs w:val="21"/>
          <w14:textFill>
            <w14:solidFill>
              <w14:schemeClr w14:val="tx1"/>
            </w14:solidFill>
          </w14:textFill>
        </w:rPr>
        <w:t>±2倍标准偏差内，且连续测定</w:t>
      </w:r>
      <w:r>
        <w:rPr>
          <w:rFonts w:hint="eastAsia" w:hAnsi="宋体"/>
          <w:szCs w:val="21"/>
        </w:rPr>
        <w:t>10</w:t>
      </w:r>
      <w:r>
        <w:rPr>
          <w:rFonts w:hint="eastAsia" w:hAnsi="宋体"/>
          <w:color w:val="000000" w:themeColor="text1"/>
          <w:szCs w:val="21"/>
          <w14:textFill>
            <w14:solidFill>
              <w14:schemeClr w14:val="tx1"/>
            </w14:solidFill>
          </w14:textFill>
        </w:rPr>
        <w:t>次的</w:t>
      </w:r>
      <w:r>
        <w:rPr>
          <w:rFonts w:hAnsi="宋体"/>
          <w:color w:val="000000" w:themeColor="text1"/>
          <w:szCs w:val="21"/>
          <w14:textFill>
            <w14:solidFill>
              <w14:schemeClr w14:val="tx1"/>
            </w14:solidFill>
          </w14:textFill>
        </w:rPr>
        <w:t>测定</w:t>
      </w:r>
      <w:r>
        <w:rPr>
          <w:rFonts w:hint="eastAsia" w:hAnsi="宋体"/>
          <w:color w:val="000000" w:themeColor="text1"/>
          <w:szCs w:val="21"/>
          <w14:textFill>
            <w14:solidFill>
              <w14:schemeClr w14:val="tx1"/>
            </w14:solidFill>
          </w14:textFill>
        </w:rPr>
        <w:t>结果</w:t>
      </w:r>
      <w:r>
        <w:rPr>
          <w:rFonts w:hAnsi="宋体"/>
          <w:color w:val="000000" w:themeColor="text1"/>
          <w:szCs w:val="21"/>
          <w14:textFill>
            <w14:solidFill>
              <w14:schemeClr w14:val="tx1"/>
            </w14:solidFill>
          </w14:textFill>
        </w:rPr>
        <w:t>不能</w:t>
      </w:r>
      <w:r>
        <w:rPr>
          <w:rFonts w:hint="eastAsia" w:hAnsi="宋体"/>
          <w:color w:val="000000" w:themeColor="text1"/>
          <w:szCs w:val="21"/>
          <w14:textFill>
            <w14:solidFill>
              <w14:schemeClr w14:val="tx1"/>
            </w14:solidFill>
          </w14:textFill>
        </w:rPr>
        <w:t>落在</w:t>
      </w:r>
      <w:r>
        <w:rPr>
          <w:rFonts w:hAnsi="宋体"/>
          <w:color w:val="000000" w:themeColor="text1"/>
          <w:szCs w:val="21"/>
          <w14:textFill>
            <w14:solidFill>
              <w14:schemeClr w14:val="tx1"/>
            </w14:solidFill>
          </w14:textFill>
        </w:rPr>
        <w:t>均值同侧</w:t>
      </w:r>
      <w:r>
        <w:rPr>
          <w:rFonts w:hint="eastAsia" w:hAnsi="宋体"/>
          <w:color w:val="000000" w:themeColor="text1"/>
          <w:szCs w:val="21"/>
          <w14:textFill>
            <w14:solidFill>
              <w14:schemeClr w14:val="tx1"/>
            </w14:solidFill>
          </w14:textFill>
        </w:rPr>
        <w:t>；加标回收率应满足检验方法要求。</w:t>
      </w:r>
    </w:p>
    <w:p w14:paraId="51C40CB5">
      <w:pPr>
        <w:pStyle w:val="17"/>
        <w:numPr>
          <w:ilvl w:val="0"/>
          <w:numId w:val="0"/>
        </w:numPr>
        <w:rPr>
          <w:rFonts w:hAnsi="宋体"/>
          <w:color w:val="000000" w:themeColor="text1"/>
          <w:szCs w:val="21"/>
          <w14:textFill>
            <w14:solidFill>
              <w14:schemeClr w14:val="tx1"/>
            </w14:solidFill>
          </w14:textFill>
        </w:rPr>
      </w:pPr>
      <w:r>
        <w:rPr>
          <w:rFonts w:hint="eastAsia" w:hAnsi="宋体"/>
          <w:szCs w:val="21"/>
        </w:rPr>
        <w:t>9</w:t>
      </w:r>
      <w:r>
        <w:rPr>
          <w:rFonts w:hAnsi="宋体"/>
          <w:szCs w:val="21"/>
        </w:rPr>
        <w:t>.4</w:t>
      </w:r>
      <w:r>
        <w:rPr>
          <w:rFonts w:hint="eastAsia" w:hAnsi="宋体"/>
          <w:szCs w:val="21"/>
        </w:rPr>
        <w:t>方法</w:t>
      </w:r>
      <w:r>
        <w:rPr>
          <w:rFonts w:hAnsi="宋体"/>
          <w:szCs w:val="21"/>
        </w:rPr>
        <w:t>空白应低于方法</w:t>
      </w:r>
      <w:r>
        <w:rPr>
          <w:rFonts w:hint="eastAsia" w:hAnsi="宋体"/>
          <w:szCs w:val="21"/>
        </w:rPr>
        <w:t>检出限。</w:t>
      </w:r>
      <w:r>
        <w:rPr>
          <w:rFonts w:hAnsi="宋体"/>
          <w:szCs w:val="21"/>
        </w:rPr>
        <w:t>若不能满足要求</w:t>
      </w:r>
      <w:r>
        <w:rPr>
          <w:rFonts w:hint="eastAsia" w:hAnsi="宋体"/>
          <w:szCs w:val="21"/>
        </w:rPr>
        <w:t>，</w:t>
      </w:r>
      <w:r>
        <w:rPr>
          <w:rFonts w:hAnsi="宋体"/>
          <w:szCs w:val="21"/>
        </w:rPr>
        <w:t>需</w:t>
      </w:r>
      <w:r>
        <w:rPr>
          <w:rFonts w:hint="eastAsia" w:hAnsi="宋体"/>
          <w:szCs w:val="21"/>
        </w:rPr>
        <w:t>确定方法</w:t>
      </w:r>
      <w:r>
        <w:rPr>
          <w:rFonts w:hAnsi="宋体"/>
          <w:szCs w:val="21"/>
        </w:rPr>
        <w:t>空白来源，评估</w:t>
      </w:r>
      <w:r>
        <w:rPr>
          <w:rFonts w:hint="eastAsia" w:hAnsi="宋体"/>
          <w:szCs w:val="21"/>
        </w:rPr>
        <w:t>方法</w:t>
      </w:r>
      <w:r>
        <w:rPr>
          <w:rFonts w:hAnsi="宋体"/>
          <w:szCs w:val="21"/>
        </w:rPr>
        <w:t>空白的稳定性。稳定性</w:t>
      </w:r>
      <w:r>
        <w:rPr>
          <w:rFonts w:hint="eastAsia" w:hAnsi="宋体"/>
          <w:szCs w:val="21"/>
        </w:rPr>
        <w:t>评估中</w:t>
      </w:r>
      <w:r>
        <w:rPr>
          <w:rFonts w:hAnsi="宋体"/>
          <w:szCs w:val="21"/>
        </w:rPr>
        <w:t>，</w:t>
      </w:r>
      <w:r>
        <w:rPr>
          <w:rFonts w:hint="eastAsia" w:hAnsi="宋体"/>
          <w:szCs w:val="21"/>
        </w:rPr>
        <w:t>需</w:t>
      </w:r>
      <w:r>
        <w:rPr>
          <w:rFonts w:hAnsi="宋体"/>
          <w:szCs w:val="21"/>
        </w:rPr>
        <w:t>进行不低于6批次的</w:t>
      </w:r>
      <w:r>
        <w:rPr>
          <w:rFonts w:hint="eastAsia" w:hAnsi="宋体"/>
          <w:szCs w:val="21"/>
        </w:rPr>
        <w:t>方法</w:t>
      </w:r>
      <w:r>
        <w:rPr>
          <w:rFonts w:hAnsi="宋体"/>
          <w:szCs w:val="21"/>
        </w:rPr>
        <w:t>空白</w:t>
      </w:r>
      <w:r>
        <w:rPr>
          <w:rFonts w:hint="eastAsia" w:hAnsi="宋体"/>
          <w:szCs w:val="21"/>
        </w:rPr>
        <w:t>试验</w:t>
      </w:r>
      <w:r>
        <w:rPr>
          <w:rFonts w:hAnsi="宋体"/>
          <w:szCs w:val="21"/>
        </w:rPr>
        <w:t>，</w:t>
      </w:r>
      <w:r>
        <w:rPr>
          <w:rFonts w:hint="eastAsia" w:hAnsi="宋体"/>
          <w:szCs w:val="21"/>
        </w:rPr>
        <w:t>根据方法空白中目标分析物的质谱</w:t>
      </w:r>
      <w:r>
        <w:rPr>
          <w:rFonts w:hAnsi="宋体"/>
          <w:szCs w:val="21"/>
        </w:rPr>
        <w:t>响应</w:t>
      </w:r>
      <w:r>
        <w:rPr>
          <w:rFonts w:hint="eastAsia" w:hAnsi="宋体"/>
          <w:szCs w:val="21"/>
        </w:rPr>
        <w:t>值，</w:t>
      </w:r>
      <w:r>
        <w:rPr>
          <w:rFonts w:hAnsi="宋体"/>
          <w:szCs w:val="21"/>
        </w:rPr>
        <w:t>计算相对标准偏差，若低于20%，表示</w:t>
      </w:r>
      <w:r>
        <w:rPr>
          <w:rFonts w:hint="eastAsia" w:hAnsi="宋体"/>
          <w:szCs w:val="21"/>
        </w:rPr>
        <w:t>方法</w:t>
      </w:r>
      <w:r>
        <w:rPr>
          <w:rFonts w:hAnsi="宋体"/>
          <w:szCs w:val="21"/>
        </w:rPr>
        <w:t>空白稳定</w:t>
      </w:r>
      <w:r>
        <w:rPr>
          <w:rFonts w:hint="eastAsia" w:hAnsi="宋体"/>
          <w:szCs w:val="21"/>
        </w:rPr>
        <w:t>，可根据空白样品和实际尿液样本中目标分析物的含量水平评估扣除空白的可能性</w:t>
      </w:r>
      <w:r>
        <w:rPr>
          <w:rFonts w:hAnsi="宋体"/>
          <w:szCs w:val="21"/>
        </w:rPr>
        <w:t>。</w:t>
      </w:r>
    </w:p>
    <w:p w14:paraId="41B87C1A">
      <w:pPr>
        <w:pStyle w:val="17"/>
        <w:numPr>
          <w:ilvl w:val="0"/>
          <w:numId w:val="0"/>
        </w:numPr>
        <w:rPr>
          <w:rFonts w:hAnsi="宋体"/>
          <w:color w:val="000000" w:themeColor="text1"/>
          <w:szCs w:val="21"/>
          <w14:textFill>
            <w14:solidFill>
              <w14:schemeClr w14:val="tx1"/>
            </w14:solidFill>
          </w14:textFill>
        </w:rPr>
      </w:pPr>
      <w:r>
        <w:rPr>
          <w:rFonts w:hint="eastAsia" w:hAnsi="宋体"/>
          <w:szCs w:val="21"/>
        </w:rPr>
        <w:t>9</w:t>
      </w:r>
      <w:r>
        <w:rPr>
          <w:rFonts w:hAnsi="宋体"/>
          <w:szCs w:val="21"/>
        </w:rPr>
        <w:t>.5平行样测定</w:t>
      </w:r>
      <w:r>
        <w:rPr>
          <w:rFonts w:hint="eastAsia" w:hAnsi="宋体"/>
          <w:szCs w:val="21"/>
        </w:rPr>
        <w:t>结果</w:t>
      </w:r>
      <w:r>
        <w:rPr>
          <w:rFonts w:hAnsi="宋体"/>
          <w:szCs w:val="21"/>
        </w:rPr>
        <w:t>的</w:t>
      </w:r>
      <w:r>
        <w:rPr>
          <w:rFonts w:hint="eastAsia" w:hAnsi="宋体"/>
          <w:szCs w:val="21"/>
        </w:rPr>
        <w:t>相对</w:t>
      </w:r>
      <w:r>
        <w:rPr>
          <w:rFonts w:hAnsi="宋体"/>
          <w:szCs w:val="21"/>
        </w:rPr>
        <w:t>偏差</w:t>
      </w:r>
      <w:r>
        <w:rPr>
          <w:rFonts w:hint="eastAsia" w:hAnsi="宋体"/>
          <w:szCs w:val="21"/>
        </w:rPr>
        <w:t>应</w:t>
      </w:r>
      <w:r>
        <w:rPr>
          <w:rFonts w:hAnsi="宋体"/>
          <w:szCs w:val="21"/>
        </w:rPr>
        <w:t>小于20%。</w:t>
      </w:r>
    </w:p>
    <w:p w14:paraId="23202889">
      <w:pPr>
        <w:pStyle w:val="17"/>
        <w:numPr>
          <w:ilvl w:val="0"/>
          <w:numId w:val="0"/>
        </w:numPr>
        <w:rPr>
          <w:rFonts w:hAnsi="宋体"/>
          <w:color w:val="000000" w:themeColor="text1"/>
          <w:szCs w:val="21"/>
          <w14:textFill>
            <w14:solidFill>
              <w14:schemeClr w14:val="tx1"/>
            </w14:solidFill>
          </w14:textFill>
        </w:rPr>
      </w:pPr>
      <w:r>
        <w:rPr>
          <w:rFonts w:hAnsi="宋体"/>
          <w:szCs w:val="21"/>
        </w:rPr>
        <w:t>9.6</w:t>
      </w:r>
      <w:r>
        <w:rPr>
          <w:rFonts w:hint="eastAsia" w:hAnsi="宋体"/>
          <w:szCs w:val="21"/>
        </w:rPr>
        <w:t>每批试验</w:t>
      </w:r>
      <w:r>
        <w:rPr>
          <w:rFonts w:hAnsi="宋体"/>
          <w:szCs w:val="21"/>
        </w:rPr>
        <w:t>应重新配</w:t>
      </w:r>
      <w:r>
        <w:rPr>
          <w:rFonts w:hint="eastAsia" w:hAnsi="宋体"/>
          <w:szCs w:val="21"/>
        </w:rPr>
        <w:t>制校准</w:t>
      </w:r>
      <w:r>
        <w:rPr>
          <w:rFonts w:hAnsi="宋体"/>
          <w:szCs w:val="21"/>
        </w:rPr>
        <w:t>曲线，</w:t>
      </w:r>
      <w:r>
        <w:rPr>
          <w:rFonts w:hint="eastAsia" w:hAnsi="宋体"/>
          <w:szCs w:val="21"/>
        </w:rPr>
        <w:t>不得</w:t>
      </w:r>
      <w:r>
        <w:rPr>
          <w:rFonts w:hAnsi="宋体"/>
          <w:szCs w:val="21"/>
        </w:rPr>
        <w:t>采用单点校正等方法代替校准曲线。</w:t>
      </w:r>
      <w:r>
        <w:rPr>
          <w:rFonts w:hint="eastAsia" w:hAnsi="宋体"/>
          <w:szCs w:val="21"/>
        </w:rPr>
        <w:t>校准曲线</w:t>
      </w:r>
      <w:r>
        <w:rPr>
          <w:rFonts w:hAnsi="宋体"/>
          <w:color w:val="000000" w:themeColor="text1"/>
          <w:szCs w:val="21"/>
          <w14:textFill>
            <w14:solidFill>
              <w14:schemeClr w14:val="tx1"/>
            </w14:solidFill>
          </w14:textFill>
        </w:rPr>
        <w:t>应</w:t>
      </w:r>
      <w:r>
        <w:rPr>
          <w:rFonts w:hint="eastAsia" w:hAnsi="宋体"/>
          <w:color w:val="000000" w:themeColor="text1"/>
          <w:szCs w:val="21"/>
          <w14:textFill>
            <w14:solidFill>
              <w14:schemeClr w14:val="tx1"/>
            </w14:solidFill>
          </w14:textFill>
        </w:rPr>
        <w:t>包括</w:t>
      </w:r>
      <w:r>
        <w:rPr>
          <w:rFonts w:hAnsi="宋体"/>
          <w:color w:val="000000" w:themeColor="text1"/>
          <w:szCs w:val="21"/>
          <w14:textFill>
            <w14:solidFill>
              <w14:schemeClr w14:val="tx1"/>
            </w14:solidFill>
          </w14:textFill>
        </w:rPr>
        <w:t>不少于5个平均分布的标准浓度</w:t>
      </w:r>
      <w:r>
        <w:rPr>
          <w:rFonts w:hint="eastAsia" w:hAnsi="宋体"/>
          <w:color w:val="000000" w:themeColor="text1"/>
          <w:szCs w:val="21"/>
          <w14:textFill>
            <w14:solidFill>
              <w14:schemeClr w14:val="tx1"/>
            </w14:solidFill>
          </w14:textFill>
        </w:rPr>
        <w:t>点（不包含零点）。采用1/</w:t>
      </w:r>
      <w:r>
        <w:rPr>
          <w:rFonts w:ascii="Times New Roman"/>
          <w:color w:val="000000" w:themeColor="text1"/>
          <w:szCs w:val="21"/>
          <w14:textFill>
            <w14:solidFill>
              <w14:schemeClr w14:val="tx1"/>
            </w14:solidFill>
          </w14:textFill>
        </w:rPr>
        <w:t>x</w:t>
      </w:r>
      <w:r>
        <w:rPr>
          <w:rFonts w:hint="eastAsia" w:hAnsi="宋体"/>
          <w:color w:val="000000" w:themeColor="text1"/>
          <w:szCs w:val="21"/>
          <w14:textFill>
            <w14:solidFill>
              <w14:schemeClr w14:val="tx1"/>
            </w14:solidFill>
          </w14:textFill>
        </w:rPr>
        <w:t>权重拟合</w:t>
      </w:r>
      <w:r>
        <w:rPr>
          <w:rFonts w:hAnsi="宋体"/>
          <w:color w:val="000000" w:themeColor="text1"/>
          <w:szCs w:val="21"/>
          <w14:textFill>
            <w14:solidFill>
              <w14:schemeClr w14:val="tx1"/>
            </w14:solidFill>
          </w14:textFill>
        </w:rPr>
        <w:t>校准曲线，8</w:t>
      </w:r>
      <w:r>
        <w:rPr>
          <w:rFonts w:hint="eastAsia" w:hAnsi="宋体"/>
          <w:color w:val="000000" w:themeColor="text1"/>
          <w:szCs w:val="21"/>
          <w14:textFill>
            <w14:solidFill>
              <w14:schemeClr w14:val="tx1"/>
            </w14:solidFill>
          </w14:textFill>
        </w:rPr>
        <w:t>种</w:t>
      </w:r>
      <w:r>
        <w:rPr>
          <w:rFonts w:ascii="Times New Roman"/>
          <w:color w:val="000000" w:themeColor="text1"/>
          <w:szCs w:val="21"/>
          <w14:textFill>
            <w14:solidFill>
              <w14:schemeClr w14:val="tx1"/>
            </w14:solidFill>
          </w14:textFill>
        </w:rPr>
        <w:t>农药及</w:t>
      </w:r>
      <w:r>
        <w:rPr>
          <w:rFonts w:hAnsi="宋体"/>
          <w:color w:val="000000" w:themeColor="text1"/>
          <w:szCs w:val="21"/>
          <w14:textFill>
            <w14:solidFill>
              <w14:schemeClr w14:val="tx1"/>
            </w14:solidFill>
          </w14:textFill>
        </w:rPr>
        <w:t>代谢物</w:t>
      </w:r>
      <w:r>
        <w:rPr>
          <w:rFonts w:hint="eastAsia" w:hAnsi="宋体"/>
          <w:color w:val="000000" w:themeColor="text1"/>
          <w:szCs w:val="21"/>
          <w14:textFill>
            <w14:solidFill>
              <w14:schemeClr w14:val="tx1"/>
            </w14:solidFill>
          </w14:textFill>
        </w:rPr>
        <w:t>的相关系数＞0.995。用校准曲线反推各标准点浓度，定量限测量值应在校准点浓度的</w:t>
      </w:r>
      <w:r>
        <w:rPr>
          <w:rFonts w:ascii="Times New Roman"/>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30%以内，其余各浓度点应在</w:t>
      </w:r>
      <w:r>
        <w:rPr>
          <w:rFonts w:ascii="Times New Roman"/>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20%以内。</w:t>
      </w:r>
    </w:p>
    <w:p w14:paraId="20C5F508">
      <w:pPr>
        <w:pStyle w:val="17"/>
        <w:numPr>
          <w:ilvl w:val="0"/>
          <w:numId w:val="0"/>
        </w:numPr>
        <w:ind w:left="420"/>
        <w:rPr>
          <w:rFonts w:hAnsi="宋体"/>
          <w:color w:val="000000" w:themeColor="text1"/>
          <w:szCs w:val="21"/>
          <w14:textFill>
            <w14:solidFill>
              <w14:schemeClr w14:val="tx1"/>
            </w14:solidFill>
          </w14:textFill>
        </w:rPr>
      </w:pPr>
    </w:p>
    <w:p w14:paraId="7D8BB42F">
      <w:pPr>
        <w:autoSpaceDE w:val="0"/>
        <w:autoSpaceDN w:val="0"/>
        <w:adjustRightInd w:val="0"/>
        <w:outlineLvl w:val="2"/>
        <w:rPr>
          <w:rFonts w:eastAsia="黑体"/>
          <w:szCs w:val="21"/>
        </w:rPr>
      </w:pPr>
      <w:r>
        <w:rPr>
          <w:rFonts w:eastAsia="黑体"/>
          <w:szCs w:val="21"/>
        </w:rPr>
        <w:t>10.</w:t>
      </w:r>
      <w:r>
        <w:rPr>
          <w:rFonts w:hint="eastAsia" w:eastAsia="黑体"/>
          <w:szCs w:val="21"/>
        </w:rPr>
        <w:t>注意事项</w:t>
      </w:r>
    </w:p>
    <w:p w14:paraId="4051459B">
      <w:pPr>
        <w:rPr>
          <w:rFonts w:eastAsia="黑体"/>
          <w:szCs w:val="21"/>
        </w:rPr>
      </w:pPr>
      <w:r>
        <w:t>10.1</w:t>
      </w:r>
      <w:r>
        <w:rPr>
          <w:rFonts w:hint="eastAsia"/>
        </w:rPr>
        <w:t>乙酸钠溶液不宜</w:t>
      </w:r>
      <w:r>
        <w:t>一次性配</w:t>
      </w:r>
      <w:r>
        <w:rPr>
          <w:rFonts w:hint="eastAsia"/>
        </w:rPr>
        <w:t>制</w:t>
      </w:r>
      <w:r>
        <w:t>过多，</w:t>
      </w:r>
      <w:r>
        <w:rPr>
          <w:rFonts w:hint="eastAsia"/>
        </w:rPr>
        <w:t>建议根据实验需要现用现配</w:t>
      </w:r>
      <w:r>
        <w:t>。</w:t>
      </w:r>
    </w:p>
    <w:p w14:paraId="22EB1ACA">
      <w:pPr>
        <w:rPr>
          <w:rFonts w:eastAsia="黑体"/>
          <w:szCs w:val="21"/>
        </w:rPr>
      </w:pPr>
      <w:r>
        <w:rPr>
          <w:rFonts w:eastAsia="黑体"/>
          <w:szCs w:val="21"/>
        </w:rPr>
        <w:t>10.2</w:t>
      </w:r>
      <w:r>
        <w:t>流动相配</w:t>
      </w:r>
      <w:r>
        <w:rPr>
          <w:rFonts w:hint="eastAsia"/>
        </w:rPr>
        <w:t>制</w:t>
      </w:r>
      <w:r>
        <w:t>过程中易出现</w:t>
      </w:r>
      <w:r>
        <w:rPr>
          <w:rFonts w:hint="eastAsia"/>
        </w:rPr>
        <w:t>P</w:t>
      </w:r>
      <w:r>
        <w:t>NP，TCPY</w:t>
      </w:r>
      <w:r>
        <w:rPr>
          <w:rFonts w:hint="eastAsia"/>
        </w:rPr>
        <w:t>的</w:t>
      </w:r>
      <w:r>
        <w:t>污染</w:t>
      </w:r>
      <w:r>
        <w:rPr>
          <w:rFonts w:hint="eastAsia"/>
        </w:rPr>
        <w:t>。如出现污染，可在进样器前端连接捕集</w:t>
      </w:r>
      <w:r>
        <w:t>柱</w:t>
      </w:r>
      <w:r>
        <w:rPr>
          <w:rFonts w:hint="eastAsia"/>
        </w:rPr>
        <w:t>，</w:t>
      </w:r>
      <w:r>
        <w:t>以降低干扰。</w:t>
      </w:r>
    </w:p>
    <w:p w14:paraId="5CF8F083">
      <w:pPr>
        <w:rPr>
          <w:rFonts w:eastAsia="黑体"/>
          <w:szCs w:val="21"/>
        </w:rPr>
      </w:pPr>
      <w:r>
        <w:t>10.3</w:t>
      </w:r>
      <w:r>
        <w:rPr>
          <w:rFonts w:hint="eastAsia"/>
        </w:rPr>
        <w:t>尿液样本经前处理过程所得到的样品溶液可能存在降解。如在完成样本前处理后不能立即测定，应将样品溶液保存于-20℃条件下，并在3日内完成测定。</w:t>
      </w:r>
    </w:p>
    <w:p w14:paraId="60389613">
      <w:pPr>
        <w:rPr>
          <w:rFonts w:eastAsia="黑体"/>
          <w:szCs w:val="21"/>
        </w:rPr>
      </w:pPr>
      <w:r>
        <w:rPr>
          <w:szCs w:val="21"/>
        </w:rPr>
        <w:t>10.4</w:t>
      </w:r>
      <w:r>
        <w:rPr>
          <w:rFonts w:hint="eastAsia"/>
          <w:szCs w:val="21"/>
        </w:rPr>
        <w:t>样品中目标分析物浓度</w:t>
      </w:r>
      <w:r>
        <w:rPr>
          <w:szCs w:val="21"/>
        </w:rPr>
        <w:t>超</w:t>
      </w:r>
      <w:r>
        <w:rPr>
          <w:rFonts w:hint="eastAsia"/>
          <w:szCs w:val="21"/>
        </w:rPr>
        <w:t>过</w:t>
      </w:r>
      <w:r>
        <w:rPr>
          <w:szCs w:val="21"/>
        </w:rPr>
        <w:t>线性范围时，需进行复测。复测时</w:t>
      </w:r>
      <w:r>
        <w:rPr>
          <w:rFonts w:hint="eastAsia"/>
          <w:szCs w:val="21"/>
        </w:rPr>
        <w:t>，应</w:t>
      </w:r>
      <w:r>
        <w:rPr>
          <w:szCs w:val="21"/>
        </w:rPr>
        <w:t>采用减少取样体积或稀释待测</w:t>
      </w:r>
      <w:r>
        <w:rPr>
          <w:rFonts w:hint="eastAsia"/>
          <w:szCs w:val="21"/>
        </w:rPr>
        <w:t>尿液</w:t>
      </w:r>
      <w:r>
        <w:rPr>
          <w:szCs w:val="21"/>
        </w:rPr>
        <w:t>样本</w:t>
      </w:r>
      <w:r>
        <w:rPr>
          <w:rFonts w:hint="eastAsia"/>
          <w:szCs w:val="21"/>
        </w:rPr>
        <w:t>的方式</w:t>
      </w:r>
      <w:r>
        <w:rPr>
          <w:szCs w:val="21"/>
        </w:rPr>
        <w:t>，不得直接稀释</w:t>
      </w:r>
      <w:r>
        <w:rPr>
          <w:rFonts w:hint="eastAsia"/>
          <w:szCs w:val="21"/>
        </w:rPr>
        <w:t>经过</w:t>
      </w:r>
      <w:r>
        <w:rPr>
          <w:szCs w:val="21"/>
        </w:rPr>
        <w:t>前处理的</w:t>
      </w:r>
      <w:r>
        <w:rPr>
          <w:rFonts w:hint="eastAsia"/>
          <w:szCs w:val="21"/>
        </w:rPr>
        <w:t>样品溶液</w:t>
      </w:r>
      <w:r>
        <w:rPr>
          <w:szCs w:val="21"/>
        </w:rPr>
        <w:t>。</w:t>
      </w:r>
    </w:p>
    <w:p w14:paraId="7CD1726B">
      <w:pPr>
        <w:rPr>
          <w:rFonts w:eastAsia="黑体"/>
          <w:szCs w:val="21"/>
        </w:rPr>
      </w:pPr>
      <w:r>
        <w:t>10.5</w:t>
      </w:r>
      <w:r>
        <w:rPr>
          <w:rFonts w:hint="eastAsia"/>
        </w:rPr>
        <w:t>连续对两个</w:t>
      </w:r>
      <w:r>
        <w:t>样</w:t>
      </w:r>
      <w:r>
        <w:rPr>
          <w:rFonts w:hint="eastAsia"/>
        </w:rPr>
        <w:t>品进行测定时</w:t>
      </w:r>
      <w:r>
        <w:t>，当</w:t>
      </w:r>
      <w:r>
        <w:rPr>
          <w:rFonts w:hint="eastAsia"/>
        </w:rPr>
        <w:t>第一个</w:t>
      </w:r>
      <w:r>
        <w:t>样</w:t>
      </w:r>
      <w:r>
        <w:rPr>
          <w:rFonts w:hint="eastAsia"/>
        </w:rPr>
        <w:t>品</w:t>
      </w:r>
      <w:r>
        <w:t>浓度超过第二个</w:t>
      </w:r>
      <w:r>
        <w:rPr>
          <w:rFonts w:hint="eastAsia"/>
        </w:rPr>
        <w:t>样品50倍</w:t>
      </w:r>
      <w:r>
        <w:rPr>
          <w:rFonts w:hint="eastAsia"/>
          <w:color w:val="000000" w:themeColor="text1"/>
          <w14:textFill>
            <w14:solidFill>
              <w14:schemeClr w14:val="tx1"/>
            </w14:solidFill>
          </w14:textFill>
        </w:rPr>
        <w:t>且第二个样品测定值高于定量限时</w:t>
      </w:r>
      <w:r>
        <w:rPr>
          <w:color w:val="000000" w:themeColor="text1"/>
          <w14:textFill>
            <w14:solidFill>
              <w14:schemeClr w14:val="tx1"/>
            </w14:solidFill>
          </w14:textFill>
        </w:rPr>
        <w:t>，需对第二个样</w:t>
      </w:r>
      <w:r>
        <w:rPr>
          <w:rFonts w:hint="eastAsia"/>
          <w:color w:val="000000" w:themeColor="text1"/>
          <w14:textFill>
            <w14:solidFill>
              <w14:schemeClr w14:val="tx1"/>
            </w14:solidFill>
          </w14:textFill>
        </w:rPr>
        <w:t>品</w:t>
      </w:r>
      <w:r>
        <w:rPr>
          <w:color w:val="000000" w:themeColor="text1"/>
          <w14:textFill>
            <w14:solidFill>
              <w14:schemeClr w14:val="tx1"/>
            </w14:solidFill>
          </w14:textFill>
        </w:rPr>
        <w:t>进行复测。</w:t>
      </w:r>
    </w:p>
    <w:p w14:paraId="11E6481C">
      <w:pPr>
        <w:rPr>
          <w:rFonts w:eastAsia="黑体"/>
          <w:szCs w:val="21"/>
        </w:rPr>
      </w:pPr>
      <w:r>
        <w:rPr>
          <w:szCs w:val="21"/>
        </w:rPr>
        <w:t>10.6</w:t>
      </w:r>
      <w:r>
        <w:rPr>
          <w:rFonts w:hint="eastAsia"/>
          <w:szCs w:val="21"/>
        </w:rPr>
        <w:t>样品中</w:t>
      </w:r>
      <w:r>
        <w:rPr>
          <w:szCs w:val="21"/>
        </w:rPr>
        <w:t>内标</w:t>
      </w:r>
      <w:r>
        <w:rPr>
          <w:rFonts w:hint="eastAsia"/>
          <w:szCs w:val="21"/>
        </w:rPr>
        <w:t>未检出时</w:t>
      </w:r>
      <w:r>
        <w:rPr>
          <w:szCs w:val="21"/>
        </w:rPr>
        <w:t>，</w:t>
      </w:r>
      <w:r>
        <w:rPr>
          <w:rFonts w:hint="eastAsia"/>
          <w:szCs w:val="21"/>
        </w:rPr>
        <w:t>需对</w:t>
      </w:r>
      <w:r>
        <w:rPr>
          <w:szCs w:val="21"/>
        </w:rPr>
        <w:t>该样</w:t>
      </w:r>
      <w:r>
        <w:rPr>
          <w:rFonts w:hint="eastAsia"/>
          <w:szCs w:val="21"/>
        </w:rPr>
        <w:t>品进行</w:t>
      </w:r>
      <w:r>
        <w:rPr>
          <w:szCs w:val="21"/>
        </w:rPr>
        <w:t>重复进样</w:t>
      </w:r>
      <w:r>
        <w:rPr>
          <w:rFonts w:hint="eastAsia"/>
          <w:szCs w:val="21"/>
        </w:rPr>
        <w:t>。当重复进样测定仍未检出</w:t>
      </w:r>
      <w:r>
        <w:rPr>
          <w:szCs w:val="21"/>
        </w:rPr>
        <w:t>内标</w:t>
      </w:r>
      <w:r>
        <w:rPr>
          <w:rFonts w:hint="eastAsia"/>
          <w:szCs w:val="21"/>
        </w:rPr>
        <w:t>时，可判断该样品基质效应影响较大，</w:t>
      </w:r>
      <w:r>
        <w:rPr>
          <w:szCs w:val="21"/>
        </w:rPr>
        <w:t>需进行复测。复测时</w:t>
      </w:r>
      <w:r>
        <w:rPr>
          <w:rFonts w:hint="eastAsia"/>
          <w:szCs w:val="21"/>
        </w:rPr>
        <w:t>，宜</w:t>
      </w:r>
      <w:r>
        <w:rPr>
          <w:szCs w:val="21"/>
        </w:rPr>
        <w:t>稀释</w:t>
      </w:r>
      <w:r>
        <w:rPr>
          <w:rFonts w:hint="eastAsia"/>
          <w:szCs w:val="21"/>
        </w:rPr>
        <w:t>待测尿液样本以降低基质效应</w:t>
      </w:r>
      <w:r>
        <w:rPr>
          <w:szCs w:val="21"/>
        </w:rPr>
        <w:t>。</w:t>
      </w:r>
    </w:p>
    <w:p w14:paraId="6664EB48">
      <w:pPr>
        <w:pStyle w:val="17"/>
        <w:numPr>
          <w:ilvl w:val="0"/>
          <w:numId w:val="0"/>
        </w:numPr>
        <w:rPr>
          <w:rFonts w:hAnsi="宋体"/>
          <w:color w:val="000000" w:themeColor="text1"/>
          <w:szCs w:val="21"/>
          <w14:textFill>
            <w14:solidFill>
              <w14:schemeClr w14:val="tx1"/>
            </w14:solidFill>
          </w14:textFill>
        </w:rPr>
      </w:pPr>
    </w:p>
    <w:p w14:paraId="58BD5A84">
      <w:pPr>
        <w:widowControl/>
        <w:numPr>
          <w:ilvl w:val="0"/>
          <w:numId w:val="7"/>
        </w:numPr>
        <w:spacing w:before="156" w:beforeLines="50" w:after="156" w:afterLines="50"/>
        <w:jc w:val="left"/>
        <w:outlineLvl w:val="0"/>
        <w:rPr>
          <w:rFonts w:eastAsia="黑体"/>
          <w:szCs w:val="21"/>
        </w:rPr>
      </w:pPr>
      <w:r>
        <w:rPr>
          <w:rFonts w:hint="eastAsia" w:eastAsia="黑体"/>
          <w:szCs w:val="21"/>
        </w:rPr>
        <w:t>主要试验（或验证）</w:t>
      </w:r>
      <w:r>
        <w:rPr>
          <w:rFonts w:eastAsia="黑体"/>
          <w:szCs w:val="21"/>
        </w:rPr>
        <w:t>的分析，综述报告，技术经济论证，预期的经济效果</w:t>
      </w:r>
    </w:p>
    <w:p w14:paraId="73466266">
      <w:pPr>
        <w:adjustRightInd w:val="0"/>
        <w:snapToGrid w:val="0"/>
        <w:spacing w:before="156" w:beforeLines="50" w:after="156" w:afterLines="50"/>
        <w:jc w:val="left"/>
        <w:outlineLvl w:val="0"/>
        <w:rPr>
          <w:rFonts w:ascii="黑体" w:hAnsi="黑体" w:eastAsia="黑体" w:cs="黑体"/>
          <w:szCs w:val="21"/>
        </w:rPr>
      </w:pPr>
      <w:r>
        <w:rPr>
          <w:rFonts w:hint="eastAsia" w:ascii="黑体" w:hAnsi="黑体" w:eastAsia="黑体" w:cs="黑体"/>
          <w:szCs w:val="21"/>
        </w:rPr>
        <w:t>（一）简要综述情况</w:t>
      </w:r>
    </w:p>
    <w:p w14:paraId="057614DA">
      <w:pPr>
        <w:adjustRightInd w:val="0"/>
        <w:snapToGrid w:val="0"/>
        <w:ind w:firstLine="420" w:firstLineChars="200"/>
        <w:rPr>
          <w:szCs w:val="21"/>
        </w:rPr>
      </w:pPr>
      <w:r>
        <w:rPr>
          <w:rFonts w:hint="eastAsia"/>
          <w:color w:val="000000"/>
          <w:kern w:val="0"/>
          <w:szCs w:val="21"/>
          <w:shd w:val="clear" w:color="auto" w:fill="FFFFFF"/>
        </w:rPr>
        <w:t>农药是农业生产中的重要生产要素，在</w:t>
      </w:r>
      <w:r>
        <w:rPr>
          <w:color w:val="000000"/>
          <w:kern w:val="0"/>
          <w:szCs w:val="21"/>
          <w:shd w:val="clear" w:color="auto" w:fill="FFFFFF"/>
        </w:rPr>
        <w:t>提高农作物产量</w:t>
      </w:r>
      <w:r>
        <w:rPr>
          <w:rFonts w:hint="eastAsia"/>
          <w:color w:val="000000"/>
          <w:kern w:val="0"/>
          <w:szCs w:val="21"/>
          <w:shd w:val="clear" w:color="auto" w:fill="FFFFFF"/>
        </w:rPr>
        <w:t>和</w:t>
      </w:r>
      <w:r>
        <w:rPr>
          <w:color w:val="000000"/>
          <w:kern w:val="0"/>
          <w:szCs w:val="21"/>
          <w:shd w:val="clear" w:color="auto" w:fill="FFFFFF"/>
        </w:rPr>
        <w:t>保障粮食安全中发挥重要作用</w:t>
      </w:r>
      <w:r>
        <w:rPr>
          <w:rFonts w:hint="eastAsia"/>
          <w:color w:val="000000"/>
          <w:kern w:val="0"/>
          <w:szCs w:val="21"/>
          <w:shd w:val="clear" w:color="auto" w:fill="FFFFFF"/>
        </w:rPr>
        <w:t>。近几十年，农药在全球范围内的生产和使用呈现增长趋势。1</w:t>
      </w:r>
      <w:r>
        <w:rPr>
          <w:color w:val="000000"/>
          <w:kern w:val="0"/>
          <w:szCs w:val="21"/>
          <w:shd w:val="clear" w:color="auto" w:fill="FFFFFF"/>
        </w:rPr>
        <w:t>995~2020</w:t>
      </w:r>
      <w:r>
        <w:rPr>
          <w:rFonts w:hint="eastAsia"/>
          <w:color w:val="000000"/>
          <w:kern w:val="0"/>
          <w:szCs w:val="21"/>
          <w:shd w:val="clear" w:color="auto" w:fill="FFFFFF"/>
        </w:rPr>
        <w:t>年，我国各类农药的年总产量从4</w:t>
      </w:r>
      <w:r>
        <w:rPr>
          <w:color w:val="000000"/>
          <w:kern w:val="0"/>
          <w:szCs w:val="21"/>
          <w:shd w:val="clear" w:color="auto" w:fill="FFFFFF"/>
        </w:rPr>
        <w:t>1.65</w:t>
      </w:r>
      <w:r>
        <w:rPr>
          <w:rFonts w:hint="eastAsia"/>
          <w:color w:val="000000"/>
          <w:kern w:val="0"/>
          <w:szCs w:val="21"/>
          <w:shd w:val="clear" w:color="auto" w:fill="FFFFFF"/>
        </w:rPr>
        <w:t>万吨增长到2</w:t>
      </w:r>
      <w:r>
        <w:rPr>
          <w:color w:val="000000"/>
          <w:kern w:val="0"/>
          <w:szCs w:val="21"/>
          <w:shd w:val="clear" w:color="auto" w:fill="FFFFFF"/>
        </w:rPr>
        <w:t>14.8</w:t>
      </w:r>
      <w:r>
        <w:rPr>
          <w:rFonts w:hint="eastAsia"/>
          <w:color w:val="000000"/>
          <w:kern w:val="0"/>
          <w:szCs w:val="21"/>
          <w:shd w:val="clear" w:color="auto" w:fill="FFFFFF"/>
        </w:rPr>
        <w:t>万吨，成为全球最大的农药生产国和消费国。而</w:t>
      </w:r>
      <w:r>
        <w:rPr>
          <w:rFonts w:hint="eastAsia"/>
          <w:szCs w:val="21"/>
        </w:rPr>
        <w:t>为防治中草药病虫害、提高产量品质，在中草药种植中施撒农药对防治中草药病虫害、提高产量品质起到积极作用。部分农药因高毒性、代谢缓慢、持久残留及不科学使用等原因造成了对中草药的污染，而引起中草药质量下降。目前，中草药中检出率较高的农药品种主要包括有机氯和有机磷类农药。当农药残留于中草药后，会随着中药熬制进入药汤，被人体摄入后可能</w:t>
      </w:r>
      <w:r>
        <w:rPr>
          <w:szCs w:val="21"/>
        </w:rPr>
        <w:t>会导致药效的削弱和安全性的降低，</w:t>
      </w:r>
      <w:r>
        <w:rPr>
          <w:rFonts w:hint="eastAsia"/>
          <w:szCs w:val="21"/>
        </w:rPr>
        <w:t>增加健康风险。</w:t>
      </w:r>
    </w:p>
    <w:p w14:paraId="3CDB2476">
      <w:pPr>
        <w:adjustRightInd w:val="0"/>
        <w:snapToGrid w:val="0"/>
        <w:ind w:firstLine="420" w:firstLineChars="200"/>
        <w:rPr>
          <w:szCs w:val="21"/>
        </w:rPr>
      </w:pPr>
      <w:r>
        <w:rPr>
          <w:rFonts w:hint="eastAsia"/>
          <w:color w:val="000000"/>
          <w:kern w:val="0"/>
          <w:szCs w:val="21"/>
          <w:shd w:val="clear" w:color="auto" w:fill="FFFFFF"/>
        </w:rPr>
        <w:t>农药在人体内无明显蓄积，数小时或数日内可通过肾脏随尿液排出体外。因此，测定尿中农药原型或代谢物的浓度水平，可在一定程度上反应其暴露数据。</w:t>
      </w:r>
      <w:r>
        <w:t>常用的</w:t>
      </w:r>
      <w:r>
        <w:rPr>
          <w:rFonts w:hint="eastAsia"/>
          <w:szCs w:val="21"/>
        </w:rPr>
        <w:t>测定尿中农药代谢物或原型的分析方法主要包括高效液相色谱-串联质谱法（H</w:t>
      </w:r>
      <w:r>
        <w:rPr>
          <w:szCs w:val="21"/>
        </w:rPr>
        <w:t>PLC-MS/MS</w:t>
      </w:r>
      <w:r>
        <w:rPr>
          <w:rFonts w:hint="eastAsia"/>
          <w:szCs w:val="21"/>
        </w:rPr>
        <w:t>）、在线固相萃取-液相色谱-串联质谱法（</w:t>
      </w:r>
      <w:r>
        <w:rPr>
          <w:szCs w:val="21"/>
        </w:rPr>
        <w:t>O</w:t>
      </w:r>
      <w:r>
        <w:rPr>
          <w:rFonts w:hint="eastAsia"/>
          <w:szCs w:val="21"/>
        </w:rPr>
        <w:t>nline</w:t>
      </w:r>
      <w:r>
        <w:rPr>
          <w:szCs w:val="21"/>
        </w:rPr>
        <w:t>-SPE-LC-MS/MS</w:t>
      </w:r>
      <w:r>
        <w:rPr>
          <w:rFonts w:hint="eastAsia"/>
          <w:szCs w:val="21"/>
        </w:rPr>
        <w:t>）和气相色谱-质谱联用（G</w:t>
      </w:r>
      <w:r>
        <w:rPr>
          <w:szCs w:val="21"/>
        </w:rPr>
        <w:t>C-MS</w:t>
      </w:r>
      <w:r>
        <w:rPr>
          <w:rFonts w:hint="eastAsia"/>
          <w:szCs w:val="21"/>
        </w:rPr>
        <w:t>）等。</w:t>
      </w:r>
      <w:r>
        <w:rPr>
          <w:rFonts w:hint="eastAsia"/>
        </w:rPr>
        <w:t>虽然，人</w:t>
      </w:r>
      <w:r>
        <w:t>尿</w:t>
      </w:r>
      <w:r>
        <w:rPr>
          <w:rFonts w:hint="eastAsia"/>
        </w:rPr>
        <w:t>液</w:t>
      </w:r>
      <w:r>
        <w:t>中有机磷检测作为一种有效的监测手段，能够准确反映人体摄入有机磷农药的剂量，有助于评估中草药的安全性。但目前针对尿</w:t>
      </w:r>
      <w:r>
        <w:rPr>
          <w:rFonts w:hint="eastAsia"/>
        </w:rPr>
        <w:t>液</w:t>
      </w:r>
      <w:r>
        <w:t>中有机磷农药原型或代谢物检测方面尚无</w:t>
      </w:r>
      <w:r>
        <w:rPr>
          <w:rFonts w:hint="eastAsia"/>
        </w:rPr>
        <w:t>统一</w:t>
      </w:r>
      <w:r>
        <w:t>标准。</w:t>
      </w:r>
      <w:r>
        <w:rPr>
          <w:rFonts w:hint="eastAsia"/>
        </w:rPr>
        <w:t>开展人</w:t>
      </w:r>
      <w:r>
        <w:t>尿</w:t>
      </w:r>
      <w:r>
        <w:rPr>
          <w:rFonts w:hint="eastAsia"/>
        </w:rPr>
        <w:t>液</w:t>
      </w:r>
      <w:r>
        <w:t>中相关农药检测方法的标准化，可以提高检测的准确性和一致性，为中草药的安全性和有效性提供科学依据，也能够为及时发现和控制中草药中的有机磷残留，保护消费者的健康，增强公众对中草药的信任。</w:t>
      </w:r>
    </w:p>
    <w:p w14:paraId="175A85D1">
      <w:pPr>
        <w:adjustRightInd w:val="0"/>
        <w:snapToGrid w:val="0"/>
        <w:ind w:firstLine="440" w:firstLineChars="200"/>
        <w:rPr>
          <w:szCs w:val="21"/>
        </w:rPr>
      </w:pPr>
      <w:r>
        <w:rPr>
          <w:rFonts w:asciiTheme="minorEastAsia" w:hAnsiTheme="minorEastAsia" w:cstheme="minorEastAsia"/>
          <w:sz w:val="22"/>
          <w:szCs w:val="28"/>
        </w:rPr>
        <w:t>基于此，本标准拟建立</w:t>
      </w:r>
      <w:r>
        <w:rPr>
          <w:rFonts w:hint="eastAsia" w:asciiTheme="minorEastAsia" w:hAnsiTheme="minorEastAsia" w:cstheme="minorEastAsia"/>
          <w:sz w:val="22"/>
          <w:szCs w:val="28"/>
        </w:rPr>
        <w:t>人尿液中</w:t>
      </w:r>
      <w:r>
        <w:rPr>
          <w:rFonts w:asciiTheme="minorEastAsia" w:hAnsiTheme="minorEastAsia" w:cstheme="minorEastAsia"/>
          <w:sz w:val="22"/>
          <w:szCs w:val="28"/>
        </w:rPr>
        <w:t>2</w:t>
      </w:r>
      <w:r>
        <w:rPr>
          <w:rFonts w:hint="eastAsia" w:asciiTheme="minorEastAsia" w:hAnsiTheme="minorEastAsia" w:cstheme="minorEastAsia"/>
          <w:sz w:val="22"/>
          <w:szCs w:val="28"/>
        </w:rPr>
        <w:t>种苯氧乙酸类除草剂（</w:t>
      </w:r>
      <w:r>
        <w:t>2,4-二氯苯氧乙酸</w:t>
      </w:r>
      <w:r>
        <w:rPr>
          <w:rFonts w:hint="eastAsia" w:asciiTheme="minorEastAsia" w:hAnsiTheme="minorEastAsia" w:cstheme="minorEastAsia"/>
          <w:sz w:val="22"/>
          <w:szCs w:val="28"/>
        </w:rPr>
        <w:t>、</w:t>
      </w:r>
      <w:r>
        <w:rPr>
          <w:rFonts w:eastAsiaTheme="majorEastAsia"/>
          <w:bCs/>
          <w:szCs w:val="21"/>
        </w:rPr>
        <w:t>2,4,5-三氯苯氧乙酸</w:t>
      </w:r>
      <w:r>
        <w:rPr>
          <w:rFonts w:hint="eastAsia" w:eastAsiaTheme="majorEastAsia"/>
          <w:bCs/>
          <w:szCs w:val="21"/>
        </w:rPr>
        <w:t>）</w:t>
      </w:r>
      <w:r>
        <w:rPr>
          <w:rFonts w:eastAsiaTheme="majorEastAsia"/>
          <w:bCs/>
          <w:szCs w:val="21"/>
        </w:rPr>
        <w:t>，</w:t>
      </w:r>
      <w:r>
        <w:rPr>
          <w:rFonts w:hint="eastAsia" w:asciiTheme="minorEastAsia" w:hAnsiTheme="minorEastAsia" w:cstheme="minorEastAsia"/>
          <w:sz w:val="22"/>
          <w:szCs w:val="28"/>
        </w:rPr>
        <w:t>２种有机磷类农药代谢物（</w:t>
      </w:r>
      <w:r>
        <w:t>对硝基苯酚</w:t>
      </w:r>
      <w:r>
        <w:rPr>
          <w:rFonts w:hint="eastAsia"/>
        </w:rPr>
        <w:t>、</w:t>
      </w:r>
      <w:r>
        <w:t>3,5,6-三氯-2-吡啶酚</w:t>
      </w:r>
      <w:r>
        <w:rPr>
          <w:rFonts w:hint="eastAsia" w:asciiTheme="minorEastAsia" w:hAnsiTheme="minorEastAsia" w:cstheme="minorEastAsia"/>
          <w:sz w:val="22"/>
          <w:szCs w:val="28"/>
        </w:rPr>
        <w:t>）和</w:t>
      </w:r>
      <w:r>
        <w:rPr>
          <w:rFonts w:asciiTheme="minorEastAsia" w:hAnsiTheme="minorEastAsia" w:cstheme="minorEastAsia"/>
          <w:sz w:val="22"/>
          <w:szCs w:val="28"/>
        </w:rPr>
        <w:t>4</w:t>
      </w:r>
      <w:r>
        <w:rPr>
          <w:rFonts w:hint="eastAsia" w:asciiTheme="minorEastAsia" w:hAnsiTheme="minorEastAsia" w:cstheme="minorEastAsia"/>
          <w:sz w:val="22"/>
          <w:szCs w:val="28"/>
        </w:rPr>
        <w:t>种拟除虫菊酯类农药代谢物（</w:t>
      </w:r>
      <w:r>
        <w:t>3-苯氧基苯甲酸、</w:t>
      </w:r>
      <w:r>
        <w:rPr>
          <w:rFonts w:hint="eastAsia"/>
        </w:rPr>
        <w:t>4</w:t>
      </w:r>
      <w:r>
        <w:t>-氟-3-苯氧基苯甲酸、</w:t>
      </w:r>
      <w:r>
        <w:rPr>
          <w:rFonts w:hint="eastAsia"/>
        </w:rPr>
        <w:t>顺</w:t>
      </w:r>
      <w:r>
        <w:t>式二氯乙烯基二甲基环丙烷羧酸和反式二氯乙烯基二甲基环丙烷羧酸</w:t>
      </w:r>
      <w:r>
        <w:rPr>
          <w:rFonts w:hint="eastAsia" w:asciiTheme="minorEastAsia" w:hAnsiTheme="minorEastAsia" w:cstheme="minorEastAsia"/>
          <w:sz w:val="22"/>
          <w:szCs w:val="28"/>
        </w:rPr>
        <w:t>）</w:t>
      </w:r>
      <w:r>
        <w:rPr>
          <w:rFonts w:asciiTheme="minorEastAsia" w:hAnsiTheme="minorEastAsia" w:cstheme="minorEastAsia"/>
          <w:sz w:val="22"/>
          <w:szCs w:val="28"/>
        </w:rPr>
        <w:t>，共8</w:t>
      </w:r>
      <w:r>
        <w:rPr>
          <w:rFonts w:hint="eastAsia" w:asciiTheme="minorEastAsia" w:hAnsiTheme="minorEastAsia" w:cstheme="minorEastAsia"/>
          <w:sz w:val="22"/>
          <w:szCs w:val="28"/>
        </w:rPr>
        <w:t>种农药及其代谢物的检测方法，并分别从</w:t>
      </w:r>
      <w:r>
        <w:rPr>
          <w:rFonts w:hint="eastAsia"/>
        </w:rPr>
        <w:t>试剂与材料、仪器与设备、样品采集运输与保存、样品前处理、仪器测定条件、方法学特性、质量控制和质量保证等内容方面进行方法研制。</w:t>
      </w:r>
    </w:p>
    <w:p w14:paraId="4A223212">
      <w:pPr>
        <w:adjustRightInd w:val="0"/>
        <w:snapToGrid w:val="0"/>
        <w:rPr>
          <w:color w:val="000000"/>
          <w:kern w:val="0"/>
          <w:szCs w:val="21"/>
          <w:shd w:val="clear" w:color="auto" w:fill="FFFFFF"/>
        </w:rPr>
      </w:pPr>
    </w:p>
    <w:p w14:paraId="1F786E0D">
      <w:pPr>
        <w:adjustRightInd w:val="0"/>
        <w:snapToGrid w:val="0"/>
        <w:spacing w:before="156" w:beforeLines="50" w:after="156" w:afterLines="50"/>
        <w:jc w:val="left"/>
        <w:outlineLvl w:val="0"/>
        <w:rPr>
          <w:rFonts w:eastAsia="黑体"/>
          <w:szCs w:val="21"/>
        </w:rPr>
      </w:pPr>
      <w:r>
        <w:rPr>
          <w:rFonts w:hint="eastAsia" w:ascii="黑体" w:hAnsi="黑体" w:eastAsia="黑体" w:cs="黑体"/>
          <w:szCs w:val="21"/>
        </w:rPr>
        <w:t>（二）</w:t>
      </w:r>
      <w:r>
        <w:rPr>
          <w:rFonts w:hint="eastAsia" w:eastAsia="黑体"/>
          <w:szCs w:val="21"/>
        </w:rPr>
        <w:t>主要试验</w:t>
      </w:r>
      <w:r>
        <w:rPr>
          <w:rFonts w:eastAsia="黑体"/>
          <w:szCs w:val="21"/>
        </w:rPr>
        <w:t>的分析</w:t>
      </w:r>
    </w:p>
    <w:p w14:paraId="6A22BB24">
      <w:pPr>
        <w:autoSpaceDE w:val="0"/>
        <w:autoSpaceDN w:val="0"/>
        <w:adjustRightInd w:val="0"/>
        <w:outlineLvl w:val="2"/>
        <w:rPr>
          <w:rFonts w:eastAsia="黑体"/>
          <w:szCs w:val="21"/>
        </w:rPr>
      </w:pPr>
      <w:r>
        <w:rPr>
          <w:rFonts w:hint="eastAsia" w:eastAsia="黑体"/>
          <w:szCs w:val="21"/>
        </w:rPr>
        <w:t>1</w:t>
      </w:r>
      <w:r>
        <w:rPr>
          <w:rFonts w:eastAsia="黑体"/>
          <w:szCs w:val="21"/>
        </w:rPr>
        <w:t>.</w:t>
      </w:r>
      <w:r>
        <w:rPr>
          <w:rFonts w:hint="eastAsia" w:eastAsia="黑体"/>
          <w:szCs w:val="21"/>
        </w:rPr>
        <w:t>方法</w:t>
      </w:r>
      <w:r>
        <w:rPr>
          <w:rFonts w:eastAsia="黑体"/>
          <w:szCs w:val="21"/>
        </w:rPr>
        <w:t>适用范围的确定</w:t>
      </w:r>
    </w:p>
    <w:p w14:paraId="44BAFA76">
      <w:pPr>
        <w:ind w:firstLine="420" w:firstLineChars="200"/>
      </w:pPr>
      <w:r>
        <w:t>方法适用范围根据目前已经在国外开展的相关项目</w:t>
      </w:r>
      <w:r>
        <w:rPr>
          <w:rFonts w:hint="eastAsia"/>
        </w:rPr>
        <w:t>，结合目前针对我国人群开展的农药原型及</w:t>
      </w:r>
      <w:r>
        <w:t>代谢物测定的科研文献确定</w:t>
      </w:r>
      <w:r>
        <w:rPr>
          <w:rFonts w:hint="eastAsia"/>
        </w:rPr>
        <w:t>。其中，</w:t>
      </w:r>
      <w:r>
        <w:t>美国国家健康统计中心自1999年起开展健康和营养检测调查项目（National Health and Nutrition Examination Survey，NHANES）。该项目每两年针对约2500名来自于不同种族，不同性别和不同年龄段的人群进行10种有机磷原型及代谢物分析。从目前公布的研究结果显示，相关农药及代谢物在美国人群体内的浓度水平的中位值在ppb水平。在测定指标方面，</w:t>
      </w:r>
      <w:r>
        <w:rPr>
          <w:rFonts w:hint="eastAsia"/>
        </w:rPr>
        <w:t>N</w:t>
      </w:r>
      <w:r>
        <w:t>HANES项目包括的指标除本方法设置外，还包括</w:t>
      </w:r>
      <w:r>
        <w:rPr>
          <w:rFonts w:hint="eastAsia"/>
        </w:rPr>
        <w:t>I</w:t>
      </w:r>
      <w:r>
        <w:t>MPY（二嗪农代谢物），</w:t>
      </w:r>
      <w:r>
        <w:rPr>
          <w:rFonts w:hint="eastAsia"/>
        </w:rPr>
        <w:t>M</w:t>
      </w:r>
      <w:r>
        <w:t>DA（马拉硫磷代谢物）。加拿大健康测量调查（Canadian Health Measures Survey, CHMS）项目对2700名不同年龄段人群开展农药及代谢物调查研究，涉及的检测指标包括磷酸二烷基酯（</w:t>
      </w:r>
      <w:r>
        <w:rPr>
          <w:rFonts w:hint="eastAsia"/>
        </w:rPr>
        <w:t>Dialkyl</w:t>
      </w:r>
      <w:r>
        <w:t xml:space="preserve"> phosphates），</w:t>
      </w:r>
      <w:r>
        <w:rPr>
          <w:rFonts w:hint="eastAsia"/>
        </w:rPr>
        <w:t>T</w:t>
      </w:r>
      <w:r>
        <w:t>CPY，马拉硫磷二羧酸，乙酰甲胺磷、甲胺磷、</w:t>
      </w:r>
      <w:r>
        <w:rPr>
          <w:rFonts w:hint="eastAsia"/>
        </w:rPr>
        <w:t>3</w:t>
      </w:r>
      <w:r>
        <w:t>-PBA、</w:t>
      </w:r>
      <w:r>
        <w:rPr>
          <w:rFonts w:hint="eastAsia"/>
        </w:rPr>
        <w:t>4</w:t>
      </w:r>
      <w:r>
        <w:t>F-3PBA、</w:t>
      </w:r>
      <w:r>
        <w:rPr>
          <w:rFonts w:hint="eastAsia"/>
        </w:rPr>
        <w:t>cis</w:t>
      </w:r>
      <w:r>
        <w:t>-DCCA和trans-DCCA。在上述指标中，磷酸二烷基酯</w:t>
      </w:r>
      <w:r>
        <w:rPr>
          <w:rFonts w:hint="eastAsia"/>
        </w:rPr>
        <w:t>属非特异性标志物，且上述多数农药在我国使用量并不高，在我国人群体内研究结果表明其检出率及检出浓度均处于较低水平。</w:t>
      </w:r>
      <w:r>
        <w:t>因此，本方法选择的检测指标即参考了国外相关研究，也兼顾了我国实际农药应用情况及检出水平。</w:t>
      </w:r>
    </w:p>
    <w:p w14:paraId="29C87A66">
      <w:pPr>
        <w:ind w:firstLine="420" w:firstLineChars="200"/>
      </w:pPr>
      <w:r>
        <w:rPr>
          <w:rFonts w:hint="eastAsia"/>
        </w:rPr>
        <w:t>根据上述调查结果，</w:t>
      </w:r>
      <w:r>
        <w:t>本文件</w:t>
      </w:r>
      <w:r>
        <w:rPr>
          <w:rFonts w:hint="eastAsia"/>
        </w:rPr>
        <w:t>适用范围包括了尿液样本中</w:t>
      </w:r>
      <w:r>
        <w:t>2,4-二氯苯氧乙酸</w:t>
      </w:r>
      <w:r>
        <w:rPr>
          <w:rFonts w:hint="eastAsia" w:asciiTheme="minorEastAsia" w:hAnsiTheme="minorEastAsia" w:cstheme="minorEastAsia"/>
          <w:sz w:val="22"/>
          <w:szCs w:val="28"/>
        </w:rPr>
        <w:t>、</w:t>
      </w:r>
      <w:r>
        <w:rPr>
          <w:rFonts w:eastAsiaTheme="majorEastAsia"/>
          <w:bCs/>
          <w:szCs w:val="21"/>
        </w:rPr>
        <w:t>2,4,5-三氯苯氧乙酸、</w:t>
      </w:r>
      <w:r>
        <w:t>对硝基苯酚</w:t>
      </w:r>
      <w:r>
        <w:rPr>
          <w:rFonts w:hint="eastAsia"/>
        </w:rPr>
        <w:t>、</w:t>
      </w:r>
      <w:r>
        <w:t>3,5,6-三氯-2-吡啶酚、</w:t>
      </w:r>
      <w:r>
        <w:rPr>
          <w:rFonts w:hint="eastAsia"/>
        </w:rPr>
        <w:t>3</w:t>
      </w:r>
      <w:r>
        <w:t>-苯氧基苯甲酸、</w:t>
      </w:r>
      <w:r>
        <w:rPr>
          <w:rFonts w:hint="eastAsia"/>
        </w:rPr>
        <w:t>4</w:t>
      </w:r>
      <w:r>
        <w:t>-氟-3-苯氧基苯甲酸、</w:t>
      </w:r>
      <w:r>
        <w:rPr>
          <w:rFonts w:hint="eastAsia"/>
        </w:rPr>
        <w:t>顺</w:t>
      </w:r>
      <w:r>
        <w:t>式二氯乙烯基二甲基环丙烷羧酸和反式二氯乙烯基二甲基环丙烷羧酸</w:t>
      </w:r>
      <w:r>
        <w:rPr>
          <w:rFonts w:hint="eastAsia"/>
        </w:rPr>
        <w:t>8种农药原型或其代谢物</w:t>
      </w:r>
      <w:r>
        <w:rPr>
          <w:rFonts w:hint="eastAsia" w:asciiTheme="minorEastAsia" w:hAnsiTheme="minorEastAsia" w:cstheme="minorEastAsia"/>
          <w:sz w:val="22"/>
          <w:szCs w:val="28"/>
        </w:rPr>
        <w:t>的</w:t>
      </w:r>
      <w:r>
        <w:t>液相色谱串联质谱（LC-MS/MS）测定方法。</w:t>
      </w:r>
    </w:p>
    <w:p w14:paraId="0695CEFF">
      <w:pPr>
        <w:autoSpaceDE w:val="0"/>
        <w:autoSpaceDN w:val="0"/>
        <w:adjustRightInd w:val="0"/>
        <w:outlineLvl w:val="2"/>
        <w:rPr>
          <w:rFonts w:eastAsia="黑体"/>
          <w:szCs w:val="21"/>
        </w:rPr>
      </w:pPr>
      <w:r>
        <w:rPr>
          <w:rFonts w:hint="eastAsia" w:eastAsia="黑体"/>
          <w:szCs w:val="21"/>
        </w:rPr>
        <w:t>2.方法优化</w:t>
      </w:r>
    </w:p>
    <w:p w14:paraId="4F1D7421">
      <w:pPr>
        <w:autoSpaceDE w:val="0"/>
        <w:autoSpaceDN w:val="0"/>
        <w:adjustRightInd w:val="0"/>
        <w:outlineLvl w:val="2"/>
        <w:rPr>
          <w:b/>
        </w:rPr>
      </w:pPr>
      <w:r>
        <w:rPr>
          <w:b/>
        </w:rPr>
        <w:t>2.1</w:t>
      </w:r>
      <w:r>
        <w:rPr>
          <w:rFonts w:hint="eastAsia"/>
          <w:b/>
        </w:rPr>
        <w:t>水解酶的选择及酶解时间的确定</w:t>
      </w:r>
    </w:p>
    <w:p w14:paraId="1825F6CB">
      <w:pPr>
        <w:adjustRightInd w:val="0"/>
        <w:snapToGrid w:val="0"/>
        <w:spacing w:before="156" w:beforeLines="50"/>
        <w:ind w:firstLine="420" w:firstLineChars="200"/>
        <w:rPr>
          <w:szCs w:val="21"/>
        </w:rPr>
      </w:pPr>
      <w:r>
        <w:rPr>
          <w:rFonts w:hint="eastAsia"/>
          <w:szCs w:val="21"/>
        </w:rPr>
        <w:t>尿液中的目标分析物主要以葡萄糖醛酸酯和/或硫酸酯等结合物形式存在，因此，应先对样品进行酶解。</w:t>
      </w:r>
      <w:r>
        <w:rPr>
          <w:szCs w:val="21"/>
        </w:rPr>
        <w:t>Mark</w:t>
      </w:r>
      <w:r>
        <w:rPr>
          <w:rFonts w:hint="eastAsia"/>
          <w:szCs w:val="21"/>
        </w:rPr>
        <w:t>等和</w:t>
      </w:r>
      <w:r>
        <w:rPr>
          <w:szCs w:val="21"/>
        </w:rPr>
        <w:t>Paramjit</w:t>
      </w:r>
      <w:r>
        <w:rPr>
          <w:rFonts w:hint="eastAsia"/>
          <w:szCs w:val="21"/>
        </w:rPr>
        <w:t>等采用固体酶酶解过夜的方式处理尿液样本，酶活力分别为</w:t>
      </w:r>
      <w:r>
        <w:rPr>
          <w:szCs w:val="21"/>
        </w:rPr>
        <w:t>&gt;</w:t>
      </w:r>
      <w:r>
        <w:rPr>
          <w:rFonts w:hint="eastAsia"/>
          <w:szCs w:val="21"/>
        </w:rPr>
        <w:t>5</w:t>
      </w:r>
      <w:r>
        <w:rPr>
          <w:szCs w:val="21"/>
        </w:rPr>
        <w:t>00 U/mL</w:t>
      </w:r>
      <w:r>
        <w:rPr>
          <w:rFonts w:hint="eastAsia"/>
          <w:szCs w:val="21"/>
        </w:rPr>
        <w:t>和</w:t>
      </w:r>
      <w:r>
        <w:rPr>
          <w:szCs w:val="21"/>
        </w:rPr>
        <w:t>&gt;</w:t>
      </w:r>
      <w:r>
        <w:rPr>
          <w:rFonts w:hint="eastAsia"/>
          <w:szCs w:val="21"/>
        </w:rPr>
        <w:t>1</w:t>
      </w:r>
      <w:r>
        <w:rPr>
          <w:szCs w:val="21"/>
        </w:rPr>
        <w:t>000 U</w:t>
      </w:r>
      <w:r>
        <w:rPr>
          <w:rFonts w:hint="eastAsia"/>
          <w:szCs w:val="21"/>
        </w:rPr>
        <w:t>/</w:t>
      </w:r>
      <w:r>
        <w:rPr>
          <w:szCs w:val="21"/>
        </w:rPr>
        <w:t>mL</w:t>
      </w:r>
      <w:r>
        <w:rPr>
          <w:rFonts w:hint="eastAsia"/>
          <w:szCs w:val="21"/>
        </w:rPr>
        <w:t>。本课题组前期研究表明，来源相同（如全部来自罗曼蜗牛）的固体酶和液体酶，其酶解效率可能存在差异。因此，方法比较了不同液体酶添加量（1</w:t>
      </w:r>
      <w:r>
        <w:rPr>
          <w:szCs w:val="21"/>
        </w:rPr>
        <w:t>0</w:t>
      </w:r>
      <w:r>
        <w:rPr>
          <w:rFonts w:hint="eastAsia"/>
          <w:szCs w:val="21"/>
        </w:rPr>
        <w:t>、1</w:t>
      </w:r>
      <w:r>
        <w:rPr>
          <w:szCs w:val="21"/>
        </w:rPr>
        <w:t>5</w:t>
      </w:r>
      <w:r>
        <w:rPr>
          <w:rFonts w:hint="eastAsia"/>
          <w:szCs w:val="21"/>
        </w:rPr>
        <w:t>和2</w:t>
      </w:r>
      <w:r>
        <w:rPr>
          <w:szCs w:val="21"/>
        </w:rPr>
        <w:t>0 μL</w:t>
      </w:r>
      <w:r>
        <w:rPr>
          <w:rFonts w:hint="eastAsia"/>
          <w:szCs w:val="21"/>
        </w:rPr>
        <w:t>）的酶解效果。结果表明，添加1</w:t>
      </w:r>
      <w:r>
        <w:rPr>
          <w:szCs w:val="21"/>
        </w:rPr>
        <w:t>0 μL</w:t>
      </w:r>
      <w:r>
        <w:rPr>
          <w:rFonts w:hint="eastAsia"/>
          <w:szCs w:val="21"/>
        </w:rPr>
        <w:t>液体酶时（</w:t>
      </w:r>
      <w:r>
        <w:rPr>
          <w:szCs w:val="21"/>
        </w:rPr>
        <w:t>&gt;</w:t>
      </w:r>
      <w:r>
        <w:rPr>
          <w:rFonts w:hint="eastAsia"/>
          <w:szCs w:val="21"/>
        </w:rPr>
        <w:t>8</w:t>
      </w:r>
      <w:r>
        <w:rPr>
          <w:szCs w:val="21"/>
        </w:rPr>
        <w:t>50 U</w:t>
      </w:r>
      <w:r>
        <w:rPr>
          <w:rFonts w:hint="eastAsia"/>
          <w:szCs w:val="21"/>
        </w:rPr>
        <w:t>/</w:t>
      </w:r>
      <w:r>
        <w:rPr>
          <w:szCs w:val="21"/>
        </w:rPr>
        <w:t>mL</w:t>
      </w:r>
      <w:r>
        <w:rPr>
          <w:rFonts w:hint="eastAsia"/>
          <w:szCs w:val="21"/>
        </w:rPr>
        <w:t>），尿中各目标分析物的测定值最低；添加量1</w:t>
      </w:r>
      <w:r>
        <w:rPr>
          <w:szCs w:val="21"/>
        </w:rPr>
        <w:t>5 μL</w:t>
      </w:r>
      <w:r>
        <w:rPr>
          <w:rFonts w:hint="eastAsia"/>
          <w:szCs w:val="21"/>
        </w:rPr>
        <w:t>液体酶时（</w:t>
      </w:r>
      <w:r>
        <w:rPr>
          <w:szCs w:val="21"/>
        </w:rPr>
        <w:t>&gt;1275 U</w:t>
      </w:r>
      <w:r>
        <w:rPr>
          <w:rFonts w:hint="eastAsia"/>
          <w:szCs w:val="21"/>
        </w:rPr>
        <w:t>/</w:t>
      </w:r>
      <w:r>
        <w:rPr>
          <w:szCs w:val="21"/>
        </w:rPr>
        <w:t>mL</w:t>
      </w:r>
      <w:r>
        <w:rPr>
          <w:rFonts w:hint="eastAsia"/>
          <w:szCs w:val="21"/>
        </w:rPr>
        <w:t>），尿中各物质的测定值进入平台期，与添加2</w:t>
      </w:r>
      <w:r>
        <w:rPr>
          <w:szCs w:val="21"/>
        </w:rPr>
        <w:t>0 μL</w:t>
      </w:r>
      <w:r>
        <w:rPr>
          <w:rFonts w:hint="eastAsia"/>
          <w:szCs w:val="21"/>
        </w:rPr>
        <w:t>液体酶的（</w:t>
      </w:r>
      <w:r>
        <w:rPr>
          <w:szCs w:val="21"/>
        </w:rPr>
        <w:t>&gt;1700 U</w:t>
      </w:r>
      <w:r>
        <w:rPr>
          <w:rFonts w:hint="eastAsia"/>
          <w:szCs w:val="21"/>
        </w:rPr>
        <w:t>/</w:t>
      </w:r>
      <w:r>
        <w:rPr>
          <w:szCs w:val="21"/>
        </w:rPr>
        <w:t>mL</w:t>
      </w:r>
      <w:r>
        <w:rPr>
          <w:rFonts w:hint="eastAsia"/>
          <w:szCs w:val="21"/>
        </w:rPr>
        <w:t>）测定结果一致。因此，本方法确定液体酶添加量为1</w:t>
      </w:r>
      <w:r>
        <w:rPr>
          <w:szCs w:val="21"/>
        </w:rPr>
        <w:t>5 μL</w:t>
      </w:r>
      <w:r>
        <w:rPr>
          <w:rFonts w:hint="eastAsia"/>
          <w:szCs w:val="21"/>
        </w:rPr>
        <w:t>。在相同酶活力条件下，比较两个不同来源（来源于罗曼蜗牛和大肠杆菌）液体酶的酶解效果。结果表明，罗曼蜗牛液体酶对P</w:t>
      </w:r>
      <w:r>
        <w:rPr>
          <w:szCs w:val="21"/>
        </w:rPr>
        <w:t>NP</w:t>
      </w:r>
      <w:r>
        <w:rPr>
          <w:rFonts w:hint="eastAsia"/>
          <w:szCs w:val="21"/>
        </w:rPr>
        <w:t>和2,</w:t>
      </w:r>
      <w:r>
        <w:rPr>
          <w:szCs w:val="21"/>
        </w:rPr>
        <w:t>4-D</w:t>
      </w:r>
      <w:r>
        <w:rPr>
          <w:rFonts w:hint="eastAsia"/>
          <w:szCs w:val="21"/>
        </w:rPr>
        <w:t>两类物质的酶解效果更高，两类物质的测定值比大肠杆菌液体酶酶解后的测定值高1倍。因此，方法选择罗曼蜗牛</w:t>
      </w:r>
      <w:r>
        <w:rPr>
          <w:szCs w:val="21"/>
        </w:rPr>
        <w:t>β</w:t>
      </w:r>
      <w:r>
        <w:rPr>
          <w:rFonts w:hint="eastAsia"/>
          <w:szCs w:val="21"/>
        </w:rPr>
        <w:t>-葡萄糖醛酸酶进行酶解，添加量为</w:t>
      </w:r>
      <w:r>
        <w:rPr>
          <w:szCs w:val="21"/>
        </w:rPr>
        <w:t>15 μL</w:t>
      </w:r>
      <w:r>
        <w:rPr>
          <w:rFonts w:hint="eastAsia"/>
          <w:szCs w:val="21"/>
        </w:rPr>
        <w:t>（酶活力</w:t>
      </w:r>
      <w:r>
        <w:rPr>
          <w:szCs w:val="21"/>
        </w:rPr>
        <w:t>&gt;1275 U</w:t>
      </w:r>
      <w:r>
        <w:rPr>
          <w:rFonts w:hint="eastAsia"/>
          <w:szCs w:val="21"/>
        </w:rPr>
        <w:t>/</w:t>
      </w:r>
      <w:r>
        <w:rPr>
          <w:szCs w:val="21"/>
        </w:rPr>
        <w:t>mL</w:t>
      </w:r>
      <w:r>
        <w:rPr>
          <w:rFonts w:hint="eastAsia"/>
          <w:szCs w:val="21"/>
        </w:rPr>
        <w:t>）。</w:t>
      </w:r>
    </w:p>
    <w:p w14:paraId="037981DF"/>
    <w:p w14:paraId="04CD27B9">
      <w:pPr>
        <w:autoSpaceDE w:val="0"/>
        <w:autoSpaceDN w:val="0"/>
        <w:adjustRightInd w:val="0"/>
        <w:outlineLvl w:val="2"/>
        <w:rPr>
          <w:b/>
        </w:rPr>
      </w:pPr>
      <w:r>
        <w:rPr>
          <w:b/>
        </w:rPr>
        <w:t>2.2</w:t>
      </w:r>
      <w:r>
        <w:rPr>
          <w:rFonts w:hint="eastAsia"/>
          <w:b/>
        </w:rPr>
        <w:t>固相萃取优化</w:t>
      </w:r>
    </w:p>
    <w:p w14:paraId="47EA7C7F">
      <w:pPr>
        <w:pStyle w:val="43"/>
      </w:pPr>
      <w:r>
        <w:rPr>
          <w:rFonts w:hint="eastAsia"/>
        </w:rPr>
        <w:t>2</w:t>
      </w:r>
      <w:r>
        <w:t>.2.1 固相萃取柱选择</w:t>
      </w:r>
    </w:p>
    <w:p w14:paraId="3781C524">
      <w:pPr>
        <w:adjustRightInd w:val="0"/>
        <w:snapToGrid w:val="0"/>
        <w:spacing w:before="156" w:beforeLines="50"/>
        <w:ind w:firstLine="420" w:firstLineChars="200"/>
      </w:pPr>
      <w:r>
        <w:rPr>
          <w:rFonts w:hint="eastAsia"/>
        </w:rPr>
        <w:t>研究显示，H</w:t>
      </w:r>
      <w:r>
        <w:t>LB</w:t>
      </w:r>
      <w:r>
        <w:rPr>
          <w:rFonts w:hint="eastAsia"/>
        </w:rPr>
        <w:t>柱对尿中农药及代谢物的富集，以及相关生物样本复杂基质去除具有良好效果，因此，本方法选择了H</w:t>
      </w:r>
      <w:r>
        <w:t>LB柱对样品进行富集与净化。鉴于冷冻</w:t>
      </w:r>
      <w:r>
        <w:rPr>
          <w:rFonts w:hint="eastAsia"/>
        </w:rPr>
        <w:t>后的尿液常伴随沉淀量增多的现象。我们实验室之前</w:t>
      </w:r>
      <w:r>
        <w:t>选用30 μm粒径填料的固相萃取柱在酶解后上样时，常发生样品堵塞固相萃取柱，导致尿液样品无法顺利过柱得问题。因此，本方法选择使用60 μm粒径的填料，进行固相萃取柱。经实验后发现，使用该粒径的固相萃取柱进行样品前处理时，样品过柱顺畅，未见堵塞固相萃取柱的情况发生。</w:t>
      </w:r>
    </w:p>
    <w:p w14:paraId="0BE236AD">
      <w:pPr>
        <w:adjustRightInd w:val="0"/>
        <w:snapToGrid w:val="0"/>
        <w:spacing w:before="156" w:beforeLines="50"/>
        <w:rPr>
          <w:szCs w:val="21"/>
        </w:rPr>
      </w:pPr>
      <w:r>
        <w:rPr>
          <w:rFonts w:hint="eastAsia"/>
          <w:szCs w:val="21"/>
        </w:rPr>
        <w:t>2</w:t>
      </w:r>
      <w:r>
        <w:rPr>
          <w:szCs w:val="21"/>
        </w:rPr>
        <w:t>.2.2 上样条件</w:t>
      </w:r>
    </w:p>
    <w:p w14:paraId="6842763E">
      <w:pPr>
        <w:adjustRightInd w:val="0"/>
        <w:snapToGrid w:val="0"/>
        <w:spacing w:before="156" w:beforeLines="50"/>
        <w:ind w:firstLine="420" w:firstLineChars="200"/>
      </w:pPr>
      <w:r>
        <w:rPr>
          <w:rFonts w:hint="eastAsia"/>
          <w:szCs w:val="21"/>
        </w:rPr>
        <w:t>对样品进行适度酸化能增加目标分析物在H</w:t>
      </w:r>
      <w:r>
        <w:rPr>
          <w:szCs w:val="21"/>
        </w:rPr>
        <w:t>LB</w:t>
      </w:r>
      <w:r>
        <w:rPr>
          <w:rFonts w:hint="eastAsia"/>
          <w:szCs w:val="21"/>
        </w:rPr>
        <w:t>柱上的富集和保留。向酶解完成的尿液中加入不同体积的乙酸（0、10、20、30 µL），比较目标分析物在不同乙酸添加条件下的质谱响应。峰面积越高，表明在该条件下有更多的目标物被富集在固相萃取柱上。结果显示，随着乙酸添加量增加，8种目标分析物的定量离子峰面积均呈现不同程度的增加，其中以2,4-D的增加最为显著。当乙酸添加量为20 µL时，目标分析物峰面积达到最高值。因此，本方法向酶解完成的样品中添加2</w:t>
      </w:r>
      <w:r>
        <w:rPr>
          <w:szCs w:val="21"/>
        </w:rPr>
        <w:t>0 μL</w:t>
      </w:r>
      <w:r>
        <w:rPr>
          <w:rFonts w:hint="eastAsia"/>
          <w:szCs w:val="21"/>
        </w:rPr>
        <w:t>乙酸以提高目标分析物的灵敏度。</w:t>
      </w:r>
    </w:p>
    <w:p w14:paraId="73C1BDD4">
      <w:pPr>
        <w:adjustRightInd w:val="0"/>
        <w:snapToGrid w:val="0"/>
        <w:spacing w:before="156" w:beforeLines="50"/>
        <w:rPr>
          <w:szCs w:val="21"/>
        </w:rPr>
      </w:pPr>
      <w:r>
        <w:rPr>
          <w:rFonts w:hint="eastAsia"/>
          <w:szCs w:val="21"/>
        </w:rPr>
        <w:t>2</w:t>
      </w:r>
      <w:r>
        <w:rPr>
          <w:szCs w:val="21"/>
        </w:rPr>
        <w:t>.2.3 淋洗条件</w:t>
      </w:r>
    </w:p>
    <w:p w14:paraId="0039FE9B">
      <w:pPr>
        <w:adjustRightInd w:val="0"/>
        <w:snapToGrid w:val="0"/>
        <w:spacing w:before="156" w:beforeLines="50"/>
        <w:ind w:firstLine="420" w:firstLineChars="200"/>
        <w:rPr>
          <w:szCs w:val="21"/>
        </w:rPr>
      </w:pPr>
      <w:r>
        <w:rPr>
          <w:rFonts w:hint="eastAsia"/>
          <w:szCs w:val="21"/>
        </w:rPr>
        <w:t>用不同体积分数（5%、10%、15%、20%、25%、30%）的甲醇水溶液淋洗固相萃取柱，以不同淋洗条件下各目标分析物的色谱峰面积大小来评估淋洗效果。结果显示，随着甲醇比例的增加，8种目标分析物的色谱峰面积均呈现增加趋势（增加幅度在10%~15%之间）。当甲醇体积分数为2</w:t>
      </w:r>
      <w:r>
        <w:rPr>
          <w:szCs w:val="21"/>
        </w:rPr>
        <w:t>5%</w:t>
      </w:r>
      <w:r>
        <w:rPr>
          <w:rFonts w:hint="eastAsia"/>
          <w:szCs w:val="21"/>
        </w:rPr>
        <w:t>时，峰面积增加幅度最大。其原因是由于淋洗液中的甲醇比例升高导致淋洗液的极性降低，低极性溶液在反相固相萃取柱上具有更强的淋洗效果。因此有更多的干扰物被淋洗，进而降低了基质对样品测定的干扰。而当淋洗液中甲醇比例升高至3</w:t>
      </w:r>
      <w:r>
        <w:rPr>
          <w:szCs w:val="21"/>
        </w:rPr>
        <w:t>0%</w:t>
      </w:r>
      <w:r>
        <w:rPr>
          <w:rFonts w:hint="eastAsia"/>
          <w:szCs w:val="21"/>
        </w:rPr>
        <w:t>时，此时由于淋洗强度变强，部分目标化合物可能随干扰物一同被淋洗，从而导致目标物丢失。此外，实验向</w:t>
      </w:r>
      <w:r>
        <w:rPr>
          <w:szCs w:val="21"/>
        </w:rPr>
        <w:t>25%</w:t>
      </w:r>
      <w:r>
        <w:rPr>
          <w:rFonts w:hint="eastAsia"/>
          <w:szCs w:val="21"/>
        </w:rPr>
        <w:t>甲醇水溶液（体积分数）中分别添加</w:t>
      </w:r>
      <w:r>
        <w:rPr>
          <w:szCs w:val="21"/>
        </w:rPr>
        <w:t>0.5%</w:t>
      </w:r>
      <w:r>
        <w:rPr>
          <w:rFonts w:hint="eastAsia"/>
          <w:szCs w:val="21"/>
        </w:rPr>
        <w:t>、1</w:t>
      </w:r>
      <w:r>
        <w:rPr>
          <w:szCs w:val="21"/>
        </w:rPr>
        <w:t>%</w:t>
      </w:r>
      <w:r>
        <w:rPr>
          <w:rFonts w:hint="eastAsia"/>
          <w:szCs w:val="21"/>
        </w:rPr>
        <w:t>和2%（体积分数）的乙酸，以考察酸性条件对淋洗效果的影响。结果表明，8种目标分析物的峰面积在不同酸性环境淋洗条件下无明显差异。因此，实验选择</w:t>
      </w:r>
      <w:r>
        <w:rPr>
          <w:szCs w:val="21"/>
        </w:rPr>
        <w:t>25%</w:t>
      </w:r>
      <w:r>
        <w:rPr>
          <w:rFonts w:hint="eastAsia"/>
          <w:szCs w:val="21"/>
        </w:rPr>
        <w:t>甲醇水（体积分数）溶液作为淋洗溶剂。</w:t>
      </w:r>
    </w:p>
    <w:p w14:paraId="3AEF58E7">
      <w:pPr>
        <w:adjustRightInd w:val="0"/>
        <w:snapToGrid w:val="0"/>
        <w:spacing w:before="156" w:beforeLines="50"/>
        <w:rPr>
          <w:szCs w:val="21"/>
        </w:rPr>
      </w:pPr>
      <w:r>
        <w:rPr>
          <w:rFonts w:hint="eastAsia"/>
          <w:szCs w:val="21"/>
        </w:rPr>
        <w:t>2</w:t>
      </w:r>
      <w:r>
        <w:rPr>
          <w:szCs w:val="21"/>
        </w:rPr>
        <w:t>.2.4 洗脱条件</w:t>
      </w:r>
    </w:p>
    <w:p w14:paraId="4C8DD420">
      <w:pPr>
        <w:adjustRightInd w:val="0"/>
        <w:snapToGrid w:val="0"/>
        <w:spacing w:before="156" w:beforeLines="50"/>
        <w:ind w:firstLine="420" w:firstLineChars="200"/>
        <w:rPr>
          <w:szCs w:val="21"/>
        </w:rPr>
      </w:pPr>
      <w:r>
        <w:rPr>
          <w:rFonts w:hint="eastAsia"/>
          <w:szCs w:val="21"/>
        </w:rPr>
        <w:t>向尿液中加入</w:t>
      </w:r>
      <w:r>
        <w:rPr>
          <w:szCs w:val="21"/>
        </w:rPr>
        <w:t>5 ng/mL</w:t>
      </w:r>
      <w:r>
        <w:rPr>
          <w:rFonts w:hint="eastAsia"/>
          <w:szCs w:val="21"/>
        </w:rPr>
        <w:t>目标分析物，以甲醇、乙腈、甲醇-乙腈（1:</w:t>
      </w:r>
      <w:r>
        <w:rPr>
          <w:szCs w:val="21"/>
        </w:rPr>
        <w:t>1</w:t>
      </w:r>
      <w:r>
        <w:rPr>
          <w:rFonts w:hint="eastAsia"/>
          <w:szCs w:val="21"/>
        </w:rPr>
        <w:t>，v</w:t>
      </w:r>
      <w:r>
        <w:rPr>
          <w:szCs w:val="21"/>
        </w:rPr>
        <w:t>/v</w:t>
      </w:r>
      <w:r>
        <w:rPr>
          <w:rFonts w:hint="eastAsia"/>
          <w:szCs w:val="21"/>
        </w:rPr>
        <w:t>）、甲醇-乙酸乙酯（</w:t>
      </w:r>
      <w:r>
        <w:rPr>
          <w:szCs w:val="21"/>
        </w:rPr>
        <w:t>1</w:t>
      </w:r>
      <w:r>
        <w:rPr>
          <w:rFonts w:hint="eastAsia"/>
          <w:szCs w:val="21"/>
        </w:rPr>
        <w:t>:</w:t>
      </w:r>
      <w:r>
        <w:rPr>
          <w:szCs w:val="21"/>
        </w:rPr>
        <w:t>1</w:t>
      </w:r>
      <w:r>
        <w:rPr>
          <w:rFonts w:hint="eastAsia"/>
          <w:szCs w:val="21"/>
        </w:rPr>
        <w:t>，v/v）、乙腈-乙酸乙酯（</w:t>
      </w:r>
      <w:r>
        <w:rPr>
          <w:szCs w:val="21"/>
        </w:rPr>
        <w:t>1</w:t>
      </w:r>
      <w:r>
        <w:rPr>
          <w:rFonts w:hint="eastAsia"/>
          <w:szCs w:val="21"/>
        </w:rPr>
        <w:t>:</w:t>
      </w:r>
      <w:r>
        <w:rPr>
          <w:szCs w:val="21"/>
        </w:rPr>
        <w:t>1</w:t>
      </w:r>
      <w:r>
        <w:rPr>
          <w:rFonts w:hint="eastAsia"/>
          <w:szCs w:val="21"/>
        </w:rPr>
        <w:t>，v/v）和丙酮作为洗脱溶剂，比较6种洗脱溶剂的回收率结果。如图2所示，以甲醇和甲醇-乙腈（1:</w:t>
      </w:r>
      <w:r>
        <w:rPr>
          <w:szCs w:val="21"/>
        </w:rPr>
        <w:t>1</w:t>
      </w:r>
      <w:r>
        <w:rPr>
          <w:rFonts w:hint="eastAsia"/>
          <w:szCs w:val="21"/>
        </w:rPr>
        <w:t>，v</w:t>
      </w:r>
      <w:r>
        <w:rPr>
          <w:szCs w:val="21"/>
        </w:rPr>
        <w:t>/v</w:t>
      </w:r>
      <w:r>
        <w:rPr>
          <w:rFonts w:hint="eastAsia"/>
          <w:szCs w:val="21"/>
        </w:rPr>
        <w:t>）作为洗脱溶剂时，8种目标分析物的回收率差异不明显，但优于其他4种洗脱溶剂。为获得最优洗脱溶剂，实验又分别对6种不同洗脱条件下各目标分析物的基质效应（</w:t>
      </w:r>
      <w:r>
        <w:rPr>
          <w:szCs w:val="21"/>
        </w:rPr>
        <w:t>Matrix effects</w:t>
      </w:r>
      <w:r>
        <w:rPr>
          <w:rFonts w:hint="eastAsia"/>
          <w:szCs w:val="21"/>
        </w:rPr>
        <w:t>）进行了初步评估。分别向不同洗脱溶剂处理后的样品基质和纯溶剂基质中加入5</w:t>
      </w:r>
      <w:r>
        <w:rPr>
          <w:szCs w:val="21"/>
        </w:rPr>
        <w:t xml:space="preserve"> ng/mL</w:t>
      </w:r>
      <w:r>
        <w:rPr>
          <w:rFonts w:hint="eastAsia"/>
          <w:szCs w:val="21"/>
        </w:rPr>
        <w:t>的目标分析物，以目标分析物在样品基质中的峰面积与相应目标分析物在纯溶剂中的峰面积比值的百分比评估基质效应。当基质效应在8</w:t>
      </w:r>
      <w:r>
        <w:rPr>
          <w:szCs w:val="21"/>
        </w:rPr>
        <w:t>0%~120</w:t>
      </w:r>
      <w:r>
        <w:rPr>
          <w:rFonts w:hint="eastAsia"/>
          <w:szCs w:val="21"/>
        </w:rPr>
        <w:t>%之间时为低基质效应；基质效应在5</w:t>
      </w:r>
      <w:r>
        <w:rPr>
          <w:szCs w:val="21"/>
        </w:rPr>
        <w:t>0%~80%</w:t>
      </w:r>
      <w:r>
        <w:rPr>
          <w:rFonts w:hint="eastAsia"/>
          <w:szCs w:val="21"/>
        </w:rPr>
        <w:t>或1</w:t>
      </w:r>
      <w:r>
        <w:rPr>
          <w:szCs w:val="21"/>
        </w:rPr>
        <w:t>20%~150%</w:t>
      </w:r>
      <w:r>
        <w:rPr>
          <w:rFonts w:hint="eastAsia"/>
          <w:szCs w:val="21"/>
        </w:rPr>
        <w:t>时为中基质效应；基质效应</w:t>
      </w:r>
      <w:r>
        <w:rPr>
          <w:szCs w:val="21"/>
        </w:rPr>
        <w:t>&lt;</w:t>
      </w:r>
      <w:r>
        <w:rPr>
          <w:rFonts w:hint="eastAsia"/>
          <w:szCs w:val="21"/>
        </w:rPr>
        <w:t>5</w:t>
      </w:r>
      <w:r>
        <w:rPr>
          <w:szCs w:val="21"/>
        </w:rPr>
        <w:t>0%</w:t>
      </w:r>
      <w:r>
        <w:rPr>
          <w:rFonts w:hint="eastAsia"/>
          <w:szCs w:val="21"/>
        </w:rPr>
        <w:t>或</w:t>
      </w:r>
      <w:r>
        <w:rPr>
          <w:szCs w:val="21"/>
        </w:rPr>
        <w:t>&gt;150%</w:t>
      </w:r>
      <w:r>
        <w:rPr>
          <w:rFonts w:hint="eastAsia"/>
          <w:szCs w:val="21"/>
        </w:rPr>
        <w:t>时为高基质效应。如图</w:t>
      </w:r>
      <w:r>
        <w:rPr>
          <w:szCs w:val="21"/>
        </w:rPr>
        <w:t>3</w:t>
      </w:r>
      <w:r>
        <w:rPr>
          <w:rFonts w:hint="eastAsia"/>
          <w:szCs w:val="21"/>
        </w:rPr>
        <w:t>所示，以甲醇为洗脱溶剂时，所有目标分析物均表现为低基质效应或中基质效应；而以甲醇-乙腈（1:</w:t>
      </w:r>
      <w:r>
        <w:rPr>
          <w:szCs w:val="21"/>
        </w:rPr>
        <w:t>1</w:t>
      </w:r>
      <w:r>
        <w:rPr>
          <w:rFonts w:hint="eastAsia"/>
          <w:szCs w:val="21"/>
        </w:rPr>
        <w:t>，v</w:t>
      </w:r>
      <w:r>
        <w:rPr>
          <w:szCs w:val="21"/>
        </w:rPr>
        <w:t>/v</w:t>
      </w:r>
      <w:r>
        <w:rPr>
          <w:rFonts w:hint="eastAsia"/>
          <w:szCs w:val="21"/>
        </w:rPr>
        <w:t>）作为洗脱剂时，P</w:t>
      </w:r>
      <w:r>
        <w:rPr>
          <w:szCs w:val="21"/>
        </w:rPr>
        <w:t>NP</w:t>
      </w:r>
      <w:r>
        <w:rPr>
          <w:rFonts w:hint="eastAsia"/>
          <w:szCs w:val="21"/>
        </w:rPr>
        <w:t>表现为高基质效应。因此，实验最终选择甲醇作为洗脱溶剂。</w:t>
      </w:r>
    </w:p>
    <w:p w14:paraId="399D9C5D">
      <w:pPr>
        <w:adjustRightInd w:val="0"/>
        <w:snapToGrid w:val="0"/>
        <w:spacing w:before="156" w:beforeLines="50"/>
        <w:ind w:firstLine="420" w:firstLineChars="200"/>
        <w:rPr>
          <w:szCs w:val="21"/>
        </w:rPr>
      </w:pPr>
      <w:r>
        <w:rPr>
          <w:rFonts w:hint="eastAsia"/>
          <w:szCs w:val="21"/>
        </w:rPr>
        <w:t>2</w:t>
      </w:r>
      <w:r>
        <w:rPr>
          <w:szCs w:val="21"/>
        </w:rPr>
        <w:t>.2.5 洗脱次数</w:t>
      </w:r>
    </w:p>
    <w:p w14:paraId="5587B716">
      <w:pPr>
        <w:ind w:firstLine="420" w:firstLineChars="200"/>
        <w:rPr>
          <w:szCs w:val="21"/>
        </w:rPr>
      </w:pPr>
      <w:r>
        <w:rPr>
          <w:rFonts w:hint="eastAsia"/>
          <w:szCs w:val="21"/>
        </w:rPr>
        <w:t>使用2</w:t>
      </w:r>
      <w:r>
        <w:rPr>
          <w:szCs w:val="21"/>
        </w:rPr>
        <w:t xml:space="preserve"> mL</w:t>
      </w:r>
      <w:r>
        <w:rPr>
          <w:rFonts w:hint="eastAsia"/>
          <w:szCs w:val="21"/>
        </w:rPr>
        <w:t>甲醇分4次洗脱固相萃取柱（每次0</w:t>
      </w:r>
      <w:r>
        <w:rPr>
          <w:szCs w:val="21"/>
        </w:rPr>
        <w:t>.5 mL</w:t>
      </w:r>
      <w:r>
        <w:rPr>
          <w:rFonts w:hint="eastAsia"/>
          <w:szCs w:val="21"/>
        </w:rPr>
        <w:t>）。收集4次洗脱液并上机测定，以每次洗脱后各目标分析物的峰面积与各目标分析物经4次洗脱后总面积的比值百分比计算洗脱效率。结果显示，一次洗脱完成后，此时8种目标分析物的洗脱效率为9</w:t>
      </w:r>
      <w:r>
        <w:rPr>
          <w:szCs w:val="21"/>
        </w:rPr>
        <w:t>0.3%~98.4%</w:t>
      </w:r>
      <w:r>
        <w:rPr>
          <w:rFonts w:hint="eastAsia"/>
          <w:szCs w:val="21"/>
        </w:rPr>
        <w:t>；当完成第2次洗脱后，仍有1</w:t>
      </w:r>
      <w:r>
        <w:rPr>
          <w:szCs w:val="21"/>
        </w:rPr>
        <w:t>.13%~8.88%</w:t>
      </w:r>
      <w:r>
        <w:rPr>
          <w:rFonts w:hint="eastAsia"/>
          <w:szCs w:val="21"/>
        </w:rPr>
        <w:t>的化合物可被洗脱，各目标分析物在完成2次洗脱后，其洗脱效率可达到9</w:t>
      </w:r>
      <w:r>
        <w:rPr>
          <w:szCs w:val="21"/>
        </w:rPr>
        <w:t>9%</w:t>
      </w:r>
      <w:r>
        <w:rPr>
          <w:rFonts w:hint="eastAsia"/>
          <w:szCs w:val="21"/>
        </w:rPr>
        <w:t>以上。因此，实验最终选择2次洗脱（每次0</w:t>
      </w:r>
      <w:r>
        <w:rPr>
          <w:szCs w:val="21"/>
        </w:rPr>
        <w:t>.5 mL</w:t>
      </w:r>
      <w:r>
        <w:rPr>
          <w:rFonts w:hint="eastAsia"/>
          <w:szCs w:val="21"/>
        </w:rPr>
        <w:t>）的方式洗脱目标化合物。</w:t>
      </w:r>
    </w:p>
    <w:p w14:paraId="4BE935CF"/>
    <w:p w14:paraId="5F9B31C8">
      <w:pPr>
        <w:autoSpaceDE w:val="0"/>
        <w:autoSpaceDN w:val="0"/>
        <w:adjustRightInd w:val="0"/>
        <w:outlineLvl w:val="2"/>
        <w:rPr>
          <w:b/>
        </w:rPr>
      </w:pPr>
      <w:r>
        <w:rPr>
          <w:b/>
        </w:rPr>
        <w:t xml:space="preserve">2.3 </w:t>
      </w:r>
      <w:r>
        <w:rPr>
          <w:rFonts w:hint="eastAsia"/>
          <w:b/>
        </w:rPr>
        <w:t>仪器方法优化</w:t>
      </w:r>
    </w:p>
    <w:p w14:paraId="5EEA7525">
      <w:pPr>
        <w:adjustRightInd w:val="0"/>
        <w:snapToGrid w:val="0"/>
        <w:spacing w:before="156" w:beforeLines="50"/>
        <w:ind w:firstLine="420" w:firstLineChars="200"/>
        <w:rPr>
          <w:szCs w:val="21"/>
        </w:rPr>
      </w:pPr>
      <w:r>
        <w:rPr>
          <w:rFonts w:hint="eastAsia"/>
          <w:szCs w:val="21"/>
        </w:rPr>
        <w:t>2</w:t>
      </w:r>
      <w:r>
        <w:rPr>
          <w:szCs w:val="21"/>
        </w:rPr>
        <w:t>.</w:t>
      </w:r>
      <w:r>
        <w:rPr>
          <w:rFonts w:hint="eastAsia"/>
          <w:szCs w:val="21"/>
        </w:rPr>
        <w:t>3</w:t>
      </w:r>
      <w:r>
        <w:rPr>
          <w:szCs w:val="21"/>
        </w:rPr>
        <w:t>.1 质谱条件优化</w:t>
      </w:r>
    </w:p>
    <w:p w14:paraId="7C7458B9">
      <w:pPr>
        <w:adjustRightInd w:val="0"/>
        <w:snapToGrid w:val="0"/>
        <w:spacing w:before="156" w:beforeLines="50"/>
        <w:ind w:firstLine="420" w:firstLineChars="200"/>
        <w:rPr>
          <w:szCs w:val="21"/>
        </w:rPr>
      </w:pPr>
      <w:r>
        <w:rPr>
          <w:szCs w:val="21"/>
        </w:rPr>
        <w:t>将50 μg/L单标溶液注入质谱仪进行目标分析物的质谱参数优化。</w:t>
      </w:r>
      <w:r>
        <w:rPr>
          <w:rFonts w:hint="eastAsia"/>
          <w:szCs w:val="21"/>
        </w:rPr>
        <w:t>由于</w:t>
      </w:r>
      <w:r>
        <w:rPr>
          <w:szCs w:val="21"/>
        </w:rPr>
        <w:t>8种目标化合物的结构中均含有羟基，在ESI源下易失去H而形成[M-H]-的母离子</w:t>
      </w:r>
      <w:r>
        <w:rPr>
          <w:rFonts w:hint="eastAsia"/>
          <w:szCs w:val="21"/>
        </w:rPr>
        <w:t>。因此，</w:t>
      </w:r>
      <w:r>
        <w:rPr>
          <w:szCs w:val="21"/>
        </w:rPr>
        <w:t>本实验</w:t>
      </w:r>
      <w:r>
        <w:rPr>
          <w:rFonts w:hint="eastAsia"/>
          <w:szCs w:val="21"/>
        </w:rPr>
        <w:t>在</w:t>
      </w:r>
      <w:r>
        <w:rPr>
          <w:szCs w:val="21"/>
        </w:rPr>
        <w:t>负电离模式</w:t>
      </w:r>
      <w:r>
        <w:rPr>
          <w:rFonts w:hint="eastAsia"/>
          <w:szCs w:val="21"/>
        </w:rPr>
        <w:t>下</w:t>
      </w:r>
      <w:r>
        <w:rPr>
          <w:szCs w:val="21"/>
        </w:rPr>
        <w:t>确定化合物及其同位素内标的</w:t>
      </w:r>
      <w:r>
        <w:rPr>
          <w:rFonts w:hint="eastAsia"/>
          <w:szCs w:val="21"/>
        </w:rPr>
        <w:t>母离子信息</w:t>
      </w:r>
      <w:r>
        <w:rPr>
          <w:szCs w:val="21"/>
        </w:rPr>
        <w:t>。确定母离子</w:t>
      </w:r>
      <w:r>
        <w:rPr>
          <w:rFonts w:hint="eastAsia"/>
          <w:szCs w:val="21"/>
        </w:rPr>
        <w:t>后，再</w:t>
      </w:r>
      <w:r>
        <w:rPr>
          <w:szCs w:val="21"/>
        </w:rPr>
        <w:t>依次进行子离子扫描，选择丰度</w:t>
      </w:r>
      <w:r>
        <w:rPr>
          <w:rFonts w:hint="eastAsia"/>
          <w:szCs w:val="21"/>
        </w:rPr>
        <w:t>较高的</w:t>
      </w:r>
      <w:r>
        <w:rPr>
          <w:szCs w:val="21"/>
        </w:rPr>
        <w:t>2个特征碎片离子作为子离子，同时优化各</w:t>
      </w:r>
      <w:r>
        <w:rPr>
          <w:rFonts w:hint="eastAsia"/>
          <w:szCs w:val="21"/>
        </w:rPr>
        <w:t>特征离子对的碰撞电压（</w:t>
      </w:r>
      <w:r>
        <w:rPr>
          <w:szCs w:val="21"/>
        </w:rPr>
        <w:t>CE</w:t>
      </w:r>
      <w:r>
        <w:rPr>
          <w:rFonts w:hint="eastAsia"/>
          <w:szCs w:val="21"/>
        </w:rPr>
        <w:t>）</w:t>
      </w:r>
      <w:r>
        <w:rPr>
          <w:szCs w:val="21"/>
        </w:rPr>
        <w:t>和</w:t>
      </w:r>
      <w:r>
        <w:rPr>
          <w:rFonts w:hint="eastAsia"/>
          <w:szCs w:val="21"/>
        </w:rPr>
        <w:t>去簇电压（</w:t>
      </w:r>
      <w:r>
        <w:rPr>
          <w:szCs w:val="21"/>
        </w:rPr>
        <w:t>DP</w:t>
      </w:r>
      <w:r>
        <w:rPr>
          <w:rFonts w:hint="eastAsia"/>
          <w:szCs w:val="21"/>
        </w:rPr>
        <w:t>）</w:t>
      </w:r>
      <w:r>
        <w:rPr>
          <w:szCs w:val="21"/>
        </w:rPr>
        <w:t>。最后在MRM模式下对</w:t>
      </w:r>
      <w:r>
        <w:rPr>
          <w:rFonts w:hint="eastAsia"/>
          <w:szCs w:val="21"/>
        </w:rPr>
        <w:t>C</w:t>
      </w:r>
      <w:r>
        <w:rPr>
          <w:szCs w:val="21"/>
        </w:rPr>
        <w:t>AD、</w:t>
      </w:r>
      <w:r>
        <w:rPr>
          <w:rFonts w:hint="eastAsia"/>
          <w:szCs w:val="21"/>
        </w:rPr>
        <w:t>C</w:t>
      </w:r>
      <w:r>
        <w:rPr>
          <w:szCs w:val="21"/>
        </w:rPr>
        <w:t>UR、</w:t>
      </w:r>
      <w:r>
        <w:rPr>
          <w:rFonts w:hint="eastAsia"/>
          <w:szCs w:val="21"/>
        </w:rPr>
        <w:t>G</w:t>
      </w:r>
      <w:r>
        <w:rPr>
          <w:szCs w:val="21"/>
        </w:rPr>
        <w:t>S1、</w:t>
      </w:r>
      <w:r>
        <w:rPr>
          <w:rFonts w:hint="eastAsia"/>
          <w:szCs w:val="21"/>
        </w:rPr>
        <w:t>T</w:t>
      </w:r>
      <w:r>
        <w:rPr>
          <w:szCs w:val="21"/>
        </w:rPr>
        <w:t>EM等质谱参数进行优化，使各目标化合物的离子化效果均处于最佳状态。</w:t>
      </w:r>
    </w:p>
    <w:p w14:paraId="4CBFFDB1">
      <w:pPr>
        <w:adjustRightInd w:val="0"/>
        <w:snapToGrid w:val="0"/>
        <w:rPr>
          <w:b/>
          <w:szCs w:val="21"/>
        </w:rPr>
      </w:pPr>
    </w:p>
    <w:p w14:paraId="72534A9D">
      <w:pPr>
        <w:adjustRightInd w:val="0"/>
        <w:snapToGrid w:val="0"/>
        <w:rPr>
          <w:b/>
          <w:szCs w:val="21"/>
        </w:rPr>
      </w:pPr>
      <w:r>
        <w:rPr>
          <w:rFonts w:hint="eastAsia"/>
          <w:b/>
          <w:szCs w:val="21"/>
        </w:rPr>
        <w:t>2</w:t>
      </w:r>
      <w:r>
        <w:rPr>
          <w:b/>
          <w:szCs w:val="21"/>
        </w:rPr>
        <w:t>.3.2色谱条件优化</w:t>
      </w:r>
    </w:p>
    <w:p w14:paraId="61528089">
      <w:pPr>
        <w:adjustRightInd w:val="0"/>
        <w:snapToGrid w:val="0"/>
        <w:spacing w:before="156" w:beforeLines="50"/>
        <w:ind w:firstLine="420" w:firstLineChars="200"/>
        <w:rPr>
          <w:szCs w:val="21"/>
        </w:rPr>
      </w:pPr>
      <w:r>
        <w:rPr>
          <w:rFonts w:hint="eastAsia"/>
          <w:szCs w:val="21"/>
        </w:rPr>
        <w:t>采用</w:t>
      </w:r>
      <w:r>
        <w:rPr>
          <w:szCs w:val="21"/>
        </w:rPr>
        <w:t>Waters Acquity UPLC BEH C18</w:t>
      </w:r>
      <w:r>
        <w:rPr>
          <w:rFonts w:hint="eastAsia"/>
          <w:szCs w:val="21"/>
        </w:rPr>
        <w:t>（</w:t>
      </w:r>
      <w:r>
        <w:rPr>
          <w:szCs w:val="21"/>
        </w:rPr>
        <w:t>100</w:t>
      </w:r>
      <w:r>
        <w:rPr>
          <w:rFonts w:hint="eastAsia"/>
          <w:szCs w:val="21"/>
        </w:rPr>
        <w:t xml:space="preserve"> mm</w:t>
      </w:r>
      <w:r>
        <w:rPr>
          <w:szCs w:val="21"/>
        </w:rPr>
        <w:t>×2.1 mm, 1.7 µm</w:t>
      </w:r>
      <w:r>
        <w:rPr>
          <w:rFonts w:hint="eastAsia"/>
          <w:szCs w:val="21"/>
        </w:rPr>
        <w:t>）</w:t>
      </w:r>
      <w:r>
        <w:rPr>
          <w:szCs w:val="21"/>
        </w:rPr>
        <w:t>、Waters Xbridge BEH C18</w:t>
      </w:r>
      <w:r>
        <w:rPr>
          <w:rFonts w:hint="eastAsia"/>
          <w:szCs w:val="21"/>
        </w:rPr>
        <w:t>（</w:t>
      </w:r>
      <w:r>
        <w:rPr>
          <w:szCs w:val="21"/>
        </w:rPr>
        <w:t>100</w:t>
      </w:r>
      <w:r>
        <w:rPr>
          <w:rFonts w:hint="eastAsia"/>
          <w:szCs w:val="21"/>
        </w:rPr>
        <w:t xml:space="preserve"> mm</w:t>
      </w:r>
      <w:r>
        <w:rPr>
          <w:szCs w:val="21"/>
        </w:rPr>
        <w:t>×2.1 mm, 2.5 µm</w:t>
      </w:r>
      <w:r>
        <w:rPr>
          <w:rFonts w:hint="eastAsia"/>
          <w:szCs w:val="21"/>
        </w:rPr>
        <w:t>）</w:t>
      </w:r>
      <w:r>
        <w:rPr>
          <w:szCs w:val="21"/>
        </w:rPr>
        <w:t>、Waters CSH C18</w:t>
      </w:r>
      <w:r>
        <w:rPr>
          <w:rFonts w:hint="eastAsia"/>
          <w:szCs w:val="21"/>
        </w:rPr>
        <w:t>（</w:t>
      </w:r>
      <w:r>
        <w:rPr>
          <w:szCs w:val="21"/>
        </w:rPr>
        <w:t>100</w:t>
      </w:r>
      <w:r>
        <w:rPr>
          <w:rFonts w:hint="eastAsia"/>
          <w:szCs w:val="21"/>
        </w:rPr>
        <w:t xml:space="preserve"> mm</w:t>
      </w:r>
      <w:r>
        <w:rPr>
          <w:szCs w:val="21"/>
        </w:rPr>
        <w:t>×2.1 mm, 1.7 µm</w:t>
      </w:r>
      <w:r>
        <w:rPr>
          <w:rFonts w:hint="eastAsia"/>
          <w:szCs w:val="21"/>
        </w:rPr>
        <w:t>）</w:t>
      </w:r>
      <w:r>
        <w:rPr>
          <w:szCs w:val="21"/>
        </w:rPr>
        <w:t>、Waters HSS T3</w:t>
      </w:r>
      <w:r>
        <w:rPr>
          <w:rFonts w:hint="eastAsia"/>
          <w:szCs w:val="21"/>
        </w:rPr>
        <w:t>（</w:t>
      </w:r>
      <w:r>
        <w:rPr>
          <w:szCs w:val="21"/>
        </w:rPr>
        <w:t>100</w:t>
      </w:r>
      <w:r>
        <w:rPr>
          <w:rFonts w:hint="eastAsia"/>
          <w:szCs w:val="21"/>
        </w:rPr>
        <w:t xml:space="preserve"> mm</w:t>
      </w:r>
      <w:r>
        <w:rPr>
          <w:szCs w:val="21"/>
        </w:rPr>
        <w:t>×2.1 mm, 1.7 µm</w:t>
      </w:r>
      <w:r>
        <w:rPr>
          <w:rFonts w:hint="eastAsia"/>
          <w:szCs w:val="21"/>
        </w:rPr>
        <w:t>）</w:t>
      </w:r>
      <w:r>
        <w:rPr>
          <w:szCs w:val="21"/>
        </w:rPr>
        <w:t>和Waters BEH Phenyl柱</w:t>
      </w:r>
      <w:r>
        <w:rPr>
          <w:rFonts w:hint="eastAsia"/>
          <w:szCs w:val="21"/>
        </w:rPr>
        <w:t>（</w:t>
      </w:r>
      <w:r>
        <w:rPr>
          <w:szCs w:val="21"/>
        </w:rPr>
        <w:t>100</w:t>
      </w:r>
      <w:r>
        <w:rPr>
          <w:rFonts w:hint="eastAsia"/>
          <w:szCs w:val="21"/>
        </w:rPr>
        <w:t xml:space="preserve"> mm</w:t>
      </w:r>
      <w:r>
        <w:rPr>
          <w:szCs w:val="21"/>
        </w:rPr>
        <w:t>×2.1 mm, 1.7 µm</w:t>
      </w:r>
      <w:r>
        <w:rPr>
          <w:rFonts w:hint="eastAsia"/>
          <w:szCs w:val="21"/>
        </w:rPr>
        <w:t>）</w:t>
      </w:r>
      <w:r>
        <w:rPr>
          <w:szCs w:val="21"/>
        </w:rPr>
        <w:t>对8种目标分析物</w:t>
      </w:r>
      <w:r>
        <w:rPr>
          <w:rFonts w:hint="eastAsia"/>
          <w:szCs w:val="21"/>
        </w:rPr>
        <w:t>进行色谱分离</w:t>
      </w:r>
      <w:r>
        <w:rPr>
          <w:szCs w:val="21"/>
        </w:rPr>
        <w:t>。结果显示，以乙腈-水为流动相时，8种目标分析物在CSH C18、HSS T3和BEH Phenyl柱上</w:t>
      </w:r>
      <w:r>
        <w:rPr>
          <w:rFonts w:hint="eastAsia"/>
          <w:szCs w:val="21"/>
        </w:rPr>
        <w:t>的</w:t>
      </w:r>
      <w:r>
        <w:rPr>
          <w:szCs w:val="21"/>
        </w:rPr>
        <w:t>保留效果不</w:t>
      </w:r>
      <w:r>
        <w:rPr>
          <w:rFonts w:hint="eastAsia"/>
          <w:szCs w:val="21"/>
        </w:rPr>
        <w:t>理想。</w:t>
      </w:r>
      <w:r>
        <w:rPr>
          <w:szCs w:val="21"/>
        </w:rPr>
        <w:t>目标分析物</w:t>
      </w:r>
      <w:r>
        <w:rPr>
          <w:rFonts w:hint="eastAsia"/>
          <w:szCs w:val="21"/>
        </w:rPr>
        <w:t>经</w:t>
      </w:r>
      <w:r>
        <w:rPr>
          <w:szCs w:val="21"/>
        </w:rPr>
        <w:t>3种色谱柱</w:t>
      </w:r>
      <w:r>
        <w:rPr>
          <w:rFonts w:hint="eastAsia"/>
          <w:szCs w:val="21"/>
        </w:rPr>
        <w:t>分离后的</w:t>
      </w:r>
      <w:r>
        <w:rPr>
          <w:szCs w:val="21"/>
        </w:rPr>
        <w:t>质谱响应显著低于BEH C18和Xbridge C18柱。</w:t>
      </w:r>
      <w:r>
        <w:rPr>
          <w:rFonts w:hint="eastAsia"/>
          <w:szCs w:val="21"/>
        </w:rPr>
        <w:t>除此之外</w:t>
      </w:r>
      <w:r>
        <w:rPr>
          <w:szCs w:val="21"/>
        </w:rPr>
        <w:t>，</w:t>
      </w:r>
      <w:r>
        <w:rPr>
          <w:rFonts w:hint="eastAsia"/>
          <w:szCs w:val="21"/>
        </w:rPr>
        <w:t>使用</w:t>
      </w:r>
      <w:r>
        <w:rPr>
          <w:szCs w:val="21"/>
        </w:rPr>
        <w:t>HSS T3和BEH Phenyl柱</w:t>
      </w:r>
      <w:r>
        <w:rPr>
          <w:rFonts w:hint="eastAsia"/>
          <w:szCs w:val="21"/>
        </w:rPr>
        <w:t>进行分析时，其色谱图的基线明显偏高</w:t>
      </w:r>
      <w:r>
        <w:rPr>
          <w:szCs w:val="21"/>
        </w:rPr>
        <w:t>。对比BEH C18和Xbridge C18色谱柱</w:t>
      </w:r>
      <w:r>
        <w:rPr>
          <w:rFonts w:hint="eastAsia"/>
          <w:szCs w:val="21"/>
        </w:rPr>
        <w:t>的分离效果</w:t>
      </w:r>
      <w:r>
        <w:rPr>
          <w:szCs w:val="21"/>
        </w:rPr>
        <w:t>，</w:t>
      </w:r>
      <w:r>
        <w:rPr>
          <w:rFonts w:hint="eastAsia"/>
          <w:szCs w:val="21"/>
        </w:rPr>
        <w:t>发现B</w:t>
      </w:r>
      <w:r>
        <w:rPr>
          <w:szCs w:val="21"/>
        </w:rPr>
        <w:t>EH C18</w:t>
      </w:r>
      <w:r>
        <w:rPr>
          <w:rFonts w:hint="eastAsia"/>
          <w:szCs w:val="21"/>
        </w:rPr>
        <w:t>柱在</w:t>
      </w:r>
      <w:r>
        <w:rPr>
          <w:szCs w:val="21"/>
        </w:rPr>
        <w:t>兼顾灵敏度</w:t>
      </w:r>
      <w:r>
        <w:rPr>
          <w:rFonts w:hint="eastAsia"/>
          <w:szCs w:val="21"/>
        </w:rPr>
        <w:t>的条件下</w:t>
      </w:r>
      <w:r>
        <w:rPr>
          <w:szCs w:val="21"/>
        </w:rPr>
        <w:t>实现</w:t>
      </w:r>
      <w:r>
        <w:rPr>
          <w:rFonts w:hint="eastAsia"/>
          <w:szCs w:val="21"/>
        </w:rPr>
        <w:t>了</w:t>
      </w:r>
      <w:r>
        <w:rPr>
          <w:szCs w:val="21"/>
        </w:rPr>
        <w:t>cis-DCCA和trans-DCCA两种同分异构体的</w:t>
      </w:r>
      <w:r>
        <w:rPr>
          <w:rFonts w:hint="eastAsia"/>
          <w:szCs w:val="21"/>
        </w:rPr>
        <w:t>完全</w:t>
      </w:r>
      <w:r>
        <w:rPr>
          <w:szCs w:val="21"/>
        </w:rPr>
        <w:t>分离。因此，实验选择BEH C18柱</w:t>
      </w:r>
      <w:r>
        <w:rPr>
          <w:rFonts w:hint="eastAsia"/>
          <w:szCs w:val="21"/>
        </w:rPr>
        <w:t>作为分析柱</w:t>
      </w:r>
      <w:r>
        <w:rPr>
          <w:szCs w:val="21"/>
        </w:rPr>
        <w:t>。</w:t>
      </w:r>
    </w:p>
    <w:p w14:paraId="3F07974A">
      <w:pPr>
        <w:adjustRightInd w:val="0"/>
        <w:snapToGrid w:val="0"/>
        <w:spacing w:before="156" w:beforeLines="50"/>
        <w:ind w:firstLine="420" w:firstLineChars="200"/>
        <w:rPr>
          <w:szCs w:val="21"/>
        </w:rPr>
      </w:pPr>
      <w:r>
        <w:rPr>
          <w:rFonts w:hint="eastAsia"/>
          <w:szCs w:val="21"/>
        </w:rPr>
        <w:t>以</w:t>
      </w:r>
      <w:r>
        <w:rPr>
          <w:szCs w:val="21"/>
        </w:rPr>
        <w:t>BEH C18</w:t>
      </w:r>
      <w:r>
        <w:rPr>
          <w:rFonts w:hint="eastAsia"/>
          <w:szCs w:val="21"/>
        </w:rPr>
        <w:t>作为分析柱，在</w:t>
      </w:r>
      <w:r>
        <w:rPr>
          <w:szCs w:val="21"/>
        </w:rPr>
        <w:t>甲醇-水和乙腈-水两种流动相体系</w:t>
      </w:r>
      <w:r>
        <w:rPr>
          <w:rFonts w:hint="eastAsia"/>
          <w:szCs w:val="21"/>
        </w:rPr>
        <w:t>下优化梯度洗脱。</w:t>
      </w:r>
      <w:r>
        <w:rPr>
          <w:szCs w:val="21"/>
        </w:rPr>
        <w:t>结果显示，</w:t>
      </w:r>
      <w:r>
        <w:rPr>
          <w:rFonts w:hint="eastAsia"/>
          <w:szCs w:val="21"/>
        </w:rPr>
        <w:t>无论如何调节洗脱梯度，</w:t>
      </w:r>
      <w:r>
        <w:rPr>
          <w:szCs w:val="21"/>
        </w:rPr>
        <w:t>甲醇-水</w:t>
      </w:r>
      <w:r>
        <w:rPr>
          <w:rFonts w:hint="eastAsia"/>
          <w:szCs w:val="21"/>
        </w:rPr>
        <w:t>进行洗脱时均无法实现</w:t>
      </w:r>
      <w:r>
        <w:rPr>
          <w:szCs w:val="21"/>
        </w:rPr>
        <w:t>cis-DCCA和trans-DCCA</w:t>
      </w:r>
      <w:r>
        <w:rPr>
          <w:rFonts w:hint="eastAsia"/>
          <w:szCs w:val="21"/>
        </w:rPr>
        <w:t>的有效</w:t>
      </w:r>
      <w:r>
        <w:rPr>
          <w:szCs w:val="21"/>
        </w:rPr>
        <w:t>分离</w:t>
      </w:r>
      <w:r>
        <w:rPr>
          <w:rFonts w:hint="eastAsia"/>
          <w:szCs w:val="21"/>
        </w:rPr>
        <w:t>，两种目标物表现为重叠峰或驼峰</w:t>
      </w:r>
      <w:r>
        <w:rPr>
          <w:szCs w:val="21"/>
        </w:rPr>
        <w:t>。</w:t>
      </w:r>
      <w:r>
        <w:rPr>
          <w:rFonts w:hint="eastAsia"/>
          <w:szCs w:val="21"/>
        </w:rPr>
        <w:t>当</w:t>
      </w:r>
      <w:r>
        <w:rPr>
          <w:szCs w:val="21"/>
        </w:rPr>
        <w:t>以乙腈-水</w:t>
      </w:r>
      <w:r>
        <w:rPr>
          <w:rFonts w:hint="eastAsia"/>
          <w:szCs w:val="21"/>
        </w:rPr>
        <w:t>作</w:t>
      </w:r>
      <w:r>
        <w:rPr>
          <w:szCs w:val="21"/>
        </w:rPr>
        <w:t>为流动相时，</w:t>
      </w:r>
      <w:r>
        <w:rPr>
          <w:rFonts w:hint="eastAsia"/>
          <w:szCs w:val="21"/>
        </w:rPr>
        <w:t>可</w:t>
      </w:r>
      <w:r>
        <w:rPr>
          <w:szCs w:val="21"/>
        </w:rPr>
        <w:t>通过调整洗脱</w:t>
      </w:r>
      <w:r>
        <w:rPr>
          <w:rFonts w:hint="eastAsia"/>
          <w:szCs w:val="21"/>
        </w:rPr>
        <w:t>梯度</w:t>
      </w:r>
      <w:r>
        <w:rPr>
          <w:szCs w:val="21"/>
        </w:rPr>
        <w:t>实现两种</w:t>
      </w:r>
      <w:r>
        <w:rPr>
          <w:rFonts w:hint="eastAsia"/>
          <w:szCs w:val="21"/>
        </w:rPr>
        <w:t>物质</w:t>
      </w:r>
      <w:r>
        <w:rPr>
          <w:szCs w:val="21"/>
        </w:rPr>
        <w:t>的完全分离。</w:t>
      </w:r>
      <w:r>
        <w:rPr>
          <w:rFonts w:hint="eastAsia"/>
          <w:szCs w:val="21"/>
        </w:rPr>
        <w:t>在流动相中加入有机酸能改善带负电荷的目标分析物在色谱柱上的保留效果</w:t>
      </w:r>
      <w:r>
        <w:rPr>
          <w:szCs w:val="21"/>
        </w:rPr>
        <w:t>。</w:t>
      </w:r>
      <w:r>
        <w:rPr>
          <w:rFonts w:hint="eastAsia"/>
          <w:szCs w:val="21"/>
        </w:rPr>
        <w:t>因此，向流动相中加入不同体积分数的乙酸（</w:t>
      </w:r>
      <w:r>
        <w:rPr>
          <w:szCs w:val="21"/>
        </w:rPr>
        <w:t>0.05%、0.1%和0.2%</w:t>
      </w:r>
      <w:r>
        <w:rPr>
          <w:rFonts w:hint="eastAsia"/>
          <w:szCs w:val="21"/>
        </w:rPr>
        <w:t>）以确定最优流动相</w:t>
      </w:r>
      <w:r>
        <w:rPr>
          <w:szCs w:val="21"/>
        </w:rPr>
        <w:t>。结果显示，随着乙酸浓度增加，目标分析物</w:t>
      </w:r>
      <w:r>
        <w:rPr>
          <w:rFonts w:hint="eastAsia"/>
          <w:szCs w:val="21"/>
        </w:rPr>
        <w:t>的</w:t>
      </w:r>
      <w:r>
        <w:rPr>
          <w:szCs w:val="21"/>
        </w:rPr>
        <w:t>色谱峰半峰宽变窄，色谱分离</w:t>
      </w:r>
      <w:r>
        <w:rPr>
          <w:rFonts w:hint="eastAsia"/>
          <w:szCs w:val="21"/>
        </w:rPr>
        <w:t>度</w:t>
      </w:r>
      <w:r>
        <w:rPr>
          <w:szCs w:val="21"/>
        </w:rPr>
        <w:t>提高</w:t>
      </w:r>
      <w:r>
        <w:rPr>
          <w:rFonts w:hint="eastAsia"/>
          <w:szCs w:val="21"/>
        </w:rPr>
        <w:t>。然而，</w:t>
      </w:r>
      <w:r>
        <w:rPr>
          <w:szCs w:val="21"/>
        </w:rPr>
        <w:t>在改善分离</w:t>
      </w:r>
      <w:r>
        <w:rPr>
          <w:rFonts w:hint="eastAsia"/>
          <w:szCs w:val="21"/>
        </w:rPr>
        <w:t>效率</w:t>
      </w:r>
      <w:r>
        <w:rPr>
          <w:szCs w:val="21"/>
        </w:rPr>
        <w:t>的同时</w:t>
      </w:r>
      <w:r>
        <w:rPr>
          <w:rFonts w:hint="eastAsia"/>
          <w:szCs w:val="21"/>
        </w:rPr>
        <w:t>，乙酸对多种</w:t>
      </w:r>
      <w:r>
        <w:rPr>
          <w:szCs w:val="21"/>
        </w:rPr>
        <w:t>目标分析物的电离</w:t>
      </w:r>
      <w:r>
        <w:rPr>
          <w:rFonts w:hint="eastAsia"/>
          <w:szCs w:val="21"/>
        </w:rPr>
        <w:t>产生抑制</w:t>
      </w:r>
      <w:r>
        <w:rPr>
          <w:szCs w:val="21"/>
        </w:rPr>
        <w:t>，</w:t>
      </w:r>
      <w:r>
        <w:rPr>
          <w:rFonts w:hint="eastAsia"/>
          <w:szCs w:val="21"/>
        </w:rPr>
        <w:t>导致</w:t>
      </w:r>
      <w:r>
        <w:rPr>
          <w:szCs w:val="21"/>
        </w:rPr>
        <w:t>灵敏度降低。</w:t>
      </w:r>
      <w:r>
        <w:rPr>
          <w:rFonts w:hint="eastAsia"/>
          <w:szCs w:val="21"/>
        </w:rPr>
        <w:t>因此，</w:t>
      </w:r>
      <w:r>
        <w:rPr>
          <w:szCs w:val="21"/>
        </w:rPr>
        <w:t>综合考虑同分异构体的分离</w:t>
      </w:r>
      <w:r>
        <w:rPr>
          <w:rFonts w:hint="eastAsia"/>
          <w:szCs w:val="21"/>
        </w:rPr>
        <w:t>效果</w:t>
      </w:r>
      <w:r>
        <w:rPr>
          <w:szCs w:val="21"/>
        </w:rPr>
        <w:t>和</w:t>
      </w:r>
      <w:r>
        <w:rPr>
          <w:rFonts w:hint="eastAsia"/>
          <w:szCs w:val="21"/>
        </w:rPr>
        <w:t>方法的灵敏度，实验最终</w:t>
      </w:r>
      <w:r>
        <w:rPr>
          <w:szCs w:val="21"/>
        </w:rPr>
        <w:t>选择0.1%（体积分数）乙酸乙腈</w:t>
      </w:r>
      <w:r>
        <w:rPr>
          <w:rFonts w:hint="eastAsia"/>
          <w:szCs w:val="21"/>
        </w:rPr>
        <w:t>和</w:t>
      </w:r>
      <w:r>
        <w:rPr>
          <w:szCs w:val="21"/>
        </w:rPr>
        <w:t>0.1%（体积分数）乙酸水作为流动相。</w:t>
      </w:r>
    </w:p>
    <w:p w14:paraId="7C2CE4CD"/>
    <w:p w14:paraId="71C3BB18">
      <w:pPr>
        <w:autoSpaceDE w:val="0"/>
        <w:autoSpaceDN w:val="0"/>
        <w:adjustRightInd w:val="0"/>
        <w:outlineLvl w:val="2"/>
        <w:rPr>
          <w:rFonts w:eastAsia="黑体"/>
          <w:szCs w:val="21"/>
        </w:rPr>
      </w:pPr>
      <w:r>
        <w:rPr>
          <w:rFonts w:eastAsia="黑体"/>
          <w:szCs w:val="21"/>
        </w:rPr>
        <w:t>3</w:t>
      </w:r>
      <w:r>
        <w:rPr>
          <w:rFonts w:hint="eastAsia" w:eastAsia="黑体"/>
          <w:szCs w:val="21"/>
        </w:rPr>
        <w:t>.检出限和定量限确定</w:t>
      </w:r>
    </w:p>
    <w:p w14:paraId="3C32C0B6">
      <w:pPr>
        <w:ind w:firstLine="420" w:firstLineChars="200"/>
      </w:pPr>
      <w:r>
        <w:rPr>
          <w:rFonts w:hint="eastAsia"/>
        </w:rPr>
        <w:t>检出限和定量限根据美国环保署（United States Environmental Protection Agency，USEPA）检出限测定程序第2版（EPA 821-R-16-006规范文件）计算。对于3</w:t>
      </w:r>
      <w:r>
        <w:t>-PBA、</w:t>
      </w:r>
      <w:r>
        <w:rPr>
          <w:rFonts w:hint="eastAsia"/>
        </w:rPr>
        <w:t>4</w:t>
      </w:r>
      <w:r>
        <w:t>F-3PBA等物质，</w:t>
      </w:r>
      <w:r>
        <w:rPr>
          <w:rFonts w:hint="eastAsia"/>
        </w:rPr>
        <w:t>由于其在尿液中浓度水平较低，选择测定值较低的尿液样本，用纯水稀释</w:t>
      </w:r>
      <w:r>
        <w:t>5</w:t>
      </w:r>
      <w:r>
        <w:rPr>
          <w:rFonts w:hint="eastAsia"/>
        </w:rPr>
        <w:t>倍制成空白尿液，采用实际稀释尿液基质加标形式（n=7），以测定值的3</w:t>
      </w:r>
      <w:r>
        <w:t xml:space="preserve"> SD</w:t>
      </w:r>
      <w:r>
        <w:rPr>
          <w:rFonts w:hint="eastAsia"/>
        </w:rPr>
        <w:t>和10</w:t>
      </w:r>
      <w:r>
        <w:t xml:space="preserve"> SD</w:t>
      </w:r>
      <w:r>
        <w:rPr>
          <w:rFonts w:hint="eastAsia"/>
        </w:rPr>
        <w:t>计算检出限和定量限。</w:t>
      </w:r>
      <w:r>
        <w:t>对于</w:t>
      </w:r>
      <w:r>
        <w:rPr>
          <w:rFonts w:hint="eastAsia"/>
        </w:rPr>
        <w:t>2,</w:t>
      </w:r>
      <w:r>
        <w:t>4-D</w:t>
      </w:r>
      <w:r>
        <w:rPr>
          <w:rFonts w:hint="eastAsia"/>
        </w:rPr>
        <w:t>、T</w:t>
      </w:r>
      <w:r>
        <w:t>CPY</w:t>
      </w:r>
      <w:r>
        <w:rPr>
          <w:rFonts w:hint="eastAsia"/>
        </w:rPr>
        <w:t>、P</w:t>
      </w:r>
      <w:r>
        <w:t>NP三种物质，由于其</w:t>
      </w:r>
      <w:r>
        <w:rPr>
          <w:rFonts w:hint="eastAsia"/>
        </w:rPr>
        <w:t>存在过程空白干扰，以7次过程空白的均值加3倍标准偏差为检出限，7次过程空白均值加10倍标准偏差为定量限。其余5种目标分析物，因此，还需得到上述目标分析物的空白均值（</w:t>
      </w:r>
      <w:r>
        <w:t>X）</w:t>
      </w:r>
      <w:r>
        <w:rPr>
          <w:rFonts w:hint="eastAsia"/>
        </w:rPr>
        <w:t>及空白值标准差（S</w:t>
      </w:r>
      <w:r>
        <w:t>D</w:t>
      </w:r>
      <w:r>
        <w:rPr>
          <w:vertAlign w:val="subscript"/>
        </w:rPr>
        <w:t>1</w:t>
      </w:r>
      <w:r>
        <w:rPr>
          <w:rFonts w:hint="eastAsia"/>
        </w:rPr>
        <w:t>）（n=</w:t>
      </w:r>
      <w:r>
        <w:t>7</w:t>
      </w:r>
      <w:r>
        <w:rPr>
          <w:rFonts w:hint="eastAsia"/>
        </w:rPr>
        <w:t>），并计算得到X+3</w:t>
      </w:r>
      <w:r>
        <w:t xml:space="preserve"> </w:t>
      </w:r>
      <w:r>
        <w:rPr>
          <w:rFonts w:hint="eastAsia"/>
        </w:rPr>
        <w:t>SD</w:t>
      </w:r>
      <w:r>
        <w:rPr>
          <w:vertAlign w:val="subscript"/>
        </w:rPr>
        <w:t>1</w:t>
      </w:r>
      <w:r>
        <w:rPr>
          <w:rFonts w:hint="eastAsia"/>
        </w:rPr>
        <w:t>和X+10</w:t>
      </w:r>
      <w:r>
        <w:t xml:space="preserve"> </w:t>
      </w:r>
      <w:r>
        <w:rPr>
          <w:rFonts w:hint="eastAsia"/>
        </w:rPr>
        <w:t>SD</w:t>
      </w:r>
      <w:r>
        <w:rPr>
          <w:vertAlign w:val="subscript"/>
        </w:rPr>
        <w:t>1</w:t>
      </w:r>
      <w:r>
        <w:t>。比较该值与通过</w:t>
      </w:r>
      <w:r>
        <w:rPr>
          <w:rFonts w:hint="eastAsia"/>
        </w:rPr>
        <w:t>3</w:t>
      </w:r>
      <w:r>
        <w:t xml:space="preserve"> SD和</w:t>
      </w:r>
      <w:r>
        <w:rPr>
          <w:rFonts w:hint="eastAsia"/>
        </w:rPr>
        <w:t>1</w:t>
      </w:r>
      <w:r>
        <w:t>0 SD得到检出限和定量限值</w:t>
      </w:r>
      <w:r>
        <w:rPr>
          <w:rFonts w:hint="eastAsia"/>
        </w:rPr>
        <w:t>，分别</w:t>
      </w:r>
      <w:r>
        <w:t>以各自的较大者作为对应目标分析物的检出限和定量限</w:t>
      </w:r>
      <w:r>
        <w:rPr>
          <w:rFonts w:hint="eastAsia"/>
        </w:rPr>
        <w:t>。</w:t>
      </w:r>
      <w:r>
        <w:t>表3-2</w:t>
      </w:r>
      <w:r>
        <w:rPr>
          <w:rFonts w:hint="eastAsia"/>
        </w:rPr>
        <w:t>和表</w:t>
      </w:r>
      <w:r>
        <w:t>3-3</w:t>
      </w:r>
      <w:r>
        <w:rPr>
          <w:rFonts w:hint="eastAsia"/>
        </w:rPr>
        <w:t>列出了项目研制单位（环境所）通过上述方法得到的检出限和定量限。</w:t>
      </w:r>
    </w:p>
    <w:p w14:paraId="0217E92D">
      <w:pPr>
        <w:pStyle w:val="16"/>
        <w:adjustRightInd w:val="0"/>
        <w:snapToGrid w:val="0"/>
        <w:ind w:firstLine="420"/>
        <w:rPr>
          <w:rFonts w:hAnsi="宋体"/>
          <w:szCs w:val="21"/>
        </w:rPr>
      </w:pPr>
      <w:r>
        <w:rPr>
          <w:rFonts w:hint="eastAsia"/>
          <w:szCs w:val="21"/>
        </w:rPr>
        <w:t>方法研制单位和3家验证单位采用相同方法获得了</w:t>
      </w:r>
      <w:r>
        <w:rPr>
          <w:szCs w:val="21"/>
        </w:rPr>
        <w:t>8</w:t>
      </w:r>
      <w:r>
        <w:rPr>
          <w:rFonts w:hint="eastAsia"/>
          <w:szCs w:val="21"/>
        </w:rPr>
        <w:t>种目标分析物的检出限和定量限，以最高检出限和定量限值作为本方法的检出限和定量限。因此，</w:t>
      </w:r>
      <w:r>
        <w:rPr>
          <w:rFonts w:hAnsi="宋体"/>
          <w:szCs w:val="21"/>
        </w:rPr>
        <w:t>8种</w:t>
      </w:r>
      <w:r>
        <w:rPr>
          <w:rFonts w:ascii="Times New Roman"/>
        </w:rPr>
        <w:t>目标分析物</w:t>
      </w:r>
      <w:r>
        <w:rPr>
          <w:rFonts w:hAnsi="宋体"/>
          <w:szCs w:val="21"/>
        </w:rPr>
        <w:t>的</w:t>
      </w:r>
      <w:r>
        <w:rPr>
          <w:rFonts w:hint="eastAsia" w:hAnsi="宋体"/>
          <w:szCs w:val="21"/>
        </w:rPr>
        <w:t>方法</w:t>
      </w:r>
      <w:r>
        <w:rPr>
          <w:rFonts w:hAnsi="宋体"/>
          <w:szCs w:val="21"/>
        </w:rPr>
        <w:t>检出限范围是0.02</w:t>
      </w:r>
      <w:r>
        <w:rPr>
          <w:rFonts w:ascii="Times New Roman"/>
          <w:szCs w:val="21"/>
        </w:rPr>
        <w:t>μ</w:t>
      </w:r>
      <w:r>
        <w:rPr>
          <w:rFonts w:ascii="Times New Roman"/>
        </w:rPr>
        <w:t>g//L</w:t>
      </w:r>
      <w:r>
        <w:rPr>
          <w:rFonts w:ascii="Times New Roman"/>
          <w:szCs w:val="21"/>
        </w:rPr>
        <w:t>~</w:t>
      </w:r>
      <w:r>
        <w:rPr>
          <w:rFonts w:hAnsi="宋体"/>
          <w:szCs w:val="21"/>
        </w:rPr>
        <w:t xml:space="preserve">0.08 </w:t>
      </w:r>
      <w:r>
        <w:rPr>
          <w:rFonts w:ascii="Times New Roman"/>
          <w:szCs w:val="21"/>
        </w:rPr>
        <w:t>μ</w:t>
      </w:r>
      <w:r>
        <w:rPr>
          <w:rFonts w:ascii="Times New Roman"/>
        </w:rPr>
        <w:t>g/L</w:t>
      </w:r>
      <w:r>
        <w:rPr>
          <w:rFonts w:hAnsi="宋体"/>
          <w:szCs w:val="21"/>
        </w:rPr>
        <w:t>，定量限为0.08</w:t>
      </w:r>
      <w:r>
        <w:rPr>
          <w:rFonts w:ascii="Times New Roman"/>
          <w:szCs w:val="21"/>
        </w:rPr>
        <w:t>μ</w:t>
      </w:r>
      <w:r>
        <w:rPr>
          <w:rFonts w:ascii="Times New Roman"/>
        </w:rPr>
        <w:t>g/L</w:t>
      </w:r>
      <w:r>
        <w:rPr>
          <w:rFonts w:ascii="Times New Roman"/>
          <w:szCs w:val="21"/>
        </w:rPr>
        <w:t>~</w:t>
      </w:r>
      <w:r>
        <w:rPr>
          <w:rFonts w:hAnsi="宋体"/>
          <w:szCs w:val="21"/>
        </w:rPr>
        <w:t xml:space="preserve">0.2 </w:t>
      </w:r>
      <w:r>
        <w:rPr>
          <w:rFonts w:ascii="Times New Roman"/>
          <w:szCs w:val="21"/>
        </w:rPr>
        <w:t>μ</w:t>
      </w:r>
      <w:r>
        <w:rPr>
          <w:rFonts w:ascii="Times New Roman"/>
        </w:rPr>
        <w:t>g/L</w:t>
      </w:r>
      <w:r>
        <w:rPr>
          <w:rFonts w:hAnsi="宋体"/>
          <w:szCs w:val="21"/>
        </w:rPr>
        <w:t>，</w:t>
      </w:r>
      <w:r>
        <w:rPr>
          <w:rFonts w:hint="eastAsia" w:hAnsi="宋体"/>
          <w:szCs w:val="21"/>
        </w:rPr>
        <w:t>具体数据见本编制说明验证数据分析部分</w:t>
      </w:r>
      <w:r>
        <w:rPr>
          <w:rFonts w:hAnsi="宋体"/>
          <w:szCs w:val="21"/>
        </w:rPr>
        <w:t>。</w:t>
      </w:r>
    </w:p>
    <w:p w14:paraId="6A591BC4">
      <w:pPr>
        <w:widowControl/>
        <w:adjustRightInd w:val="0"/>
        <w:snapToGrid w:val="0"/>
        <w:spacing w:before="156" w:beforeLines="50" w:after="156" w:afterLines="50"/>
        <w:jc w:val="center"/>
        <w:rPr>
          <w:rFonts w:ascii="黑体" w:hAnsi="黑体" w:eastAsia="黑体"/>
          <w:bCs/>
        </w:rPr>
      </w:pPr>
      <w:r>
        <w:rPr>
          <w:rFonts w:hint="eastAsia" w:ascii="黑体" w:hAnsi="黑体" w:eastAsia="黑体"/>
          <w:bCs/>
        </w:rPr>
        <w:t>表</w:t>
      </w:r>
      <w:r>
        <w:rPr>
          <w:rFonts w:ascii="黑体" w:hAnsi="黑体" w:eastAsia="黑体"/>
          <w:bCs/>
        </w:rPr>
        <w:t>3-2</w:t>
      </w:r>
      <w:r>
        <w:rPr>
          <w:rFonts w:hint="eastAsia" w:ascii="黑体" w:hAnsi="黑体" w:eastAsia="黑体"/>
          <w:bCs/>
        </w:rPr>
        <w:t xml:space="preserve"> 方法检出限及定量限（ng/mL）</w:t>
      </w:r>
    </w:p>
    <w:tbl>
      <w:tblPr>
        <w:tblStyle w:val="8"/>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638"/>
        <w:gridCol w:w="633"/>
        <w:gridCol w:w="642"/>
        <w:gridCol w:w="650"/>
        <w:gridCol w:w="625"/>
        <w:gridCol w:w="637"/>
        <w:gridCol w:w="688"/>
        <w:gridCol w:w="983"/>
        <w:gridCol w:w="655"/>
        <w:gridCol w:w="762"/>
        <w:gridCol w:w="822"/>
      </w:tblGrid>
      <w:tr w14:paraId="4E1D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210" w:type="dxa"/>
            <w:vMerge w:val="restart"/>
            <w:tcBorders>
              <w:top w:val="single" w:color="auto" w:sz="4" w:space="0"/>
              <w:left w:val="single" w:color="auto" w:sz="4" w:space="0"/>
              <w:right w:val="single" w:color="auto" w:sz="4" w:space="0"/>
            </w:tcBorders>
            <w:vAlign w:val="center"/>
          </w:tcPr>
          <w:p w14:paraId="778B25CA">
            <w:pPr>
              <w:jc w:val="center"/>
              <w:rPr>
                <w:sz w:val="18"/>
                <w:szCs w:val="18"/>
              </w:rPr>
            </w:pPr>
            <w:r>
              <w:rPr>
                <w:sz w:val="18"/>
                <w:szCs w:val="18"/>
              </w:rPr>
              <w:t>组分</w:t>
            </w:r>
          </w:p>
        </w:tc>
        <w:tc>
          <w:tcPr>
            <w:tcW w:w="4513" w:type="dxa"/>
            <w:gridSpan w:val="7"/>
            <w:tcBorders>
              <w:top w:val="single" w:color="auto" w:sz="4" w:space="0"/>
              <w:left w:val="single" w:color="auto" w:sz="4" w:space="0"/>
              <w:bottom w:val="single" w:color="auto" w:sz="4" w:space="0"/>
              <w:right w:val="single" w:color="auto" w:sz="4" w:space="0"/>
            </w:tcBorders>
            <w:vAlign w:val="center"/>
          </w:tcPr>
          <w:p w14:paraId="3035A354">
            <w:pPr>
              <w:jc w:val="center"/>
              <w:rPr>
                <w:sz w:val="18"/>
                <w:szCs w:val="18"/>
              </w:rPr>
            </w:pPr>
            <w:r>
              <w:rPr>
                <w:sz w:val="18"/>
                <w:szCs w:val="18"/>
              </w:rPr>
              <w:t>测定值</w:t>
            </w:r>
          </w:p>
        </w:tc>
        <w:tc>
          <w:tcPr>
            <w:tcW w:w="983" w:type="dxa"/>
            <w:vMerge w:val="restart"/>
            <w:tcBorders>
              <w:top w:val="single" w:color="auto" w:sz="4" w:space="0"/>
              <w:left w:val="single" w:color="auto" w:sz="4" w:space="0"/>
              <w:right w:val="single" w:color="auto" w:sz="4" w:space="0"/>
            </w:tcBorders>
            <w:vAlign w:val="center"/>
          </w:tcPr>
          <w:p w14:paraId="14C7AB8E">
            <w:pPr>
              <w:adjustRightInd w:val="0"/>
              <w:snapToGrid w:val="0"/>
              <w:jc w:val="center"/>
              <w:rPr>
                <w:sz w:val="18"/>
                <w:szCs w:val="18"/>
              </w:rPr>
            </w:pPr>
            <w:r>
              <w:rPr>
                <w:sz w:val="18"/>
                <w:szCs w:val="18"/>
              </w:rPr>
              <w:t>平均值</w:t>
            </w:r>
          </w:p>
          <w:p w14:paraId="4B0D187D">
            <w:pPr>
              <w:adjustRightInd w:val="0"/>
              <w:snapToGrid w:val="0"/>
              <w:jc w:val="center"/>
              <w:rPr>
                <w:sz w:val="18"/>
                <w:szCs w:val="18"/>
              </w:rPr>
            </w:pPr>
            <w:r>
              <w:rPr>
                <w:sz w:val="18"/>
                <w:szCs w:val="18"/>
              </w:rPr>
              <w:t>（ng/mL）</w:t>
            </w:r>
          </w:p>
        </w:tc>
        <w:tc>
          <w:tcPr>
            <w:tcW w:w="655" w:type="dxa"/>
            <w:vMerge w:val="restart"/>
            <w:tcBorders>
              <w:top w:val="single" w:color="auto" w:sz="4" w:space="0"/>
              <w:left w:val="single" w:color="auto" w:sz="4" w:space="0"/>
              <w:right w:val="single" w:color="auto" w:sz="4" w:space="0"/>
            </w:tcBorders>
            <w:vAlign w:val="center"/>
          </w:tcPr>
          <w:p w14:paraId="50714C33">
            <w:pPr>
              <w:adjustRightInd w:val="0"/>
              <w:snapToGrid w:val="0"/>
              <w:jc w:val="center"/>
              <w:rPr>
                <w:sz w:val="18"/>
                <w:szCs w:val="18"/>
              </w:rPr>
            </w:pPr>
            <w:r>
              <w:rPr>
                <w:sz w:val="18"/>
                <w:szCs w:val="18"/>
              </w:rPr>
              <w:t>标准</w:t>
            </w:r>
          </w:p>
          <w:p w14:paraId="258523BC">
            <w:pPr>
              <w:adjustRightInd w:val="0"/>
              <w:snapToGrid w:val="0"/>
              <w:jc w:val="center"/>
              <w:rPr>
                <w:sz w:val="18"/>
                <w:szCs w:val="18"/>
              </w:rPr>
            </w:pPr>
            <w:r>
              <w:rPr>
                <w:sz w:val="18"/>
                <w:szCs w:val="18"/>
              </w:rPr>
              <w:t>偏差</w:t>
            </w:r>
          </w:p>
        </w:tc>
        <w:tc>
          <w:tcPr>
            <w:tcW w:w="762" w:type="dxa"/>
            <w:vMerge w:val="restart"/>
            <w:tcBorders>
              <w:top w:val="single" w:color="auto" w:sz="4" w:space="0"/>
              <w:left w:val="single" w:color="auto" w:sz="4" w:space="0"/>
              <w:right w:val="single" w:color="auto" w:sz="4" w:space="0"/>
            </w:tcBorders>
            <w:vAlign w:val="center"/>
          </w:tcPr>
          <w:p w14:paraId="7FB8A9A7">
            <w:pPr>
              <w:adjustRightInd w:val="0"/>
              <w:snapToGrid w:val="0"/>
              <w:jc w:val="center"/>
              <w:rPr>
                <w:sz w:val="18"/>
                <w:szCs w:val="18"/>
              </w:rPr>
            </w:pPr>
            <w:r>
              <w:rPr>
                <w:sz w:val="18"/>
                <w:szCs w:val="18"/>
              </w:rPr>
              <w:t>检出限</w:t>
            </w:r>
          </w:p>
        </w:tc>
        <w:tc>
          <w:tcPr>
            <w:tcW w:w="822" w:type="dxa"/>
            <w:vMerge w:val="restart"/>
            <w:tcBorders>
              <w:top w:val="single" w:color="auto" w:sz="4" w:space="0"/>
              <w:left w:val="single" w:color="auto" w:sz="4" w:space="0"/>
              <w:right w:val="single" w:color="auto" w:sz="4" w:space="0"/>
            </w:tcBorders>
            <w:vAlign w:val="center"/>
          </w:tcPr>
          <w:p w14:paraId="6A515B02">
            <w:pPr>
              <w:adjustRightInd w:val="0"/>
              <w:snapToGrid w:val="0"/>
              <w:jc w:val="center"/>
              <w:rPr>
                <w:sz w:val="18"/>
                <w:szCs w:val="18"/>
              </w:rPr>
            </w:pPr>
            <w:r>
              <w:rPr>
                <w:sz w:val="18"/>
                <w:szCs w:val="18"/>
              </w:rPr>
              <w:t>定量限</w:t>
            </w:r>
          </w:p>
        </w:tc>
      </w:tr>
      <w:tr w14:paraId="0BA4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210" w:type="dxa"/>
            <w:vMerge w:val="continue"/>
            <w:tcBorders>
              <w:left w:val="single" w:color="auto" w:sz="4" w:space="0"/>
              <w:bottom w:val="single" w:color="auto" w:sz="4" w:space="0"/>
              <w:right w:val="single" w:color="auto" w:sz="4" w:space="0"/>
            </w:tcBorders>
            <w:vAlign w:val="center"/>
          </w:tcPr>
          <w:p w14:paraId="56E9904E">
            <w:pPr>
              <w:jc w:val="center"/>
              <w:rPr>
                <w:sz w:val="18"/>
                <w:szCs w:val="18"/>
              </w:rPr>
            </w:pPr>
          </w:p>
        </w:tc>
        <w:tc>
          <w:tcPr>
            <w:tcW w:w="638" w:type="dxa"/>
            <w:tcBorders>
              <w:top w:val="single" w:color="auto" w:sz="4" w:space="0"/>
              <w:left w:val="single" w:color="auto" w:sz="4" w:space="0"/>
              <w:bottom w:val="single" w:color="auto" w:sz="4" w:space="0"/>
              <w:right w:val="single" w:color="auto" w:sz="4" w:space="0"/>
            </w:tcBorders>
            <w:vAlign w:val="center"/>
          </w:tcPr>
          <w:p w14:paraId="5951E51D">
            <w:pPr>
              <w:widowControl/>
              <w:jc w:val="center"/>
              <w:rPr>
                <w:kern w:val="0"/>
                <w:sz w:val="18"/>
                <w:szCs w:val="18"/>
              </w:rPr>
            </w:pPr>
            <w:r>
              <w:rPr>
                <w:kern w:val="0"/>
                <w:sz w:val="18"/>
                <w:szCs w:val="18"/>
              </w:rPr>
              <w:t>1</w:t>
            </w:r>
          </w:p>
        </w:tc>
        <w:tc>
          <w:tcPr>
            <w:tcW w:w="633" w:type="dxa"/>
            <w:tcBorders>
              <w:top w:val="single" w:color="auto" w:sz="4" w:space="0"/>
              <w:left w:val="single" w:color="auto" w:sz="4" w:space="0"/>
              <w:bottom w:val="single" w:color="auto" w:sz="4" w:space="0"/>
              <w:right w:val="single" w:color="auto" w:sz="4" w:space="0"/>
            </w:tcBorders>
            <w:vAlign w:val="center"/>
          </w:tcPr>
          <w:p w14:paraId="35CF6F24">
            <w:pPr>
              <w:widowControl/>
              <w:jc w:val="center"/>
              <w:rPr>
                <w:kern w:val="0"/>
                <w:sz w:val="18"/>
                <w:szCs w:val="18"/>
              </w:rPr>
            </w:pPr>
            <w:r>
              <w:rPr>
                <w:kern w:val="0"/>
                <w:sz w:val="18"/>
                <w:szCs w:val="18"/>
              </w:rPr>
              <w:t>2</w:t>
            </w:r>
          </w:p>
        </w:tc>
        <w:tc>
          <w:tcPr>
            <w:tcW w:w="642" w:type="dxa"/>
            <w:tcBorders>
              <w:top w:val="single" w:color="auto" w:sz="4" w:space="0"/>
              <w:left w:val="single" w:color="auto" w:sz="4" w:space="0"/>
              <w:bottom w:val="single" w:color="auto" w:sz="4" w:space="0"/>
              <w:right w:val="single" w:color="auto" w:sz="4" w:space="0"/>
            </w:tcBorders>
            <w:vAlign w:val="center"/>
          </w:tcPr>
          <w:p w14:paraId="71E7773D">
            <w:pPr>
              <w:widowControl/>
              <w:jc w:val="center"/>
              <w:rPr>
                <w:kern w:val="0"/>
                <w:sz w:val="18"/>
                <w:szCs w:val="18"/>
              </w:rPr>
            </w:pPr>
            <w:r>
              <w:rPr>
                <w:kern w:val="0"/>
                <w:sz w:val="18"/>
                <w:szCs w:val="18"/>
              </w:rPr>
              <w:t>3</w:t>
            </w:r>
          </w:p>
        </w:tc>
        <w:tc>
          <w:tcPr>
            <w:tcW w:w="650" w:type="dxa"/>
            <w:tcBorders>
              <w:top w:val="single" w:color="auto" w:sz="4" w:space="0"/>
              <w:left w:val="single" w:color="auto" w:sz="4" w:space="0"/>
              <w:bottom w:val="single" w:color="auto" w:sz="4" w:space="0"/>
              <w:right w:val="single" w:color="auto" w:sz="4" w:space="0"/>
            </w:tcBorders>
            <w:vAlign w:val="center"/>
          </w:tcPr>
          <w:p w14:paraId="57D66415">
            <w:pPr>
              <w:widowControl/>
              <w:jc w:val="center"/>
              <w:rPr>
                <w:kern w:val="0"/>
                <w:sz w:val="18"/>
                <w:szCs w:val="18"/>
              </w:rPr>
            </w:pPr>
            <w:r>
              <w:rPr>
                <w:kern w:val="0"/>
                <w:sz w:val="18"/>
                <w:szCs w:val="18"/>
              </w:rPr>
              <w:t>4</w:t>
            </w:r>
          </w:p>
        </w:tc>
        <w:tc>
          <w:tcPr>
            <w:tcW w:w="625" w:type="dxa"/>
            <w:tcBorders>
              <w:top w:val="single" w:color="auto" w:sz="4" w:space="0"/>
              <w:left w:val="single" w:color="auto" w:sz="4" w:space="0"/>
              <w:bottom w:val="single" w:color="auto" w:sz="4" w:space="0"/>
              <w:right w:val="single" w:color="auto" w:sz="4" w:space="0"/>
            </w:tcBorders>
            <w:vAlign w:val="center"/>
          </w:tcPr>
          <w:p w14:paraId="56CA5C75">
            <w:pPr>
              <w:widowControl/>
              <w:jc w:val="center"/>
              <w:rPr>
                <w:kern w:val="0"/>
                <w:sz w:val="18"/>
                <w:szCs w:val="18"/>
              </w:rPr>
            </w:pPr>
            <w:r>
              <w:rPr>
                <w:kern w:val="0"/>
                <w:sz w:val="18"/>
                <w:szCs w:val="18"/>
              </w:rPr>
              <w:t>5</w:t>
            </w:r>
          </w:p>
        </w:tc>
        <w:tc>
          <w:tcPr>
            <w:tcW w:w="637" w:type="dxa"/>
            <w:tcBorders>
              <w:top w:val="single" w:color="auto" w:sz="4" w:space="0"/>
              <w:left w:val="single" w:color="auto" w:sz="4" w:space="0"/>
              <w:bottom w:val="single" w:color="auto" w:sz="4" w:space="0"/>
              <w:right w:val="single" w:color="auto" w:sz="4" w:space="0"/>
            </w:tcBorders>
            <w:vAlign w:val="center"/>
          </w:tcPr>
          <w:p w14:paraId="2C49E4BF">
            <w:pPr>
              <w:widowControl/>
              <w:jc w:val="center"/>
              <w:rPr>
                <w:kern w:val="0"/>
                <w:sz w:val="18"/>
                <w:szCs w:val="18"/>
              </w:rPr>
            </w:pPr>
            <w:r>
              <w:rPr>
                <w:kern w:val="0"/>
                <w:sz w:val="18"/>
                <w:szCs w:val="18"/>
              </w:rPr>
              <w:t>6</w:t>
            </w:r>
          </w:p>
        </w:tc>
        <w:tc>
          <w:tcPr>
            <w:tcW w:w="688" w:type="dxa"/>
            <w:tcBorders>
              <w:top w:val="single" w:color="auto" w:sz="4" w:space="0"/>
              <w:left w:val="single" w:color="auto" w:sz="4" w:space="0"/>
              <w:bottom w:val="single" w:color="auto" w:sz="4" w:space="0"/>
              <w:right w:val="single" w:color="auto" w:sz="4" w:space="0"/>
            </w:tcBorders>
            <w:vAlign w:val="center"/>
          </w:tcPr>
          <w:p w14:paraId="29D950F9">
            <w:pPr>
              <w:widowControl/>
              <w:jc w:val="center"/>
              <w:rPr>
                <w:kern w:val="0"/>
                <w:sz w:val="18"/>
                <w:szCs w:val="18"/>
              </w:rPr>
            </w:pPr>
            <w:r>
              <w:rPr>
                <w:kern w:val="0"/>
                <w:sz w:val="18"/>
                <w:szCs w:val="18"/>
              </w:rPr>
              <w:t>7</w:t>
            </w:r>
          </w:p>
        </w:tc>
        <w:tc>
          <w:tcPr>
            <w:tcW w:w="983" w:type="dxa"/>
            <w:vMerge w:val="continue"/>
            <w:tcBorders>
              <w:left w:val="single" w:color="auto" w:sz="4" w:space="0"/>
              <w:bottom w:val="single" w:color="auto" w:sz="4" w:space="0"/>
              <w:right w:val="single" w:color="auto" w:sz="4" w:space="0"/>
            </w:tcBorders>
            <w:vAlign w:val="center"/>
          </w:tcPr>
          <w:p w14:paraId="11043547">
            <w:pPr>
              <w:widowControl/>
              <w:jc w:val="center"/>
              <w:rPr>
                <w:kern w:val="0"/>
                <w:sz w:val="18"/>
                <w:szCs w:val="18"/>
              </w:rPr>
            </w:pPr>
          </w:p>
        </w:tc>
        <w:tc>
          <w:tcPr>
            <w:tcW w:w="655" w:type="dxa"/>
            <w:vMerge w:val="continue"/>
            <w:tcBorders>
              <w:left w:val="single" w:color="auto" w:sz="4" w:space="0"/>
              <w:bottom w:val="single" w:color="auto" w:sz="4" w:space="0"/>
              <w:right w:val="single" w:color="auto" w:sz="4" w:space="0"/>
            </w:tcBorders>
            <w:vAlign w:val="center"/>
          </w:tcPr>
          <w:p w14:paraId="697CAFF2">
            <w:pPr>
              <w:widowControl/>
              <w:jc w:val="center"/>
              <w:rPr>
                <w:kern w:val="0"/>
                <w:sz w:val="18"/>
                <w:szCs w:val="18"/>
              </w:rPr>
            </w:pPr>
          </w:p>
        </w:tc>
        <w:tc>
          <w:tcPr>
            <w:tcW w:w="762" w:type="dxa"/>
            <w:vMerge w:val="continue"/>
            <w:tcBorders>
              <w:left w:val="single" w:color="auto" w:sz="4" w:space="0"/>
              <w:bottom w:val="single" w:color="auto" w:sz="4" w:space="0"/>
              <w:right w:val="single" w:color="auto" w:sz="4" w:space="0"/>
            </w:tcBorders>
            <w:vAlign w:val="center"/>
          </w:tcPr>
          <w:p w14:paraId="6F76B7DE">
            <w:pPr>
              <w:widowControl/>
              <w:jc w:val="center"/>
              <w:rPr>
                <w:kern w:val="0"/>
                <w:sz w:val="18"/>
                <w:szCs w:val="18"/>
              </w:rPr>
            </w:pPr>
          </w:p>
        </w:tc>
        <w:tc>
          <w:tcPr>
            <w:tcW w:w="822" w:type="dxa"/>
            <w:vMerge w:val="continue"/>
            <w:tcBorders>
              <w:left w:val="single" w:color="auto" w:sz="4" w:space="0"/>
              <w:bottom w:val="single" w:color="auto" w:sz="4" w:space="0"/>
              <w:right w:val="single" w:color="auto" w:sz="4" w:space="0"/>
            </w:tcBorders>
            <w:vAlign w:val="center"/>
          </w:tcPr>
          <w:p w14:paraId="3878C180">
            <w:pPr>
              <w:widowControl/>
              <w:jc w:val="center"/>
              <w:rPr>
                <w:kern w:val="0"/>
                <w:sz w:val="18"/>
                <w:szCs w:val="18"/>
              </w:rPr>
            </w:pPr>
          </w:p>
        </w:tc>
      </w:tr>
      <w:tr w14:paraId="657B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210" w:type="dxa"/>
            <w:tcBorders>
              <w:top w:val="single" w:color="auto" w:sz="4" w:space="0"/>
              <w:left w:val="single" w:color="auto" w:sz="4" w:space="0"/>
              <w:bottom w:val="single" w:color="auto" w:sz="4" w:space="0"/>
              <w:right w:val="single" w:color="auto" w:sz="4" w:space="0"/>
            </w:tcBorders>
            <w:vAlign w:val="center"/>
          </w:tcPr>
          <w:p w14:paraId="31FD1A81">
            <w:pPr>
              <w:jc w:val="center"/>
              <w:rPr>
                <w:sz w:val="18"/>
                <w:szCs w:val="18"/>
              </w:rPr>
            </w:pPr>
            <w:r>
              <w:rPr>
                <w:sz w:val="18"/>
                <w:szCs w:val="18"/>
              </w:rPr>
              <w:t>PNP</w:t>
            </w:r>
          </w:p>
        </w:tc>
        <w:tc>
          <w:tcPr>
            <w:tcW w:w="638" w:type="dxa"/>
            <w:tcBorders>
              <w:top w:val="single" w:color="auto" w:sz="4" w:space="0"/>
              <w:left w:val="single" w:color="auto" w:sz="4" w:space="0"/>
              <w:bottom w:val="single" w:color="auto" w:sz="4" w:space="0"/>
              <w:right w:val="single" w:color="auto" w:sz="4" w:space="0"/>
            </w:tcBorders>
            <w:vAlign w:val="center"/>
          </w:tcPr>
          <w:p w14:paraId="55EE9935">
            <w:pPr>
              <w:widowControl/>
              <w:jc w:val="center"/>
              <w:rPr>
                <w:kern w:val="0"/>
                <w:sz w:val="18"/>
                <w:szCs w:val="18"/>
              </w:rPr>
            </w:pPr>
            <w:r>
              <w:rPr>
                <w:kern w:val="0"/>
                <w:sz w:val="18"/>
                <w:szCs w:val="18"/>
              </w:rPr>
              <w:t>0.083</w:t>
            </w:r>
          </w:p>
        </w:tc>
        <w:tc>
          <w:tcPr>
            <w:tcW w:w="633" w:type="dxa"/>
            <w:tcBorders>
              <w:top w:val="single" w:color="auto" w:sz="4" w:space="0"/>
              <w:left w:val="single" w:color="auto" w:sz="4" w:space="0"/>
              <w:bottom w:val="single" w:color="auto" w:sz="4" w:space="0"/>
              <w:right w:val="single" w:color="auto" w:sz="4" w:space="0"/>
            </w:tcBorders>
            <w:vAlign w:val="center"/>
          </w:tcPr>
          <w:p w14:paraId="3D7877FF">
            <w:pPr>
              <w:widowControl/>
              <w:jc w:val="center"/>
              <w:rPr>
                <w:kern w:val="0"/>
                <w:sz w:val="18"/>
                <w:szCs w:val="18"/>
              </w:rPr>
            </w:pPr>
            <w:r>
              <w:rPr>
                <w:kern w:val="0"/>
                <w:sz w:val="18"/>
                <w:szCs w:val="18"/>
              </w:rPr>
              <w:t>0.108</w:t>
            </w:r>
          </w:p>
        </w:tc>
        <w:tc>
          <w:tcPr>
            <w:tcW w:w="642" w:type="dxa"/>
            <w:tcBorders>
              <w:top w:val="single" w:color="auto" w:sz="4" w:space="0"/>
              <w:left w:val="single" w:color="auto" w:sz="4" w:space="0"/>
              <w:bottom w:val="single" w:color="auto" w:sz="4" w:space="0"/>
              <w:right w:val="single" w:color="auto" w:sz="4" w:space="0"/>
            </w:tcBorders>
            <w:vAlign w:val="center"/>
          </w:tcPr>
          <w:p w14:paraId="51A04123">
            <w:pPr>
              <w:widowControl/>
              <w:jc w:val="center"/>
              <w:rPr>
                <w:kern w:val="0"/>
                <w:sz w:val="18"/>
                <w:szCs w:val="18"/>
              </w:rPr>
            </w:pPr>
            <w:r>
              <w:rPr>
                <w:kern w:val="0"/>
                <w:sz w:val="18"/>
                <w:szCs w:val="18"/>
              </w:rPr>
              <w:t>0.102</w:t>
            </w:r>
          </w:p>
        </w:tc>
        <w:tc>
          <w:tcPr>
            <w:tcW w:w="650" w:type="dxa"/>
            <w:tcBorders>
              <w:top w:val="single" w:color="auto" w:sz="4" w:space="0"/>
              <w:left w:val="single" w:color="auto" w:sz="4" w:space="0"/>
              <w:bottom w:val="single" w:color="auto" w:sz="4" w:space="0"/>
              <w:right w:val="single" w:color="auto" w:sz="4" w:space="0"/>
            </w:tcBorders>
            <w:vAlign w:val="center"/>
          </w:tcPr>
          <w:p w14:paraId="0BEFAAD8">
            <w:pPr>
              <w:widowControl/>
              <w:jc w:val="center"/>
              <w:rPr>
                <w:kern w:val="0"/>
                <w:sz w:val="18"/>
                <w:szCs w:val="18"/>
              </w:rPr>
            </w:pPr>
            <w:r>
              <w:rPr>
                <w:kern w:val="0"/>
                <w:sz w:val="18"/>
                <w:szCs w:val="18"/>
              </w:rPr>
              <w:t>0.104</w:t>
            </w:r>
          </w:p>
        </w:tc>
        <w:tc>
          <w:tcPr>
            <w:tcW w:w="625" w:type="dxa"/>
            <w:tcBorders>
              <w:top w:val="single" w:color="auto" w:sz="4" w:space="0"/>
              <w:left w:val="single" w:color="auto" w:sz="4" w:space="0"/>
              <w:bottom w:val="single" w:color="auto" w:sz="4" w:space="0"/>
              <w:right w:val="single" w:color="auto" w:sz="4" w:space="0"/>
            </w:tcBorders>
            <w:vAlign w:val="center"/>
          </w:tcPr>
          <w:p w14:paraId="0479CCC1">
            <w:pPr>
              <w:widowControl/>
              <w:jc w:val="center"/>
              <w:rPr>
                <w:kern w:val="0"/>
                <w:sz w:val="18"/>
                <w:szCs w:val="18"/>
              </w:rPr>
            </w:pPr>
            <w:r>
              <w:rPr>
                <w:kern w:val="0"/>
                <w:sz w:val="18"/>
                <w:szCs w:val="18"/>
              </w:rPr>
              <w:t>0.116</w:t>
            </w:r>
          </w:p>
        </w:tc>
        <w:tc>
          <w:tcPr>
            <w:tcW w:w="637" w:type="dxa"/>
            <w:tcBorders>
              <w:top w:val="single" w:color="auto" w:sz="4" w:space="0"/>
              <w:left w:val="single" w:color="auto" w:sz="4" w:space="0"/>
              <w:bottom w:val="single" w:color="auto" w:sz="4" w:space="0"/>
              <w:right w:val="single" w:color="auto" w:sz="4" w:space="0"/>
            </w:tcBorders>
            <w:vAlign w:val="center"/>
          </w:tcPr>
          <w:p w14:paraId="4FB0C900">
            <w:pPr>
              <w:widowControl/>
              <w:jc w:val="center"/>
              <w:rPr>
                <w:kern w:val="0"/>
                <w:sz w:val="18"/>
                <w:szCs w:val="18"/>
              </w:rPr>
            </w:pPr>
            <w:r>
              <w:rPr>
                <w:kern w:val="0"/>
                <w:sz w:val="18"/>
                <w:szCs w:val="18"/>
              </w:rPr>
              <w:t>0.116</w:t>
            </w:r>
          </w:p>
        </w:tc>
        <w:tc>
          <w:tcPr>
            <w:tcW w:w="688" w:type="dxa"/>
            <w:tcBorders>
              <w:top w:val="single" w:color="auto" w:sz="4" w:space="0"/>
              <w:left w:val="single" w:color="auto" w:sz="4" w:space="0"/>
              <w:bottom w:val="single" w:color="auto" w:sz="4" w:space="0"/>
              <w:right w:val="single" w:color="auto" w:sz="4" w:space="0"/>
            </w:tcBorders>
            <w:vAlign w:val="center"/>
          </w:tcPr>
          <w:p w14:paraId="4C1BEA61">
            <w:pPr>
              <w:widowControl/>
              <w:jc w:val="center"/>
              <w:rPr>
                <w:kern w:val="0"/>
                <w:sz w:val="18"/>
                <w:szCs w:val="18"/>
              </w:rPr>
            </w:pPr>
            <w:r>
              <w:rPr>
                <w:kern w:val="0"/>
                <w:sz w:val="18"/>
                <w:szCs w:val="18"/>
              </w:rPr>
              <w:t>0.105</w:t>
            </w:r>
          </w:p>
        </w:tc>
        <w:tc>
          <w:tcPr>
            <w:tcW w:w="983" w:type="dxa"/>
            <w:tcBorders>
              <w:top w:val="single" w:color="auto" w:sz="4" w:space="0"/>
              <w:left w:val="single" w:color="auto" w:sz="4" w:space="0"/>
              <w:bottom w:val="single" w:color="auto" w:sz="4" w:space="0"/>
              <w:right w:val="single" w:color="auto" w:sz="4" w:space="0"/>
            </w:tcBorders>
            <w:vAlign w:val="center"/>
          </w:tcPr>
          <w:p w14:paraId="65FB5BDC">
            <w:pPr>
              <w:widowControl/>
              <w:jc w:val="center"/>
              <w:rPr>
                <w:kern w:val="0"/>
                <w:sz w:val="18"/>
                <w:szCs w:val="18"/>
              </w:rPr>
            </w:pPr>
            <w:r>
              <w:rPr>
                <w:rFonts w:hint="eastAsia"/>
                <w:kern w:val="0"/>
                <w:sz w:val="18"/>
                <w:szCs w:val="18"/>
              </w:rPr>
              <w:t>0</w:t>
            </w:r>
            <w:r>
              <w:rPr>
                <w:kern w:val="0"/>
                <w:sz w:val="18"/>
                <w:szCs w:val="18"/>
              </w:rPr>
              <w:t>.105</w:t>
            </w:r>
          </w:p>
        </w:tc>
        <w:tc>
          <w:tcPr>
            <w:tcW w:w="655" w:type="dxa"/>
            <w:tcBorders>
              <w:top w:val="single" w:color="auto" w:sz="4" w:space="0"/>
              <w:left w:val="single" w:color="auto" w:sz="4" w:space="0"/>
              <w:bottom w:val="single" w:color="auto" w:sz="4" w:space="0"/>
              <w:right w:val="single" w:color="auto" w:sz="4" w:space="0"/>
            </w:tcBorders>
            <w:vAlign w:val="center"/>
          </w:tcPr>
          <w:p w14:paraId="76FFF1D7">
            <w:pPr>
              <w:widowControl/>
              <w:jc w:val="center"/>
              <w:rPr>
                <w:kern w:val="0"/>
                <w:sz w:val="18"/>
                <w:szCs w:val="18"/>
              </w:rPr>
            </w:pPr>
            <w:r>
              <w:rPr>
                <w:rFonts w:hint="eastAsia"/>
                <w:kern w:val="0"/>
                <w:sz w:val="18"/>
                <w:szCs w:val="18"/>
              </w:rPr>
              <w:t>0</w:t>
            </w:r>
            <w:r>
              <w:rPr>
                <w:kern w:val="0"/>
                <w:sz w:val="18"/>
                <w:szCs w:val="18"/>
              </w:rPr>
              <w:t>.011</w:t>
            </w:r>
          </w:p>
        </w:tc>
        <w:tc>
          <w:tcPr>
            <w:tcW w:w="762" w:type="dxa"/>
            <w:tcBorders>
              <w:top w:val="single" w:color="auto" w:sz="4" w:space="0"/>
              <w:left w:val="single" w:color="auto" w:sz="4" w:space="0"/>
              <w:bottom w:val="single" w:color="auto" w:sz="4" w:space="0"/>
              <w:right w:val="single" w:color="auto" w:sz="4" w:space="0"/>
            </w:tcBorders>
            <w:vAlign w:val="center"/>
          </w:tcPr>
          <w:p w14:paraId="53EDCD06">
            <w:pPr>
              <w:widowControl/>
              <w:jc w:val="center"/>
              <w:rPr>
                <w:kern w:val="0"/>
                <w:sz w:val="18"/>
                <w:szCs w:val="18"/>
              </w:rPr>
            </w:pPr>
            <w:r>
              <w:rPr>
                <w:rFonts w:hint="eastAsia"/>
                <w:kern w:val="0"/>
                <w:sz w:val="18"/>
                <w:szCs w:val="18"/>
              </w:rPr>
              <w:t>0</w:t>
            </w:r>
            <w:r>
              <w:rPr>
                <w:kern w:val="0"/>
                <w:sz w:val="18"/>
                <w:szCs w:val="18"/>
              </w:rPr>
              <w:t>.03</w:t>
            </w:r>
          </w:p>
        </w:tc>
        <w:tc>
          <w:tcPr>
            <w:tcW w:w="822" w:type="dxa"/>
            <w:tcBorders>
              <w:top w:val="single" w:color="auto" w:sz="4" w:space="0"/>
              <w:left w:val="single" w:color="auto" w:sz="4" w:space="0"/>
              <w:bottom w:val="single" w:color="auto" w:sz="4" w:space="0"/>
              <w:right w:val="single" w:color="auto" w:sz="4" w:space="0"/>
            </w:tcBorders>
            <w:vAlign w:val="center"/>
          </w:tcPr>
          <w:p w14:paraId="64DF4C33">
            <w:pPr>
              <w:widowControl/>
              <w:jc w:val="center"/>
              <w:rPr>
                <w:kern w:val="0"/>
                <w:sz w:val="18"/>
                <w:szCs w:val="18"/>
              </w:rPr>
            </w:pPr>
            <w:r>
              <w:rPr>
                <w:kern w:val="0"/>
                <w:sz w:val="18"/>
                <w:szCs w:val="18"/>
              </w:rPr>
              <w:t>0.11</w:t>
            </w:r>
          </w:p>
        </w:tc>
      </w:tr>
      <w:tr w14:paraId="7562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210" w:type="dxa"/>
            <w:tcBorders>
              <w:top w:val="single" w:color="auto" w:sz="4" w:space="0"/>
              <w:left w:val="single" w:color="auto" w:sz="4" w:space="0"/>
              <w:bottom w:val="single" w:color="auto" w:sz="4" w:space="0"/>
              <w:right w:val="single" w:color="auto" w:sz="4" w:space="0"/>
            </w:tcBorders>
            <w:vAlign w:val="center"/>
          </w:tcPr>
          <w:p w14:paraId="4055E6CF">
            <w:pPr>
              <w:jc w:val="center"/>
              <w:rPr>
                <w:sz w:val="18"/>
                <w:szCs w:val="18"/>
              </w:rPr>
            </w:pPr>
            <w:r>
              <w:rPr>
                <w:sz w:val="18"/>
                <w:szCs w:val="18"/>
              </w:rPr>
              <w:t>3PBA</w:t>
            </w:r>
          </w:p>
        </w:tc>
        <w:tc>
          <w:tcPr>
            <w:tcW w:w="638" w:type="dxa"/>
            <w:tcBorders>
              <w:top w:val="single" w:color="auto" w:sz="4" w:space="0"/>
              <w:left w:val="single" w:color="auto" w:sz="4" w:space="0"/>
              <w:bottom w:val="single" w:color="auto" w:sz="4" w:space="0"/>
              <w:right w:val="single" w:color="auto" w:sz="4" w:space="0"/>
            </w:tcBorders>
            <w:vAlign w:val="center"/>
          </w:tcPr>
          <w:p w14:paraId="3A84749B">
            <w:pPr>
              <w:widowControl/>
              <w:jc w:val="center"/>
              <w:rPr>
                <w:kern w:val="0"/>
                <w:sz w:val="18"/>
                <w:szCs w:val="18"/>
              </w:rPr>
            </w:pPr>
            <w:r>
              <w:rPr>
                <w:kern w:val="0"/>
                <w:sz w:val="18"/>
                <w:szCs w:val="18"/>
              </w:rPr>
              <w:t>0.097</w:t>
            </w:r>
          </w:p>
        </w:tc>
        <w:tc>
          <w:tcPr>
            <w:tcW w:w="633" w:type="dxa"/>
            <w:tcBorders>
              <w:top w:val="single" w:color="auto" w:sz="4" w:space="0"/>
              <w:left w:val="single" w:color="auto" w:sz="4" w:space="0"/>
              <w:bottom w:val="single" w:color="auto" w:sz="4" w:space="0"/>
              <w:right w:val="single" w:color="auto" w:sz="4" w:space="0"/>
            </w:tcBorders>
            <w:vAlign w:val="center"/>
          </w:tcPr>
          <w:p w14:paraId="067A3D3F">
            <w:pPr>
              <w:widowControl/>
              <w:jc w:val="center"/>
              <w:rPr>
                <w:kern w:val="0"/>
                <w:sz w:val="18"/>
                <w:szCs w:val="18"/>
              </w:rPr>
            </w:pPr>
            <w:r>
              <w:rPr>
                <w:rFonts w:hint="eastAsia"/>
                <w:kern w:val="0"/>
                <w:sz w:val="18"/>
                <w:szCs w:val="18"/>
              </w:rPr>
              <w:t>0</w:t>
            </w:r>
            <w:r>
              <w:rPr>
                <w:kern w:val="0"/>
                <w:sz w:val="18"/>
                <w:szCs w:val="18"/>
              </w:rPr>
              <w:t>.111</w:t>
            </w:r>
          </w:p>
        </w:tc>
        <w:tc>
          <w:tcPr>
            <w:tcW w:w="642" w:type="dxa"/>
            <w:tcBorders>
              <w:top w:val="single" w:color="auto" w:sz="4" w:space="0"/>
              <w:left w:val="single" w:color="auto" w:sz="4" w:space="0"/>
              <w:bottom w:val="single" w:color="auto" w:sz="4" w:space="0"/>
              <w:right w:val="single" w:color="auto" w:sz="4" w:space="0"/>
            </w:tcBorders>
            <w:vAlign w:val="center"/>
          </w:tcPr>
          <w:p w14:paraId="1A8C52AF">
            <w:pPr>
              <w:widowControl/>
              <w:jc w:val="center"/>
              <w:rPr>
                <w:kern w:val="0"/>
                <w:sz w:val="18"/>
                <w:szCs w:val="18"/>
              </w:rPr>
            </w:pPr>
            <w:r>
              <w:rPr>
                <w:rFonts w:hint="eastAsia"/>
                <w:kern w:val="0"/>
                <w:sz w:val="18"/>
                <w:szCs w:val="18"/>
              </w:rPr>
              <w:t>0</w:t>
            </w:r>
            <w:r>
              <w:rPr>
                <w:kern w:val="0"/>
                <w:sz w:val="18"/>
                <w:szCs w:val="18"/>
              </w:rPr>
              <w:t>.099</w:t>
            </w:r>
          </w:p>
        </w:tc>
        <w:tc>
          <w:tcPr>
            <w:tcW w:w="650" w:type="dxa"/>
            <w:tcBorders>
              <w:top w:val="single" w:color="auto" w:sz="4" w:space="0"/>
              <w:left w:val="single" w:color="auto" w:sz="4" w:space="0"/>
              <w:bottom w:val="single" w:color="auto" w:sz="4" w:space="0"/>
              <w:right w:val="single" w:color="auto" w:sz="4" w:space="0"/>
            </w:tcBorders>
            <w:vAlign w:val="center"/>
          </w:tcPr>
          <w:p w14:paraId="144CD147">
            <w:pPr>
              <w:widowControl/>
              <w:jc w:val="center"/>
              <w:rPr>
                <w:kern w:val="0"/>
                <w:sz w:val="18"/>
                <w:szCs w:val="18"/>
              </w:rPr>
            </w:pPr>
            <w:r>
              <w:rPr>
                <w:rFonts w:hint="eastAsia"/>
                <w:kern w:val="0"/>
                <w:sz w:val="18"/>
                <w:szCs w:val="18"/>
              </w:rPr>
              <w:t>0</w:t>
            </w:r>
            <w:r>
              <w:rPr>
                <w:kern w:val="0"/>
                <w:sz w:val="18"/>
                <w:szCs w:val="18"/>
              </w:rPr>
              <w:t>.076</w:t>
            </w:r>
          </w:p>
        </w:tc>
        <w:tc>
          <w:tcPr>
            <w:tcW w:w="625" w:type="dxa"/>
            <w:tcBorders>
              <w:top w:val="single" w:color="auto" w:sz="4" w:space="0"/>
              <w:left w:val="single" w:color="auto" w:sz="4" w:space="0"/>
              <w:bottom w:val="single" w:color="auto" w:sz="4" w:space="0"/>
              <w:right w:val="single" w:color="auto" w:sz="4" w:space="0"/>
            </w:tcBorders>
            <w:vAlign w:val="center"/>
          </w:tcPr>
          <w:p w14:paraId="62055221">
            <w:pPr>
              <w:widowControl/>
              <w:jc w:val="center"/>
              <w:rPr>
                <w:kern w:val="0"/>
                <w:sz w:val="18"/>
                <w:szCs w:val="18"/>
              </w:rPr>
            </w:pPr>
            <w:r>
              <w:rPr>
                <w:rFonts w:hint="eastAsia"/>
                <w:kern w:val="0"/>
                <w:sz w:val="18"/>
                <w:szCs w:val="18"/>
              </w:rPr>
              <w:t>0</w:t>
            </w:r>
            <w:r>
              <w:rPr>
                <w:kern w:val="0"/>
                <w:sz w:val="18"/>
                <w:szCs w:val="18"/>
              </w:rPr>
              <w:t>.084</w:t>
            </w:r>
          </w:p>
        </w:tc>
        <w:tc>
          <w:tcPr>
            <w:tcW w:w="637" w:type="dxa"/>
            <w:tcBorders>
              <w:top w:val="single" w:color="auto" w:sz="4" w:space="0"/>
              <w:left w:val="single" w:color="auto" w:sz="4" w:space="0"/>
              <w:bottom w:val="single" w:color="auto" w:sz="4" w:space="0"/>
              <w:right w:val="single" w:color="auto" w:sz="4" w:space="0"/>
            </w:tcBorders>
            <w:vAlign w:val="center"/>
          </w:tcPr>
          <w:p w14:paraId="012CA4D1">
            <w:pPr>
              <w:widowControl/>
              <w:jc w:val="center"/>
              <w:rPr>
                <w:kern w:val="0"/>
                <w:sz w:val="18"/>
                <w:szCs w:val="18"/>
              </w:rPr>
            </w:pPr>
            <w:r>
              <w:rPr>
                <w:rFonts w:hint="eastAsia"/>
                <w:kern w:val="0"/>
                <w:sz w:val="18"/>
                <w:szCs w:val="18"/>
              </w:rPr>
              <w:t>0</w:t>
            </w:r>
            <w:r>
              <w:rPr>
                <w:kern w:val="0"/>
                <w:sz w:val="18"/>
                <w:szCs w:val="18"/>
              </w:rPr>
              <w:t>.092</w:t>
            </w:r>
          </w:p>
        </w:tc>
        <w:tc>
          <w:tcPr>
            <w:tcW w:w="688" w:type="dxa"/>
            <w:tcBorders>
              <w:top w:val="single" w:color="auto" w:sz="4" w:space="0"/>
              <w:left w:val="single" w:color="auto" w:sz="4" w:space="0"/>
              <w:bottom w:val="single" w:color="auto" w:sz="4" w:space="0"/>
              <w:right w:val="single" w:color="auto" w:sz="4" w:space="0"/>
            </w:tcBorders>
            <w:vAlign w:val="center"/>
          </w:tcPr>
          <w:p w14:paraId="28BB9DD3">
            <w:pPr>
              <w:widowControl/>
              <w:jc w:val="center"/>
              <w:rPr>
                <w:kern w:val="0"/>
                <w:sz w:val="18"/>
                <w:szCs w:val="18"/>
              </w:rPr>
            </w:pPr>
            <w:r>
              <w:rPr>
                <w:rFonts w:hint="eastAsia"/>
                <w:kern w:val="0"/>
                <w:sz w:val="18"/>
                <w:szCs w:val="18"/>
              </w:rPr>
              <w:t>0</w:t>
            </w:r>
            <w:r>
              <w:rPr>
                <w:kern w:val="0"/>
                <w:sz w:val="18"/>
                <w:szCs w:val="18"/>
              </w:rPr>
              <w:t>.102</w:t>
            </w:r>
          </w:p>
        </w:tc>
        <w:tc>
          <w:tcPr>
            <w:tcW w:w="983" w:type="dxa"/>
            <w:tcBorders>
              <w:top w:val="single" w:color="auto" w:sz="4" w:space="0"/>
              <w:left w:val="single" w:color="auto" w:sz="4" w:space="0"/>
              <w:bottom w:val="single" w:color="auto" w:sz="4" w:space="0"/>
              <w:right w:val="single" w:color="auto" w:sz="4" w:space="0"/>
            </w:tcBorders>
            <w:vAlign w:val="center"/>
          </w:tcPr>
          <w:p w14:paraId="40A26E76">
            <w:pPr>
              <w:widowControl/>
              <w:jc w:val="center"/>
              <w:rPr>
                <w:kern w:val="0"/>
                <w:sz w:val="18"/>
                <w:szCs w:val="18"/>
              </w:rPr>
            </w:pPr>
            <w:r>
              <w:rPr>
                <w:rFonts w:hint="eastAsia"/>
                <w:kern w:val="0"/>
                <w:sz w:val="18"/>
                <w:szCs w:val="18"/>
              </w:rPr>
              <w:t>0</w:t>
            </w:r>
            <w:r>
              <w:rPr>
                <w:kern w:val="0"/>
                <w:sz w:val="18"/>
                <w:szCs w:val="18"/>
              </w:rPr>
              <w:t>.094</w:t>
            </w:r>
          </w:p>
        </w:tc>
        <w:tc>
          <w:tcPr>
            <w:tcW w:w="655" w:type="dxa"/>
            <w:tcBorders>
              <w:top w:val="single" w:color="auto" w:sz="4" w:space="0"/>
              <w:left w:val="single" w:color="auto" w:sz="4" w:space="0"/>
              <w:bottom w:val="single" w:color="auto" w:sz="4" w:space="0"/>
              <w:right w:val="single" w:color="auto" w:sz="4" w:space="0"/>
            </w:tcBorders>
            <w:vAlign w:val="center"/>
          </w:tcPr>
          <w:p w14:paraId="32747CCC">
            <w:pPr>
              <w:widowControl/>
              <w:jc w:val="center"/>
              <w:rPr>
                <w:kern w:val="0"/>
                <w:sz w:val="18"/>
                <w:szCs w:val="18"/>
              </w:rPr>
            </w:pPr>
            <w:r>
              <w:rPr>
                <w:rFonts w:hint="eastAsia"/>
                <w:kern w:val="0"/>
                <w:sz w:val="18"/>
                <w:szCs w:val="18"/>
              </w:rPr>
              <w:t>0</w:t>
            </w:r>
            <w:r>
              <w:rPr>
                <w:kern w:val="0"/>
                <w:sz w:val="18"/>
                <w:szCs w:val="18"/>
              </w:rPr>
              <w:t>.012</w:t>
            </w:r>
          </w:p>
        </w:tc>
        <w:tc>
          <w:tcPr>
            <w:tcW w:w="762" w:type="dxa"/>
            <w:tcBorders>
              <w:top w:val="single" w:color="auto" w:sz="4" w:space="0"/>
              <w:left w:val="single" w:color="auto" w:sz="4" w:space="0"/>
              <w:bottom w:val="single" w:color="auto" w:sz="4" w:space="0"/>
              <w:right w:val="single" w:color="auto" w:sz="4" w:space="0"/>
            </w:tcBorders>
            <w:vAlign w:val="center"/>
          </w:tcPr>
          <w:p w14:paraId="39E46AB0">
            <w:pPr>
              <w:widowControl/>
              <w:jc w:val="center"/>
              <w:rPr>
                <w:kern w:val="0"/>
                <w:sz w:val="18"/>
                <w:szCs w:val="18"/>
              </w:rPr>
            </w:pPr>
            <w:r>
              <w:rPr>
                <w:rFonts w:hint="eastAsia"/>
                <w:kern w:val="0"/>
                <w:sz w:val="18"/>
                <w:szCs w:val="18"/>
              </w:rPr>
              <w:t>0</w:t>
            </w:r>
            <w:r>
              <w:rPr>
                <w:kern w:val="0"/>
                <w:sz w:val="18"/>
                <w:szCs w:val="18"/>
              </w:rPr>
              <w:t>.03</w:t>
            </w:r>
          </w:p>
        </w:tc>
        <w:tc>
          <w:tcPr>
            <w:tcW w:w="822" w:type="dxa"/>
            <w:tcBorders>
              <w:top w:val="single" w:color="auto" w:sz="4" w:space="0"/>
              <w:left w:val="single" w:color="auto" w:sz="4" w:space="0"/>
              <w:bottom w:val="single" w:color="auto" w:sz="4" w:space="0"/>
              <w:right w:val="single" w:color="auto" w:sz="4" w:space="0"/>
            </w:tcBorders>
            <w:vAlign w:val="center"/>
          </w:tcPr>
          <w:p w14:paraId="0ADDADD8">
            <w:pPr>
              <w:widowControl/>
              <w:jc w:val="center"/>
              <w:rPr>
                <w:kern w:val="0"/>
                <w:sz w:val="18"/>
                <w:szCs w:val="18"/>
              </w:rPr>
            </w:pPr>
            <w:r>
              <w:rPr>
                <w:rFonts w:hint="eastAsia"/>
                <w:kern w:val="0"/>
                <w:sz w:val="18"/>
                <w:szCs w:val="18"/>
              </w:rPr>
              <w:t>0</w:t>
            </w:r>
            <w:r>
              <w:rPr>
                <w:kern w:val="0"/>
                <w:sz w:val="18"/>
                <w:szCs w:val="18"/>
              </w:rPr>
              <w:t>.12</w:t>
            </w:r>
          </w:p>
        </w:tc>
      </w:tr>
      <w:tr w14:paraId="1510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210" w:type="dxa"/>
            <w:tcBorders>
              <w:top w:val="single" w:color="auto" w:sz="4" w:space="0"/>
              <w:left w:val="single" w:color="auto" w:sz="4" w:space="0"/>
              <w:bottom w:val="single" w:color="auto" w:sz="4" w:space="0"/>
              <w:right w:val="single" w:color="auto" w:sz="4" w:space="0"/>
            </w:tcBorders>
            <w:vAlign w:val="center"/>
          </w:tcPr>
          <w:p w14:paraId="6EDEF774">
            <w:pPr>
              <w:jc w:val="center"/>
              <w:rPr>
                <w:sz w:val="18"/>
                <w:szCs w:val="18"/>
              </w:rPr>
            </w:pPr>
            <w:r>
              <w:rPr>
                <w:sz w:val="18"/>
                <w:szCs w:val="18"/>
              </w:rPr>
              <w:t>4F-3PBA</w:t>
            </w:r>
          </w:p>
        </w:tc>
        <w:tc>
          <w:tcPr>
            <w:tcW w:w="638" w:type="dxa"/>
            <w:tcBorders>
              <w:top w:val="single" w:color="auto" w:sz="4" w:space="0"/>
              <w:left w:val="single" w:color="auto" w:sz="4" w:space="0"/>
              <w:bottom w:val="single" w:color="auto" w:sz="4" w:space="0"/>
              <w:right w:val="single" w:color="auto" w:sz="4" w:space="0"/>
            </w:tcBorders>
            <w:vAlign w:val="center"/>
          </w:tcPr>
          <w:p w14:paraId="7AC818D8">
            <w:pPr>
              <w:widowControl/>
              <w:jc w:val="center"/>
              <w:rPr>
                <w:kern w:val="0"/>
                <w:sz w:val="18"/>
                <w:szCs w:val="18"/>
              </w:rPr>
            </w:pPr>
            <w:r>
              <w:rPr>
                <w:rFonts w:hint="eastAsia"/>
                <w:kern w:val="0"/>
                <w:sz w:val="18"/>
                <w:szCs w:val="18"/>
              </w:rPr>
              <w:t>0</w:t>
            </w:r>
            <w:r>
              <w:rPr>
                <w:kern w:val="0"/>
                <w:sz w:val="18"/>
                <w:szCs w:val="18"/>
              </w:rPr>
              <w:t>.105</w:t>
            </w:r>
          </w:p>
        </w:tc>
        <w:tc>
          <w:tcPr>
            <w:tcW w:w="633" w:type="dxa"/>
            <w:tcBorders>
              <w:top w:val="single" w:color="auto" w:sz="4" w:space="0"/>
              <w:left w:val="single" w:color="auto" w:sz="4" w:space="0"/>
              <w:bottom w:val="single" w:color="auto" w:sz="4" w:space="0"/>
              <w:right w:val="single" w:color="auto" w:sz="4" w:space="0"/>
            </w:tcBorders>
            <w:vAlign w:val="center"/>
          </w:tcPr>
          <w:p w14:paraId="696E1279">
            <w:pPr>
              <w:widowControl/>
              <w:jc w:val="center"/>
              <w:rPr>
                <w:kern w:val="0"/>
                <w:sz w:val="18"/>
                <w:szCs w:val="18"/>
              </w:rPr>
            </w:pPr>
            <w:r>
              <w:rPr>
                <w:rFonts w:hint="eastAsia"/>
                <w:kern w:val="0"/>
                <w:sz w:val="18"/>
                <w:szCs w:val="18"/>
              </w:rPr>
              <w:t>0</w:t>
            </w:r>
            <w:r>
              <w:rPr>
                <w:kern w:val="0"/>
                <w:sz w:val="18"/>
                <w:szCs w:val="18"/>
              </w:rPr>
              <w:t>.112</w:t>
            </w:r>
          </w:p>
        </w:tc>
        <w:tc>
          <w:tcPr>
            <w:tcW w:w="642" w:type="dxa"/>
            <w:tcBorders>
              <w:top w:val="single" w:color="auto" w:sz="4" w:space="0"/>
              <w:left w:val="single" w:color="auto" w:sz="4" w:space="0"/>
              <w:bottom w:val="single" w:color="auto" w:sz="4" w:space="0"/>
              <w:right w:val="single" w:color="auto" w:sz="4" w:space="0"/>
            </w:tcBorders>
            <w:vAlign w:val="center"/>
          </w:tcPr>
          <w:p w14:paraId="3EC79D79">
            <w:pPr>
              <w:widowControl/>
              <w:jc w:val="center"/>
              <w:rPr>
                <w:kern w:val="0"/>
                <w:sz w:val="18"/>
                <w:szCs w:val="18"/>
              </w:rPr>
            </w:pPr>
            <w:r>
              <w:rPr>
                <w:rFonts w:hint="eastAsia"/>
                <w:kern w:val="0"/>
                <w:sz w:val="18"/>
                <w:szCs w:val="18"/>
              </w:rPr>
              <w:t>0</w:t>
            </w:r>
            <w:r>
              <w:rPr>
                <w:kern w:val="0"/>
                <w:sz w:val="18"/>
                <w:szCs w:val="18"/>
              </w:rPr>
              <w:t>.106</w:t>
            </w:r>
          </w:p>
        </w:tc>
        <w:tc>
          <w:tcPr>
            <w:tcW w:w="650" w:type="dxa"/>
            <w:tcBorders>
              <w:top w:val="single" w:color="auto" w:sz="4" w:space="0"/>
              <w:left w:val="single" w:color="auto" w:sz="4" w:space="0"/>
              <w:bottom w:val="single" w:color="auto" w:sz="4" w:space="0"/>
              <w:right w:val="single" w:color="auto" w:sz="4" w:space="0"/>
            </w:tcBorders>
            <w:vAlign w:val="center"/>
          </w:tcPr>
          <w:p w14:paraId="0AF10BEB">
            <w:pPr>
              <w:widowControl/>
              <w:jc w:val="center"/>
              <w:rPr>
                <w:kern w:val="0"/>
                <w:sz w:val="18"/>
                <w:szCs w:val="18"/>
              </w:rPr>
            </w:pPr>
            <w:r>
              <w:rPr>
                <w:rFonts w:hint="eastAsia"/>
                <w:kern w:val="0"/>
                <w:sz w:val="18"/>
                <w:szCs w:val="18"/>
              </w:rPr>
              <w:t>0</w:t>
            </w:r>
            <w:r>
              <w:rPr>
                <w:kern w:val="0"/>
                <w:sz w:val="18"/>
                <w:szCs w:val="18"/>
              </w:rPr>
              <w:t>.084</w:t>
            </w:r>
          </w:p>
        </w:tc>
        <w:tc>
          <w:tcPr>
            <w:tcW w:w="625" w:type="dxa"/>
            <w:tcBorders>
              <w:top w:val="single" w:color="auto" w:sz="4" w:space="0"/>
              <w:left w:val="single" w:color="auto" w:sz="4" w:space="0"/>
              <w:bottom w:val="single" w:color="auto" w:sz="4" w:space="0"/>
              <w:right w:val="single" w:color="auto" w:sz="4" w:space="0"/>
            </w:tcBorders>
            <w:vAlign w:val="center"/>
          </w:tcPr>
          <w:p w14:paraId="5C62EB7E">
            <w:pPr>
              <w:widowControl/>
              <w:jc w:val="center"/>
              <w:rPr>
                <w:kern w:val="0"/>
                <w:sz w:val="18"/>
                <w:szCs w:val="18"/>
              </w:rPr>
            </w:pPr>
            <w:r>
              <w:rPr>
                <w:rFonts w:hint="eastAsia"/>
                <w:kern w:val="0"/>
                <w:sz w:val="18"/>
                <w:szCs w:val="18"/>
              </w:rPr>
              <w:t>0</w:t>
            </w:r>
            <w:r>
              <w:rPr>
                <w:kern w:val="0"/>
                <w:sz w:val="18"/>
                <w:szCs w:val="18"/>
              </w:rPr>
              <w:t>.095</w:t>
            </w:r>
          </w:p>
        </w:tc>
        <w:tc>
          <w:tcPr>
            <w:tcW w:w="637" w:type="dxa"/>
            <w:tcBorders>
              <w:top w:val="single" w:color="auto" w:sz="4" w:space="0"/>
              <w:left w:val="single" w:color="auto" w:sz="4" w:space="0"/>
              <w:bottom w:val="single" w:color="auto" w:sz="4" w:space="0"/>
              <w:right w:val="single" w:color="auto" w:sz="4" w:space="0"/>
            </w:tcBorders>
            <w:vAlign w:val="center"/>
          </w:tcPr>
          <w:p w14:paraId="59F138A8">
            <w:pPr>
              <w:widowControl/>
              <w:jc w:val="center"/>
              <w:rPr>
                <w:kern w:val="0"/>
                <w:sz w:val="18"/>
                <w:szCs w:val="18"/>
              </w:rPr>
            </w:pPr>
            <w:r>
              <w:rPr>
                <w:rFonts w:hint="eastAsia"/>
                <w:kern w:val="0"/>
                <w:sz w:val="18"/>
                <w:szCs w:val="18"/>
              </w:rPr>
              <w:t>0</w:t>
            </w:r>
            <w:r>
              <w:rPr>
                <w:kern w:val="0"/>
                <w:sz w:val="18"/>
                <w:szCs w:val="18"/>
              </w:rPr>
              <w:t>.095</w:t>
            </w:r>
          </w:p>
        </w:tc>
        <w:tc>
          <w:tcPr>
            <w:tcW w:w="688" w:type="dxa"/>
            <w:tcBorders>
              <w:top w:val="single" w:color="auto" w:sz="4" w:space="0"/>
              <w:left w:val="single" w:color="auto" w:sz="4" w:space="0"/>
              <w:bottom w:val="single" w:color="auto" w:sz="4" w:space="0"/>
              <w:right w:val="single" w:color="auto" w:sz="4" w:space="0"/>
            </w:tcBorders>
            <w:vAlign w:val="center"/>
          </w:tcPr>
          <w:p w14:paraId="161776DA">
            <w:pPr>
              <w:widowControl/>
              <w:jc w:val="center"/>
              <w:rPr>
                <w:kern w:val="0"/>
                <w:sz w:val="18"/>
                <w:szCs w:val="18"/>
              </w:rPr>
            </w:pPr>
            <w:r>
              <w:rPr>
                <w:rFonts w:hint="eastAsia"/>
                <w:kern w:val="0"/>
                <w:sz w:val="18"/>
                <w:szCs w:val="18"/>
              </w:rPr>
              <w:t>0</w:t>
            </w:r>
            <w:r>
              <w:rPr>
                <w:kern w:val="0"/>
                <w:sz w:val="18"/>
                <w:szCs w:val="18"/>
              </w:rPr>
              <w:t>.108</w:t>
            </w:r>
          </w:p>
        </w:tc>
        <w:tc>
          <w:tcPr>
            <w:tcW w:w="983" w:type="dxa"/>
            <w:tcBorders>
              <w:top w:val="single" w:color="auto" w:sz="4" w:space="0"/>
              <w:left w:val="single" w:color="auto" w:sz="4" w:space="0"/>
              <w:bottom w:val="single" w:color="auto" w:sz="4" w:space="0"/>
              <w:right w:val="single" w:color="auto" w:sz="4" w:space="0"/>
            </w:tcBorders>
            <w:vAlign w:val="center"/>
          </w:tcPr>
          <w:p w14:paraId="1D37394D">
            <w:pPr>
              <w:widowControl/>
              <w:jc w:val="center"/>
              <w:rPr>
                <w:kern w:val="0"/>
                <w:sz w:val="18"/>
                <w:szCs w:val="18"/>
              </w:rPr>
            </w:pPr>
            <w:r>
              <w:rPr>
                <w:rFonts w:hint="eastAsia"/>
                <w:kern w:val="0"/>
                <w:sz w:val="18"/>
                <w:szCs w:val="18"/>
              </w:rPr>
              <w:t>0</w:t>
            </w:r>
            <w:r>
              <w:rPr>
                <w:kern w:val="0"/>
                <w:sz w:val="18"/>
                <w:szCs w:val="18"/>
              </w:rPr>
              <w:t>.101</w:t>
            </w:r>
          </w:p>
        </w:tc>
        <w:tc>
          <w:tcPr>
            <w:tcW w:w="655" w:type="dxa"/>
            <w:tcBorders>
              <w:top w:val="single" w:color="auto" w:sz="4" w:space="0"/>
              <w:left w:val="single" w:color="auto" w:sz="4" w:space="0"/>
              <w:bottom w:val="single" w:color="auto" w:sz="4" w:space="0"/>
              <w:right w:val="single" w:color="auto" w:sz="4" w:space="0"/>
            </w:tcBorders>
            <w:vAlign w:val="center"/>
          </w:tcPr>
          <w:p w14:paraId="6A9E09F9">
            <w:pPr>
              <w:widowControl/>
              <w:jc w:val="center"/>
              <w:rPr>
                <w:kern w:val="0"/>
                <w:sz w:val="18"/>
                <w:szCs w:val="18"/>
              </w:rPr>
            </w:pPr>
            <w:r>
              <w:rPr>
                <w:rFonts w:hint="eastAsia"/>
                <w:kern w:val="0"/>
                <w:sz w:val="18"/>
                <w:szCs w:val="18"/>
              </w:rPr>
              <w:t>0</w:t>
            </w:r>
            <w:r>
              <w:rPr>
                <w:kern w:val="0"/>
                <w:sz w:val="18"/>
                <w:szCs w:val="18"/>
              </w:rPr>
              <w:t>.01</w:t>
            </w:r>
          </w:p>
        </w:tc>
        <w:tc>
          <w:tcPr>
            <w:tcW w:w="762" w:type="dxa"/>
            <w:tcBorders>
              <w:top w:val="single" w:color="auto" w:sz="4" w:space="0"/>
              <w:left w:val="single" w:color="auto" w:sz="4" w:space="0"/>
              <w:bottom w:val="single" w:color="auto" w:sz="4" w:space="0"/>
              <w:right w:val="single" w:color="auto" w:sz="4" w:space="0"/>
            </w:tcBorders>
            <w:vAlign w:val="center"/>
          </w:tcPr>
          <w:p w14:paraId="4BF18ED7">
            <w:pPr>
              <w:widowControl/>
              <w:jc w:val="center"/>
              <w:rPr>
                <w:kern w:val="0"/>
                <w:sz w:val="18"/>
                <w:szCs w:val="18"/>
              </w:rPr>
            </w:pPr>
            <w:r>
              <w:rPr>
                <w:rFonts w:hint="eastAsia"/>
                <w:kern w:val="0"/>
                <w:sz w:val="18"/>
                <w:szCs w:val="18"/>
              </w:rPr>
              <w:t>0</w:t>
            </w:r>
            <w:r>
              <w:rPr>
                <w:kern w:val="0"/>
                <w:sz w:val="18"/>
                <w:szCs w:val="18"/>
              </w:rPr>
              <w:t>.03</w:t>
            </w:r>
          </w:p>
        </w:tc>
        <w:tc>
          <w:tcPr>
            <w:tcW w:w="822" w:type="dxa"/>
            <w:tcBorders>
              <w:top w:val="single" w:color="auto" w:sz="4" w:space="0"/>
              <w:left w:val="single" w:color="auto" w:sz="4" w:space="0"/>
              <w:bottom w:val="single" w:color="auto" w:sz="4" w:space="0"/>
              <w:right w:val="single" w:color="auto" w:sz="4" w:space="0"/>
            </w:tcBorders>
            <w:vAlign w:val="center"/>
          </w:tcPr>
          <w:p w14:paraId="0D01B1D7">
            <w:pPr>
              <w:widowControl/>
              <w:jc w:val="center"/>
              <w:rPr>
                <w:kern w:val="0"/>
                <w:sz w:val="18"/>
                <w:szCs w:val="18"/>
              </w:rPr>
            </w:pPr>
            <w:r>
              <w:rPr>
                <w:rFonts w:hint="eastAsia"/>
                <w:kern w:val="0"/>
                <w:sz w:val="18"/>
                <w:szCs w:val="18"/>
              </w:rPr>
              <w:t>0</w:t>
            </w:r>
            <w:r>
              <w:rPr>
                <w:kern w:val="0"/>
                <w:sz w:val="18"/>
                <w:szCs w:val="18"/>
              </w:rPr>
              <w:t>.10</w:t>
            </w:r>
          </w:p>
        </w:tc>
      </w:tr>
      <w:tr w14:paraId="3C2C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210" w:type="dxa"/>
            <w:tcBorders>
              <w:top w:val="single" w:color="auto" w:sz="4" w:space="0"/>
              <w:left w:val="single" w:color="auto" w:sz="4" w:space="0"/>
              <w:bottom w:val="single" w:color="auto" w:sz="4" w:space="0"/>
              <w:right w:val="single" w:color="auto" w:sz="4" w:space="0"/>
            </w:tcBorders>
            <w:vAlign w:val="center"/>
          </w:tcPr>
          <w:p w14:paraId="28FBAD73">
            <w:pPr>
              <w:jc w:val="center"/>
              <w:rPr>
                <w:sz w:val="18"/>
                <w:szCs w:val="18"/>
              </w:rPr>
            </w:pPr>
            <w:r>
              <w:rPr>
                <w:sz w:val="18"/>
                <w:szCs w:val="18"/>
              </w:rPr>
              <w:t>24-D</w:t>
            </w:r>
          </w:p>
        </w:tc>
        <w:tc>
          <w:tcPr>
            <w:tcW w:w="638" w:type="dxa"/>
            <w:tcBorders>
              <w:top w:val="single" w:color="auto" w:sz="4" w:space="0"/>
              <w:left w:val="single" w:color="auto" w:sz="4" w:space="0"/>
              <w:bottom w:val="single" w:color="auto" w:sz="4" w:space="0"/>
              <w:right w:val="single" w:color="auto" w:sz="4" w:space="0"/>
            </w:tcBorders>
            <w:vAlign w:val="center"/>
          </w:tcPr>
          <w:p w14:paraId="5A39EE17">
            <w:pPr>
              <w:widowControl/>
              <w:jc w:val="center"/>
              <w:rPr>
                <w:kern w:val="0"/>
                <w:sz w:val="18"/>
                <w:szCs w:val="18"/>
              </w:rPr>
            </w:pPr>
            <w:r>
              <w:rPr>
                <w:rFonts w:hint="eastAsia"/>
                <w:kern w:val="0"/>
                <w:sz w:val="18"/>
                <w:szCs w:val="18"/>
              </w:rPr>
              <w:t>0</w:t>
            </w:r>
            <w:r>
              <w:rPr>
                <w:kern w:val="0"/>
                <w:sz w:val="18"/>
                <w:szCs w:val="18"/>
              </w:rPr>
              <w:t>.083</w:t>
            </w:r>
          </w:p>
        </w:tc>
        <w:tc>
          <w:tcPr>
            <w:tcW w:w="633" w:type="dxa"/>
            <w:tcBorders>
              <w:top w:val="single" w:color="auto" w:sz="4" w:space="0"/>
              <w:left w:val="single" w:color="auto" w:sz="4" w:space="0"/>
              <w:bottom w:val="single" w:color="auto" w:sz="4" w:space="0"/>
              <w:right w:val="single" w:color="auto" w:sz="4" w:space="0"/>
            </w:tcBorders>
            <w:vAlign w:val="center"/>
          </w:tcPr>
          <w:p w14:paraId="7B6FD5F9">
            <w:pPr>
              <w:widowControl/>
              <w:jc w:val="center"/>
              <w:rPr>
                <w:kern w:val="0"/>
                <w:sz w:val="18"/>
                <w:szCs w:val="18"/>
              </w:rPr>
            </w:pPr>
            <w:r>
              <w:rPr>
                <w:rFonts w:hint="eastAsia"/>
                <w:kern w:val="0"/>
                <w:sz w:val="18"/>
                <w:szCs w:val="18"/>
              </w:rPr>
              <w:t>0</w:t>
            </w:r>
            <w:r>
              <w:rPr>
                <w:kern w:val="0"/>
                <w:sz w:val="18"/>
                <w:szCs w:val="18"/>
              </w:rPr>
              <w:t>.113</w:t>
            </w:r>
          </w:p>
        </w:tc>
        <w:tc>
          <w:tcPr>
            <w:tcW w:w="642" w:type="dxa"/>
            <w:tcBorders>
              <w:top w:val="single" w:color="auto" w:sz="4" w:space="0"/>
              <w:left w:val="single" w:color="auto" w:sz="4" w:space="0"/>
              <w:bottom w:val="single" w:color="auto" w:sz="4" w:space="0"/>
              <w:right w:val="single" w:color="auto" w:sz="4" w:space="0"/>
            </w:tcBorders>
            <w:vAlign w:val="center"/>
          </w:tcPr>
          <w:p w14:paraId="0C70A7B3">
            <w:pPr>
              <w:widowControl/>
              <w:jc w:val="center"/>
              <w:rPr>
                <w:kern w:val="0"/>
                <w:sz w:val="18"/>
                <w:szCs w:val="18"/>
              </w:rPr>
            </w:pPr>
            <w:r>
              <w:rPr>
                <w:rFonts w:hint="eastAsia"/>
                <w:kern w:val="0"/>
                <w:sz w:val="18"/>
                <w:szCs w:val="18"/>
              </w:rPr>
              <w:t>0</w:t>
            </w:r>
            <w:r>
              <w:rPr>
                <w:kern w:val="0"/>
                <w:sz w:val="18"/>
                <w:szCs w:val="18"/>
              </w:rPr>
              <w:t>.102</w:t>
            </w:r>
          </w:p>
        </w:tc>
        <w:tc>
          <w:tcPr>
            <w:tcW w:w="650" w:type="dxa"/>
            <w:tcBorders>
              <w:top w:val="single" w:color="auto" w:sz="4" w:space="0"/>
              <w:left w:val="single" w:color="auto" w:sz="4" w:space="0"/>
              <w:bottom w:val="single" w:color="auto" w:sz="4" w:space="0"/>
              <w:right w:val="single" w:color="auto" w:sz="4" w:space="0"/>
            </w:tcBorders>
            <w:vAlign w:val="center"/>
          </w:tcPr>
          <w:p w14:paraId="58DE236A">
            <w:pPr>
              <w:widowControl/>
              <w:jc w:val="center"/>
              <w:rPr>
                <w:kern w:val="0"/>
                <w:sz w:val="18"/>
                <w:szCs w:val="18"/>
              </w:rPr>
            </w:pPr>
            <w:r>
              <w:rPr>
                <w:rFonts w:hint="eastAsia"/>
                <w:kern w:val="0"/>
                <w:sz w:val="18"/>
                <w:szCs w:val="18"/>
              </w:rPr>
              <w:t>0</w:t>
            </w:r>
            <w:r>
              <w:rPr>
                <w:kern w:val="0"/>
                <w:sz w:val="18"/>
                <w:szCs w:val="18"/>
              </w:rPr>
              <w:t>.087</w:t>
            </w:r>
          </w:p>
        </w:tc>
        <w:tc>
          <w:tcPr>
            <w:tcW w:w="625" w:type="dxa"/>
            <w:tcBorders>
              <w:top w:val="single" w:color="auto" w:sz="4" w:space="0"/>
              <w:left w:val="single" w:color="auto" w:sz="4" w:space="0"/>
              <w:bottom w:val="single" w:color="auto" w:sz="4" w:space="0"/>
              <w:right w:val="single" w:color="auto" w:sz="4" w:space="0"/>
            </w:tcBorders>
            <w:vAlign w:val="center"/>
          </w:tcPr>
          <w:p w14:paraId="5D018BD9">
            <w:pPr>
              <w:widowControl/>
              <w:jc w:val="center"/>
              <w:rPr>
                <w:kern w:val="0"/>
                <w:sz w:val="18"/>
                <w:szCs w:val="18"/>
              </w:rPr>
            </w:pPr>
            <w:r>
              <w:rPr>
                <w:rFonts w:hint="eastAsia"/>
                <w:kern w:val="0"/>
                <w:sz w:val="18"/>
                <w:szCs w:val="18"/>
              </w:rPr>
              <w:t>0</w:t>
            </w:r>
            <w:r>
              <w:rPr>
                <w:kern w:val="0"/>
                <w:sz w:val="18"/>
                <w:szCs w:val="18"/>
              </w:rPr>
              <w:t>.089</w:t>
            </w:r>
          </w:p>
        </w:tc>
        <w:tc>
          <w:tcPr>
            <w:tcW w:w="637" w:type="dxa"/>
            <w:tcBorders>
              <w:top w:val="single" w:color="auto" w:sz="4" w:space="0"/>
              <w:left w:val="single" w:color="auto" w:sz="4" w:space="0"/>
              <w:bottom w:val="single" w:color="auto" w:sz="4" w:space="0"/>
              <w:right w:val="single" w:color="auto" w:sz="4" w:space="0"/>
            </w:tcBorders>
            <w:vAlign w:val="center"/>
          </w:tcPr>
          <w:p w14:paraId="1F5EE4B7">
            <w:pPr>
              <w:widowControl/>
              <w:jc w:val="center"/>
              <w:rPr>
                <w:kern w:val="0"/>
                <w:sz w:val="18"/>
                <w:szCs w:val="18"/>
              </w:rPr>
            </w:pPr>
            <w:r>
              <w:rPr>
                <w:rFonts w:hint="eastAsia"/>
                <w:kern w:val="0"/>
                <w:sz w:val="18"/>
                <w:szCs w:val="18"/>
              </w:rPr>
              <w:t>0</w:t>
            </w:r>
            <w:r>
              <w:rPr>
                <w:kern w:val="0"/>
                <w:sz w:val="18"/>
                <w:szCs w:val="18"/>
              </w:rPr>
              <w:t>.095</w:t>
            </w:r>
          </w:p>
        </w:tc>
        <w:tc>
          <w:tcPr>
            <w:tcW w:w="688" w:type="dxa"/>
            <w:tcBorders>
              <w:top w:val="single" w:color="auto" w:sz="4" w:space="0"/>
              <w:left w:val="single" w:color="auto" w:sz="4" w:space="0"/>
              <w:bottom w:val="single" w:color="auto" w:sz="4" w:space="0"/>
              <w:right w:val="single" w:color="auto" w:sz="4" w:space="0"/>
            </w:tcBorders>
            <w:vAlign w:val="center"/>
          </w:tcPr>
          <w:p w14:paraId="16791501">
            <w:pPr>
              <w:widowControl/>
              <w:jc w:val="center"/>
              <w:rPr>
                <w:kern w:val="0"/>
                <w:sz w:val="18"/>
                <w:szCs w:val="18"/>
              </w:rPr>
            </w:pPr>
            <w:r>
              <w:rPr>
                <w:rFonts w:hint="eastAsia"/>
                <w:kern w:val="0"/>
                <w:sz w:val="18"/>
                <w:szCs w:val="18"/>
              </w:rPr>
              <w:t>0</w:t>
            </w:r>
            <w:r>
              <w:rPr>
                <w:kern w:val="0"/>
                <w:sz w:val="18"/>
                <w:szCs w:val="18"/>
              </w:rPr>
              <w:t>.102</w:t>
            </w:r>
          </w:p>
        </w:tc>
        <w:tc>
          <w:tcPr>
            <w:tcW w:w="983" w:type="dxa"/>
            <w:tcBorders>
              <w:top w:val="single" w:color="auto" w:sz="4" w:space="0"/>
              <w:left w:val="single" w:color="auto" w:sz="4" w:space="0"/>
              <w:bottom w:val="single" w:color="auto" w:sz="4" w:space="0"/>
              <w:right w:val="single" w:color="auto" w:sz="4" w:space="0"/>
            </w:tcBorders>
            <w:vAlign w:val="center"/>
          </w:tcPr>
          <w:p w14:paraId="3E2776A5">
            <w:pPr>
              <w:widowControl/>
              <w:jc w:val="center"/>
              <w:rPr>
                <w:kern w:val="0"/>
                <w:sz w:val="18"/>
                <w:szCs w:val="18"/>
              </w:rPr>
            </w:pPr>
            <w:r>
              <w:rPr>
                <w:rFonts w:hint="eastAsia"/>
                <w:kern w:val="0"/>
                <w:sz w:val="18"/>
                <w:szCs w:val="18"/>
              </w:rPr>
              <w:t>0</w:t>
            </w:r>
            <w:r>
              <w:rPr>
                <w:kern w:val="0"/>
                <w:sz w:val="18"/>
                <w:szCs w:val="18"/>
              </w:rPr>
              <w:t>.096</w:t>
            </w:r>
          </w:p>
        </w:tc>
        <w:tc>
          <w:tcPr>
            <w:tcW w:w="655" w:type="dxa"/>
            <w:tcBorders>
              <w:top w:val="single" w:color="auto" w:sz="4" w:space="0"/>
              <w:left w:val="single" w:color="auto" w:sz="4" w:space="0"/>
              <w:bottom w:val="single" w:color="auto" w:sz="4" w:space="0"/>
              <w:right w:val="single" w:color="auto" w:sz="4" w:space="0"/>
            </w:tcBorders>
            <w:vAlign w:val="center"/>
          </w:tcPr>
          <w:p w14:paraId="0AFF6306">
            <w:pPr>
              <w:widowControl/>
              <w:jc w:val="center"/>
              <w:rPr>
                <w:kern w:val="0"/>
                <w:sz w:val="18"/>
                <w:szCs w:val="18"/>
              </w:rPr>
            </w:pPr>
            <w:r>
              <w:rPr>
                <w:rFonts w:hint="eastAsia"/>
                <w:kern w:val="0"/>
                <w:sz w:val="18"/>
                <w:szCs w:val="18"/>
              </w:rPr>
              <w:t>0</w:t>
            </w:r>
            <w:r>
              <w:rPr>
                <w:kern w:val="0"/>
                <w:sz w:val="18"/>
                <w:szCs w:val="18"/>
              </w:rPr>
              <w:t>.01</w:t>
            </w:r>
          </w:p>
        </w:tc>
        <w:tc>
          <w:tcPr>
            <w:tcW w:w="762" w:type="dxa"/>
            <w:tcBorders>
              <w:top w:val="single" w:color="auto" w:sz="4" w:space="0"/>
              <w:left w:val="single" w:color="auto" w:sz="4" w:space="0"/>
              <w:bottom w:val="single" w:color="auto" w:sz="4" w:space="0"/>
              <w:right w:val="single" w:color="auto" w:sz="4" w:space="0"/>
            </w:tcBorders>
            <w:vAlign w:val="center"/>
          </w:tcPr>
          <w:p w14:paraId="028690CF">
            <w:pPr>
              <w:widowControl/>
              <w:jc w:val="center"/>
              <w:rPr>
                <w:kern w:val="0"/>
                <w:sz w:val="18"/>
                <w:szCs w:val="18"/>
              </w:rPr>
            </w:pPr>
            <w:r>
              <w:rPr>
                <w:rFonts w:hint="eastAsia"/>
                <w:kern w:val="0"/>
                <w:sz w:val="18"/>
                <w:szCs w:val="18"/>
              </w:rPr>
              <w:t>0</w:t>
            </w:r>
            <w:r>
              <w:rPr>
                <w:kern w:val="0"/>
                <w:sz w:val="18"/>
                <w:szCs w:val="18"/>
              </w:rPr>
              <w:t>.03</w:t>
            </w:r>
          </w:p>
        </w:tc>
        <w:tc>
          <w:tcPr>
            <w:tcW w:w="822" w:type="dxa"/>
            <w:tcBorders>
              <w:top w:val="single" w:color="auto" w:sz="4" w:space="0"/>
              <w:left w:val="single" w:color="auto" w:sz="4" w:space="0"/>
              <w:bottom w:val="single" w:color="auto" w:sz="4" w:space="0"/>
              <w:right w:val="single" w:color="auto" w:sz="4" w:space="0"/>
            </w:tcBorders>
            <w:vAlign w:val="center"/>
          </w:tcPr>
          <w:p w14:paraId="7F6E0E71">
            <w:pPr>
              <w:widowControl/>
              <w:jc w:val="center"/>
              <w:rPr>
                <w:kern w:val="0"/>
                <w:sz w:val="18"/>
                <w:szCs w:val="18"/>
              </w:rPr>
            </w:pPr>
            <w:r>
              <w:rPr>
                <w:rFonts w:hint="eastAsia"/>
                <w:kern w:val="0"/>
                <w:sz w:val="18"/>
                <w:szCs w:val="18"/>
              </w:rPr>
              <w:t>0</w:t>
            </w:r>
            <w:r>
              <w:rPr>
                <w:kern w:val="0"/>
                <w:sz w:val="18"/>
                <w:szCs w:val="18"/>
              </w:rPr>
              <w:t>.10</w:t>
            </w:r>
          </w:p>
        </w:tc>
      </w:tr>
      <w:tr w14:paraId="7198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210" w:type="dxa"/>
            <w:tcBorders>
              <w:top w:val="single" w:color="auto" w:sz="4" w:space="0"/>
              <w:left w:val="single" w:color="auto" w:sz="4" w:space="0"/>
              <w:bottom w:val="single" w:color="auto" w:sz="4" w:space="0"/>
              <w:right w:val="single" w:color="auto" w:sz="4" w:space="0"/>
            </w:tcBorders>
            <w:vAlign w:val="center"/>
          </w:tcPr>
          <w:p w14:paraId="24E2064B">
            <w:pPr>
              <w:jc w:val="center"/>
              <w:rPr>
                <w:sz w:val="18"/>
                <w:szCs w:val="18"/>
              </w:rPr>
            </w:pPr>
            <w:r>
              <w:rPr>
                <w:sz w:val="18"/>
                <w:szCs w:val="18"/>
              </w:rPr>
              <w:t>2,4,5-T</w:t>
            </w:r>
          </w:p>
        </w:tc>
        <w:tc>
          <w:tcPr>
            <w:tcW w:w="638" w:type="dxa"/>
            <w:tcBorders>
              <w:top w:val="single" w:color="auto" w:sz="4" w:space="0"/>
              <w:left w:val="single" w:color="auto" w:sz="4" w:space="0"/>
              <w:bottom w:val="single" w:color="auto" w:sz="4" w:space="0"/>
              <w:right w:val="single" w:color="auto" w:sz="4" w:space="0"/>
            </w:tcBorders>
            <w:vAlign w:val="center"/>
          </w:tcPr>
          <w:p w14:paraId="0E1826E4">
            <w:pPr>
              <w:widowControl/>
              <w:jc w:val="center"/>
              <w:rPr>
                <w:kern w:val="0"/>
                <w:sz w:val="18"/>
                <w:szCs w:val="18"/>
              </w:rPr>
            </w:pPr>
            <w:r>
              <w:rPr>
                <w:rFonts w:hint="eastAsia"/>
                <w:kern w:val="0"/>
                <w:sz w:val="18"/>
                <w:szCs w:val="18"/>
              </w:rPr>
              <w:t>0</w:t>
            </w:r>
            <w:r>
              <w:rPr>
                <w:kern w:val="0"/>
                <w:sz w:val="18"/>
                <w:szCs w:val="18"/>
              </w:rPr>
              <w:t>.096</w:t>
            </w:r>
          </w:p>
        </w:tc>
        <w:tc>
          <w:tcPr>
            <w:tcW w:w="633" w:type="dxa"/>
            <w:tcBorders>
              <w:top w:val="single" w:color="auto" w:sz="4" w:space="0"/>
              <w:left w:val="single" w:color="auto" w:sz="4" w:space="0"/>
              <w:bottom w:val="single" w:color="auto" w:sz="4" w:space="0"/>
              <w:right w:val="single" w:color="auto" w:sz="4" w:space="0"/>
            </w:tcBorders>
            <w:vAlign w:val="center"/>
          </w:tcPr>
          <w:p w14:paraId="4F98C2C8">
            <w:pPr>
              <w:widowControl/>
              <w:jc w:val="center"/>
              <w:rPr>
                <w:kern w:val="0"/>
                <w:sz w:val="18"/>
                <w:szCs w:val="18"/>
              </w:rPr>
            </w:pPr>
            <w:r>
              <w:rPr>
                <w:kern w:val="0"/>
                <w:sz w:val="18"/>
                <w:szCs w:val="18"/>
              </w:rPr>
              <w:t>0.103</w:t>
            </w:r>
          </w:p>
        </w:tc>
        <w:tc>
          <w:tcPr>
            <w:tcW w:w="642" w:type="dxa"/>
            <w:tcBorders>
              <w:top w:val="single" w:color="auto" w:sz="4" w:space="0"/>
              <w:left w:val="single" w:color="auto" w:sz="4" w:space="0"/>
              <w:bottom w:val="single" w:color="auto" w:sz="4" w:space="0"/>
              <w:right w:val="single" w:color="auto" w:sz="4" w:space="0"/>
            </w:tcBorders>
            <w:vAlign w:val="center"/>
          </w:tcPr>
          <w:p w14:paraId="32755736">
            <w:pPr>
              <w:widowControl/>
              <w:jc w:val="center"/>
              <w:rPr>
                <w:kern w:val="0"/>
                <w:sz w:val="18"/>
                <w:szCs w:val="18"/>
              </w:rPr>
            </w:pPr>
            <w:r>
              <w:rPr>
                <w:rFonts w:hint="eastAsia"/>
                <w:kern w:val="0"/>
                <w:sz w:val="18"/>
                <w:szCs w:val="18"/>
              </w:rPr>
              <w:t>0</w:t>
            </w:r>
            <w:r>
              <w:rPr>
                <w:kern w:val="0"/>
                <w:sz w:val="18"/>
                <w:szCs w:val="18"/>
              </w:rPr>
              <w:t>.108</w:t>
            </w:r>
          </w:p>
        </w:tc>
        <w:tc>
          <w:tcPr>
            <w:tcW w:w="650" w:type="dxa"/>
            <w:tcBorders>
              <w:top w:val="single" w:color="auto" w:sz="4" w:space="0"/>
              <w:left w:val="single" w:color="auto" w:sz="4" w:space="0"/>
              <w:bottom w:val="single" w:color="auto" w:sz="4" w:space="0"/>
              <w:right w:val="single" w:color="auto" w:sz="4" w:space="0"/>
            </w:tcBorders>
            <w:vAlign w:val="center"/>
          </w:tcPr>
          <w:p w14:paraId="5A9F8350">
            <w:pPr>
              <w:widowControl/>
              <w:jc w:val="center"/>
              <w:rPr>
                <w:kern w:val="0"/>
                <w:sz w:val="18"/>
                <w:szCs w:val="18"/>
              </w:rPr>
            </w:pPr>
            <w:r>
              <w:rPr>
                <w:rFonts w:hint="eastAsia"/>
                <w:kern w:val="0"/>
                <w:sz w:val="18"/>
                <w:szCs w:val="18"/>
              </w:rPr>
              <w:t>0</w:t>
            </w:r>
            <w:r>
              <w:rPr>
                <w:kern w:val="0"/>
                <w:sz w:val="18"/>
                <w:szCs w:val="18"/>
              </w:rPr>
              <w:t>.094</w:t>
            </w:r>
          </w:p>
        </w:tc>
        <w:tc>
          <w:tcPr>
            <w:tcW w:w="625" w:type="dxa"/>
            <w:tcBorders>
              <w:top w:val="single" w:color="auto" w:sz="4" w:space="0"/>
              <w:left w:val="single" w:color="auto" w:sz="4" w:space="0"/>
              <w:bottom w:val="single" w:color="auto" w:sz="4" w:space="0"/>
              <w:right w:val="single" w:color="auto" w:sz="4" w:space="0"/>
            </w:tcBorders>
            <w:vAlign w:val="center"/>
          </w:tcPr>
          <w:p w14:paraId="347D85F4">
            <w:pPr>
              <w:widowControl/>
              <w:jc w:val="center"/>
              <w:rPr>
                <w:kern w:val="0"/>
                <w:sz w:val="18"/>
                <w:szCs w:val="18"/>
              </w:rPr>
            </w:pPr>
            <w:r>
              <w:rPr>
                <w:rFonts w:hint="eastAsia"/>
                <w:kern w:val="0"/>
                <w:sz w:val="18"/>
                <w:szCs w:val="18"/>
              </w:rPr>
              <w:t>0</w:t>
            </w:r>
            <w:r>
              <w:rPr>
                <w:kern w:val="0"/>
                <w:sz w:val="18"/>
                <w:szCs w:val="18"/>
              </w:rPr>
              <w:t>.091</w:t>
            </w:r>
          </w:p>
        </w:tc>
        <w:tc>
          <w:tcPr>
            <w:tcW w:w="637" w:type="dxa"/>
            <w:tcBorders>
              <w:top w:val="single" w:color="auto" w:sz="4" w:space="0"/>
              <w:left w:val="single" w:color="auto" w:sz="4" w:space="0"/>
              <w:bottom w:val="single" w:color="auto" w:sz="4" w:space="0"/>
              <w:right w:val="single" w:color="auto" w:sz="4" w:space="0"/>
            </w:tcBorders>
            <w:vAlign w:val="center"/>
          </w:tcPr>
          <w:p w14:paraId="4E88BF13">
            <w:pPr>
              <w:widowControl/>
              <w:jc w:val="center"/>
              <w:rPr>
                <w:kern w:val="0"/>
                <w:sz w:val="18"/>
                <w:szCs w:val="18"/>
              </w:rPr>
            </w:pPr>
            <w:r>
              <w:rPr>
                <w:rFonts w:hint="eastAsia"/>
                <w:kern w:val="0"/>
                <w:sz w:val="18"/>
                <w:szCs w:val="18"/>
              </w:rPr>
              <w:t>0</w:t>
            </w:r>
            <w:r>
              <w:rPr>
                <w:kern w:val="0"/>
                <w:sz w:val="18"/>
                <w:szCs w:val="18"/>
              </w:rPr>
              <w:t>.096</w:t>
            </w:r>
          </w:p>
        </w:tc>
        <w:tc>
          <w:tcPr>
            <w:tcW w:w="688" w:type="dxa"/>
            <w:tcBorders>
              <w:top w:val="single" w:color="auto" w:sz="4" w:space="0"/>
              <w:left w:val="single" w:color="auto" w:sz="4" w:space="0"/>
              <w:bottom w:val="single" w:color="auto" w:sz="4" w:space="0"/>
              <w:right w:val="single" w:color="auto" w:sz="4" w:space="0"/>
            </w:tcBorders>
            <w:vAlign w:val="center"/>
          </w:tcPr>
          <w:p w14:paraId="6F172925">
            <w:pPr>
              <w:widowControl/>
              <w:jc w:val="center"/>
              <w:rPr>
                <w:kern w:val="0"/>
                <w:sz w:val="18"/>
                <w:szCs w:val="18"/>
              </w:rPr>
            </w:pPr>
            <w:r>
              <w:rPr>
                <w:rFonts w:hint="eastAsia"/>
                <w:kern w:val="0"/>
                <w:sz w:val="18"/>
                <w:szCs w:val="18"/>
              </w:rPr>
              <w:t>0</w:t>
            </w:r>
            <w:r>
              <w:rPr>
                <w:kern w:val="0"/>
                <w:sz w:val="18"/>
                <w:szCs w:val="18"/>
              </w:rPr>
              <w:t>.112</w:t>
            </w:r>
          </w:p>
        </w:tc>
        <w:tc>
          <w:tcPr>
            <w:tcW w:w="983" w:type="dxa"/>
            <w:tcBorders>
              <w:top w:val="single" w:color="auto" w:sz="4" w:space="0"/>
              <w:left w:val="single" w:color="auto" w:sz="4" w:space="0"/>
              <w:bottom w:val="single" w:color="auto" w:sz="4" w:space="0"/>
              <w:right w:val="single" w:color="auto" w:sz="4" w:space="0"/>
            </w:tcBorders>
            <w:vAlign w:val="center"/>
          </w:tcPr>
          <w:p w14:paraId="66926A33">
            <w:pPr>
              <w:widowControl/>
              <w:jc w:val="center"/>
              <w:rPr>
                <w:kern w:val="0"/>
                <w:sz w:val="18"/>
                <w:szCs w:val="18"/>
              </w:rPr>
            </w:pPr>
            <w:r>
              <w:rPr>
                <w:rFonts w:hint="eastAsia"/>
                <w:kern w:val="0"/>
                <w:sz w:val="18"/>
                <w:szCs w:val="18"/>
              </w:rPr>
              <w:t>0</w:t>
            </w:r>
            <w:r>
              <w:rPr>
                <w:kern w:val="0"/>
                <w:sz w:val="18"/>
                <w:szCs w:val="18"/>
              </w:rPr>
              <w:t>.100</w:t>
            </w:r>
          </w:p>
        </w:tc>
        <w:tc>
          <w:tcPr>
            <w:tcW w:w="655" w:type="dxa"/>
            <w:tcBorders>
              <w:top w:val="single" w:color="auto" w:sz="4" w:space="0"/>
              <w:left w:val="single" w:color="auto" w:sz="4" w:space="0"/>
              <w:bottom w:val="single" w:color="auto" w:sz="4" w:space="0"/>
              <w:right w:val="single" w:color="auto" w:sz="4" w:space="0"/>
            </w:tcBorders>
            <w:vAlign w:val="center"/>
          </w:tcPr>
          <w:p w14:paraId="1A0106D0">
            <w:pPr>
              <w:widowControl/>
              <w:jc w:val="center"/>
              <w:rPr>
                <w:kern w:val="0"/>
                <w:sz w:val="18"/>
                <w:szCs w:val="18"/>
              </w:rPr>
            </w:pPr>
            <w:r>
              <w:rPr>
                <w:rFonts w:hint="eastAsia"/>
                <w:kern w:val="0"/>
                <w:sz w:val="18"/>
                <w:szCs w:val="18"/>
              </w:rPr>
              <w:t>0</w:t>
            </w:r>
            <w:r>
              <w:rPr>
                <w:kern w:val="0"/>
                <w:sz w:val="18"/>
                <w:szCs w:val="18"/>
              </w:rPr>
              <w:t>.008</w:t>
            </w:r>
          </w:p>
        </w:tc>
        <w:tc>
          <w:tcPr>
            <w:tcW w:w="762" w:type="dxa"/>
            <w:tcBorders>
              <w:top w:val="single" w:color="auto" w:sz="4" w:space="0"/>
              <w:left w:val="single" w:color="auto" w:sz="4" w:space="0"/>
              <w:bottom w:val="single" w:color="auto" w:sz="4" w:space="0"/>
              <w:right w:val="single" w:color="auto" w:sz="4" w:space="0"/>
            </w:tcBorders>
            <w:vAlign w:val="center"/>
          </w:tcPr>
          <w:p w14:paraId="346F1CB3">
            <w:pPr>
              <w:widowControl/>
              <w:jc w:val="center"/>
              <w:rPr>
                <w:kern w:val="0"/>
                <w:sz w:val="18"/>
                <w:szCs w:val="18"/>
              </w:rPr>
            </w:pPr>
            <w:r>
              <w:rPr>
                <w:rFonts w:hint="eastAsia"/>
                <w:kern w:val="0"/>
                <w:sz w:val="18"/>
                <w:szCs w:val="18"/>
              </w:rPr>
              <w:t>0</w:t>
            </w:r>
            <w:r>
              <w:rPr>
                <w:kern w:val="0"/>
                <w:sz w:val="18"/>
                <w:szCs w:val="18"/>
              </w:rPr>
              <w:t>.02</w:t>
            </w:r>
          </w:p>
        </w:tc>
        <w:tc>
          <w:tcPr>
            <w:tcW w:w="822" w:type="dxa"/>
            <w:tcBorders>
              <w:top w:val="single" w:color="auto" w:sz="4" w:space="0"/>
              <w:left w:val="single" w:color="auto" w:sz="4" w:space="0"/>
              <w:bottom w:val="single" w:color="auto" w:sz="4" w:space="0"/>
              <w:right w:val="single" w:color="auto" w:sz="4" w:space="0"/>
            </w:tcBorders>
            <w:vAlign w:val="center"/>
          </w:tcPr>
          <w:p w14:paraId="25ACCF47">
            <w:pPr>
              <w:widowControl/>
              <w:jc w:val="center"/>
              <w:rPr>
                <w:kern w:val="0"/>
                <w:sz w:val="18"/>
                <w:szCs w:val="18"/>
              </w:rPr>
            </w:pPr>
            <w:r>
              <w:rPr>
                <w:rFonts w:hint="eastAsia"/>
                <w:kern w:val="0"/>
                <w:sz w:val="18"/>
                <w:szCs w:val="18"/>
              </w:rPr>
              <w:t>0</w:t>
            </w:r>
            <w:r>
              <w:rPr>
                <w:kern w:val="0"/>
                <w:sz w:val="18"/>
                <w:szCs w:val="18"/>
              </w:rPr>
              <w:t>.08</w:t>
            </w:r>
          </w:p>
        </w:tc>
      </w:tr>
      <w:tr w14:paraId="736C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0" w:type="dxa"/>
            <w:tcBorders>
              <w:top w:val="single" w:color="auto" w:sz="4" w:space="0"/>
              <w:left w:val="single" w:color="auto" w:sz="4" w:space="0"/>
              <w:bottom w:val="single" w:color="auto" w:sz="4" w:space="0"/>
              <w:right w:val="single" w:color="auto" w:sz="4" w:space="0"/>
            </w:tcBorders>
            <w:vAlign w:val="center"/>
          </w:tcPr>
          <w:p w14:paraId="0713C72D">
            <w:pPr>
              <w:jc w:val="center"/>
              <w:rPr>
                <w:sz w:val="18"/>
                <w:szCs w:val="18"/>
              </w:rPr>
            </w:pPr>
            <w:r>
              <w:rPr>
                <w:rFonts w:hint="eastAsia"/>
                <w:sz w:val="18"/>
                <w:szCs w:val="18"/>
              </w:rPr>
              <w:t>T</w:t>
            </w:r>
            <w:r>
              <w:rPr>
                <w:sz w:val="18"/>
                <w:szCs w:val="18"/>
              </w:rPr>
              <w:t>CPY</w:t>
            </w:r>
          </w:p>
        </w:tc>
        <w:tc>
          <w:tcPr>
            <w:tcW w:w="638" w:type="dxa"/>
            <w:tcBorders>
              <w:top w:val="single" w:color="auto" w:sz="4" w:space="0"/>
              <w:left w:val="single" w:color="auto" w:sz="4" w:space="0"/>
              <w:bottom w:val="single" w:color="auto" w:sz="4" w:space="0"/>
              <w:right w:val="single" w:color="auto" w:sz="4" w:space="0"/>
            </w:tcBorders>
            <w:vAlign w:val="center"/>
          </w:tcPr>
          <w:p w14:paraId="1CCCCE0F">
            <w:pPr>
              <w:widowControl/>
              <w:jc w:val="center"/>
              <w:rPr>
                <w:kern w:val="0"/>
                <w:sz w:val="18"/>
                <w:szCs w:val="18"/>
              </w:rPr>
            </w:pPr>
            <w:r>
              <w:rPr>
                <w:rFonts w:hint="eastAsia"/>
                <w:kern w:val="0"/>
                <w:sz w:val="18"/>
                <w:szCs w:val="18"/>
              </w:rPr>
              <w:t>0</w:t>
            </w:r>
            <w:r>
              <w:rPr>
                <w:kern w:val="0"/>
                <w:sz w:val="18"/>
                <w:szCs w:val="18"/>
              </w:rPr>
              <w:t>.098</w:t>
            </w:r>
          </w:p>
        </w:tc>
        <w:tc>
          <w:tcPr>
            <w:tcW w:w="633" w:type="dxa"/>
            <w:tcBorders>
              <w:top w:val="single" w:color="auto" w:sz="4" w:space="0"/>
              <w:left w:val="single" w:color="auto" w:sz="4" w:space="0"/>
              <w:bottom w:val="single" w:color="auto" w:sz="4" w:space="0"/>
              <w:right w:val="single" w:color="auto" w:sz="4" w:space="0"/>
            </w:tcBorders>
            <w:vAlign w:val="center"/>
          </w:tcPr>
          <w:p w14:paraId="7809DE93">
            <w:pPr>
              <w:widowControl/>
              <w:jc w:val="center"/>
              <w:rPr>
                <w:kern w:val="0"/>
                <w:sz w:val="18"/>
                <w:szCs w:val="18"/>
              </w:rPr>
            </w:pPr>
            <w:r>
              <w:rPr>
                <w:rFonts w:hint="eastAsia"/>
                <w:kern w:val="0"/>
                <w:sz w:val="18"/>
                <w:szCs w:val="18"/>
              </w:rPr>
              <w:t>0</w:t>
            </w:r>
            <w:r>
              <w:rPr>
                <w:kern w:val="0"/>
                <w:sz w:val="18"/>
                <w:szCs w:val="18"/>
              </w:rPr>
              <w:t>.112</w:t>
            </w:r>
          </w:p>
        </w:tc>
        <w:tc>
          <w:tcPr>
            <w:tcW w:w="642" w:type="dxa"/>
            <w:tcBorders>
              <w:top w:val="single" w:color="auto" w:sz="4" w:space="0"/>
              <w:left w:val="single" w:color="auto" w:sz="4" w:space="0"/>
              <w:bottom w:val="single" w:color="auto" w:sz="4" w:space="0"/>
              <w:right w:val="single" w:color="auto" w:sz="4" w:space="0"/>
            </w:tcBorders>
            <w:vAlign w:val="center"/>
          </w:tcPr>
          <w:p w14:paraId="2DACB865">
            <w:pPr>
              <w:widowControl/>
              <w:jc w:val="center"/>
              <w:rPr>
                <w:kern w:val="0"/>
                <w:sz w:val="18"/>
                <w:szCs w:val="18"/>
              </w:rPr>
            </w:pPr>
            <w:r>
              <w:rPr>
                <w:rFonts w:hint="eastAsia"/>
                <w:kern w:val="0"/>
                <w:sz w:val="18"/>
                <w:szCs w:val="18"/>
              </w:rPr>
              <w:t>0</w:t>
            </w:r>
            <w:r>
              <w:rPr>
                <w:kern w:val="0"/>
                <w:sz w:val="18"/>
                <w:szCs w:val="18"/>
              </w:rPr>
              <w:t>.116</w:t>
            </w:r>
          </w:p>
        </w:tc>
        <w:tc>
          <w:tcPr>
            <w:tcW w:w="650" w:type="dxa"/>
            <w:tcBorders>
              <w:top w:val="single" w:color="auto" w:sz="4" w:space="0"/>
              <w:left w:val="single" w:color="auto" w:sz="4" w:space="0"/>
              <w:bottom w:val="single" w:color="auto" w:sz="4" w:space="0"/>
              <w:right w:val="single" w:color="auto" w:sz="4" w:space="0"/>
            </w:tcBorders>
            <w:vAlign w:val="center"/>
          </w:tcPr>
          <w:p w14:paraId="562AD26E">
            <w:pPr>
              <w:widowControl/>
              <w:jc w:val="center"/>
              <w:rPr>
                <w:kern w:val="0"/>
                <w:sz w:val="18"/>
                <w:szCs w:val="18"/>
              </w:rPr>
            </w:pPr>
            <w:r>
              <w:rPr>
                <w:rFonts w:hint="eastAsia"/>
                <w:kern w:val="0"/>
                <w:sz w:val="18"/>
                <w:szCs w:val="18"/>
              </w:rPr>
              <w:t>0</w:t>
            </w:r>
            <w:r>
              <w:rPr>
                <w:kern w:val="0"/>
                <w:sz w:val="18"/>
                <w:szCs w:val="18"/>
              </w:rPr>
              <w:t>.111</w:t>
            </w:r>
          </w:p>
        </w:tc>
        <w:tc>
          <w:tcPr>
            <w:tcW w:w="625" w:type="dxa"/>
            <w:tcBorders>
              <w:top w:val="single" w:color="auto" w:sz="4" w:space="0"/>
              <w:left w:val="single" w:color="auto" w:sz="4" w:space="0"/>
              <w:bottom w:val="single" w:color="auto" w:sz="4" w:space="0"/>
              <w:right w:val="single" w:color="auto" w:sz="4" w:space="0"/>
            </w:tcBorders>
            <w:vAlign w:val="center"/>
          </w:tcPr>
          <w:p w14:paraId="43D7BAB3">
            <w:pPr>
              <w:widowControl/>
              <w:jc w:val="center"/>
              <w:rPr>
                <w:kern w:val="0"/>
                <w:sz w:val="18"/>
                <w:szCs w:val="18"/>
              </w:rPr>
            </w:pPr>
            <w:r>
              <w:rPr>
                <w:rFonts w:hint="eastAsia"/>
                <w:kern w:val="0"/>
                <w:sz w:val="18"/>
                <w:szCs w:val="18"/>
              </w:rPr>
              <w:t>0</w:t>
            </w:r>
            <w:r>
              <w:rPr>
                <w:kern w:val="0"/>
                <w:sz w:val="18"/>
                <w:szCs w:val="18"/>
              </w:rPr>
              <w:t>.119</w:t>
            </w:r>
          </w:p>
        </w:tc>
        <w:tc>
          <w:tcPr>
            <w:tcW w:w="637" w:type="dxa"/>
            <w:tcBorders>
              <w:top w:val="single" w:color="auto" w:sz="4" w:space="0"/>
              <w:left w:val="single" w:color="auto" w:sz="4" w:space="0"/>
              <w:bottom w:val="single" w:color="auto" w:sz="4" w:space="0"/>
              <w:right w:val="single" w:color="auto" w:sz="4" w:space="0"/>
            </w:tcBorders>
            <w:vAlign w:val="center"/>
          </w:tcPr>
          <w:p w14:paraId="46223EB7">
            <w:pPr>
              <w:widowControl/>
              <w:jc w:val="center"/>
              <w:rPr>
                <w:kern w:val="0"/>
                <w:sz w:val="18"/>
                <w:szCs w:val="18"/>
              </w:rPr>
            </w:pPr>
            <w:r>
              <w:rPr>
                <w:rFonts w:hint="eastAsia"/>
                <w:kern w:val="0"/>
                <w:sz w:val="18"/>
                <w:szCs w:val="18"/>
              </w:rPr>
              <w:t>0</w:t>
            </w:r>
            <w:r>
              <w:rPr>
                <w:kern w:val="0"/>
                <w:sz w:val="18"/>
                <w:szCs w:val="18"/>
              </w:rPr>
              <w:t>.117</w:t>
            </w:r>
          </w:p>
        </w:tc>
        <w:tc>
          <w:tcPr>
            <w:tcW w:w="688" w:type="dxa"/>
            <w:tcBorders>
              <w:top w:val="single" w:color="auto" w:sz="4" w:space="0"/>
              <w:left w:val="single" w:color="auto" w:sz="4" w:space="0"/>
              <w:bottom w:val="single" w:color="auto" w:sz="4" w:space="0"/>
              <w:right w:val="single" w:color="auto" w:sz="4" w:space="0"/>
            </w:tcBorders>
            <w:vAlign w:val="center"/>
          </w:tcPr>
          <w:p w14:paraId="2ACCDC95">
            <w:pPr>
              <w:widowControl/>
              <w:jc w:val="center"/>
              <w:rPr>
                <w:kern w:val="0"/>
                <w:sz w:val="18"/>
                <w:szCs w:val="18"/>
              </w:rPr>
            </w:pPr>
            <w:r>
              <w:rPr>
                <w:rFonts w:hint="eastAsia"/>
                <w:kern w:val="0"/>
                <w:sz w:val="18"/>
                <w:szCs w:val="18"/>
              </w:rPr>
              <w:t>0</w:t>
            </w:r>
            <w:r>
              <w:rPr>
                <w:kern w:val="0"/>
                <w:sz w:val="18"/>
                <w:szCs w:val="18"/>
              </w:rPr>
              <w:t>.115</w:t>
            </w:r>
          </w:p>
        </w:tc>
        <w:tc>
          <w:tcPr>
            <w:tcW w:w="983" w:type="dxa"/>
            <w:tcBorders>
              <w:top w:val="single" w:color="auto" w:sz="4" w:space="0"/>
              <w:left w:val="single" w:color="auto" w:sz="4" w:space="0"/>
              <w:bottom w:val="single" w:color="auto" w:sz="4" w:space="0"/>
              <w:right w:val="single" w:color="auto" w:sz="4" w:space="0"/>
            </w:tcBorders>
            <w:vAlign w:val="center"/>
          </w:tcPr>
          <w:p w14:paraId="1036FB67">
            <w:pPr>
              <w:widowControl/>
              <w:jc w:val="center"/>
              <w:rPr>
                <w:kern w:val="0"/>
                <w:sz w:val="18"/>
                <w:szCs w:val="18"/>
              </w:rPr>
            </w:pPr>
            <w:r>
              <w:rPr>
                <w:rFonts w:hint="eastAsia"/>
                <w:kern w:val="0"/>
                <w:sz w:val="18"/>
                <w:szCs w:val="18"/>
              </w:rPr>
              <w:t>0</w:t>
            </w:r>
            <w:r>
              <w:rPr>
                <w:kern w:val="0"/>
                <w:sz w:val="18"/>
                <w:szCs w:val="18"/>
              </w:rPr>
              <w:t>.113</w:t>
            </w:r>
          </w:p>
        </w:tc>
        <w:tc>
          <w:tcPr>
            <w:tcW w:w="655" w:type="dxa"/>
            <w:tcBorders>
              <w:top w:val="single" w:color="auto" w:sz="4" w:space="0"/>
              <w:left w:val="single" w:color="auto" w:sz="4" w:space="0"/>
              <w:bottom w:val="single" w:color="auto" w:sz="4" w:space="0"/>
              <w:right w:val="single" w:color="auto" w:sz="4" w:space="0"/>
            </w:tcBorders>
            <w:vAlign w:val="center"/>
          </w:tcPr>
          <w:p w14:paraId="28574588">
            <w:pPr>
              <w:widowControl/>
              <w:jc w:val="center"/>
              <w:rPr>
                <w:kern w:val="0"/>
                <w:sz w:val="18"/>
                <w:szCs w:val="18"/>
              </w:rPr>
            </w:pPr>
            <w:r>
              <w:rPr>
                <w:rFonts w:hint="eastAsia"/>
                <w:kern w:val="0"/>
                <w:sz w:val="18"/>
                <w:szCs w:val="18"/>
              </w:rPr>
              <w:t>0</w:t>
            </w:r>
            <w:r>
              <w:rPr>
                <w:kern w:val="0"/>
                <w:sz w:val="18"/>
                <w:szCs w:val="18"/>
              </w:rPr>
              <w:t>.007</w:t>
            </w:r>
          </w:p>
        </w:tc>
        <w:tc>
          <w:tcPr>
            <w:tcW w:w="762" w:type="dxa"/>
            <w:tcBorders>
              <w:top w:val="single" w:color="auto" w:sz="4" w:space="0"/>
              <w:left w:val="single" w:color="auto" w:sz="4" w:space="0"/>
              <w:bottom w:val="single" w:color="auto" w:sz="4" w:space="0"/>
              <w:right w:val="single" w:color="auto" w:sz="4" w:space="0"/>
            </w:tcBorders>
            <w:vAlign w:val="center"/>
          </w:tcPr>
          <w:p w14:paraId="37134534">
            <w:pPr>
              <w:widowControl/>
              <w:jc w:val="center"/>
              <w:rPr>
                <w:kern w:val="0"/>
                <w:sz w:val="18"/>
                <w:szCs w:val="18"/>
              </w:rPr>
            </w:pPr>
            <w:r>
              <w:rPr>
                <w:rFonts w:hint="eastAsia"/>
                <w:kern w:val="0"/>
                <w:sz w:val="18"/>
                <w:szCs w:val="18"/>
              </w:rPr>
              <w:t>0</w:t>
            </w:r>
            <w:r>
              <w:rPr>
                <w:kern w:val="0"/>
                <w:sz w:val="18"/>
                <w:szCs w:val="18"/>
              </w:rPr>
              <w:t>.02</w:t>
            </w:r>
          </w:p>
        </w:tc>
        <w:tc>
          <w:tcPr>
            <w:tcW w:w="822" w:type="dxa"/>
            <w:tcBorders>
              <w:top w:val="single" w:color="auto" w:sz="4" w:space="0"/>
              <w:left w:val="single" w:color="auto" w:sz="4" w:space="0"/>
              <w:bottom w:val="single" w:color="auto" w:sz="4" w:space="0"/>
              <w:right w:val="single" w:color="auto" w:sz="4" w:space="0"/>
            </w:tcBorders>
            <w:vAlign w:val="center"/>
          </w:tcPr>
          <w:p w14:paraId="7952AAB6">
            <w:pPr>
              <w:widowControl/>
              <w:jc w:val="center"/>
              <w:rPr>
                <w:kern w:val="0"/>
                <w:sz w:val="18"/>
                <w:szCs w:val="18"/>
              </w:rPr>
            </w:pPr>
            <w:r>
              <w:rPr>
                <w:rFonts w:hint="eastAsia"/>
                <w:kern w:val="0"/>
                <w:sz w:val="18"/>
                <w:szCs w:val="18"/>
              </w:rPr>
              <w:t>0</w:t>
            </w:r>
            <w:r>
              <w:rPr>
                <w:kern w:val="0"/>
                <w:sz w:val="18"/>
                <w:szCs w:val="18"/>
              </w:rPr>
              <w:t>.07</w:t>
            </w:r>
          </w:p>
        </w:tc>
      </w:tr>
      <w:tr w14:paraId="6C10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210" w:type="dxa"/>
            <w:tcBorders>
              <w:top w:val="single" w:color="auto" w:sz="4" w:space="0"/>
              <w:left w:val="single" w:color="auto" w:sz="4" w:space="0"/>
              <w:bottom w:val="single" w:color="auto" w:sz="4" w:space="0"/>
              <w:right w:val="single" w:color="auto" w:sz="4" w:space="0"/>
            </w:tcBorders>
            <w:vAlign w:val="center"/>
          </w:tcPr>
          <w:p w14:paraId="13067DD9">
            <w:pPr>
              <w:jc w:val="center"/>
              <w:rPr>
                <w:sz w:val="18"/>
                <w:szCs w:val="18"/>
              </w:rPr>
            </w:pPr>
            <w:r>
              <w:rPr>
                <w:rFonts w:hint="eastAsia"/>
                <w:sz w:val="18"/>
                <w:szCs w:val="18"/>
              </w:rPr>
              <w:t>cis</w:t>
            </w:r>
            <w:r>
              <w:rPr>
                <w:sz w:val="18"/>
                <w:szCs w:val="18"/>
              </w:rPr>
              <w:t>-DCCA</w:t>
            </w:r>
          </w:p>
        </w:tc>
        <w:tc>
          <w:tcPr>
            <w:tcW w:w="638" w:type="dxa"/>
            <w:tcBorders>
              <w:top w:val="single" w:color="auto" w:sz="4" w:space="0"/>
              <w:left w:val="single" w:color="auto" w:sz="4" w:space="0"/>
              <w:bottom w:val="single" w:color="auto" w:sz="4" w:space="0"/>
              <w:right w:val="single" w:color="auto" w:sz="4" w:space="0"/>
            </w:tcBorders>
            <w:vAlign w:val="center"/>
          </w:tcPr>
          <w:p w14:paraId="7B16B263">
            <w:pPr>
              <w:widowControl/>
              <w:jc w:val="center"/>
              <w:rPr>
                <w:kern w:val="0"/>
                <w:sz w:val="18"/>
                <w:szCs w:val="18"/>
              </w:rPr>
            </w:pPr>
            <w:r>
              <w:rPr>
                <w:rFonts w:hint="eastAsia"/>
                <w:kern w:val="0"/>
                <w:sz w:val="18"/>
                <w:szCs w:val="18"/>
              </w:rPr>
              <w:t>0</w:t>
            </w:r>
            <w:r>
              <w:rPr>
                <w:kern w:val="0"/>
                <w:sz w:val="18"/>
                <w:szCs w:val="18"/>
              </w:rPr>
              <w:t>.120</w:t>
            </w:r>
          </w:p>
        </w:tc>
        <w:tc>
          <w:tcPr>
            <w:tcW w:w="633" w:type="dxa"/>
            <w:tcBorders>
              <w:top w:val="single" w:color="auto" w:sz="4" w:space="0"/>
              <w:left w:val="single" w:color="auto" w:sz="4" w:space="0"/>
              <w:bottom w:val="single" w:color="auto" w:sz="4" w:space="0"/>
              <w:right w:val="single" w:color="auto" w:sz="4" w:space="0"/>
            </w:tcBorders>
            <w:vAlign w:val="center"/>
          </w:tcPr>
          <w:p w14:paraId="30C687E3">
            <w:pPr>
              <w:widowControl/>
              <w:jc w:val="center"/>
              <w:rPr>
                <w:kern w:val="0"/>
                <w:sz w:val="18"/>
                <w:szCs w:val="18"/>
              </w:rPr>
            </w:pPr>
            <w:r>
              <w:rPr>
                <w:kern w:val="0"/>
                <w:sz w:val="18"/>
                <w:szCs w:val="18"/>
              </w:rPr>
              <w:t>0.102</w:t>
            </w:r>
          </w:p>
        </w:tc>
        <w:tc>
          <w:tcPr>
            <w:tcW w:w="642" w:type="dxa"/>
            <w:tcBorders>
              <w:top w:val="single" w:color="auto" w:sz="4" w:space="0"/>
              <w:left w:val="single" w:color="auto" w:sz="4" w:space="0"/>
              <w:bottom w:val="single" w:color="auto" w:sz="4" w:space="0"/>
              <w:right w:val="single" w:color="auto" w:sz="4" w:space="0"/>
            </w:tcBorders>
            <w:vAlign w:val="center"/>
          </w:tcPr>
          <w:p w14:paraId="4B57D61F">
            <w:pPr>
              <w:widowControl/>
              <w:jc w:val="center"/>
              <w:rPr>
                <w:kern w:val="0"/>
                <w:sz w:val="18"/>
                <w:szCs w:val="18"/>
              </w:rPr>
            </w:pPr>
            <w:r>
              <w:rPr>
                <w:rFonts w:hint="eastAsia"/>
                <w:kern w:val="0"/>
                <w:sz w:val="18"/>
                <w:szCs w:val="18"/>
              </w:rPr>
              <w:t>0</w:t>
            </w:r>
            <w:r>
              <w:rPr>
                <w:kern w:val="0"/>
                <w:sz w:val="18"/>
                <w:szCs w:val="18"/>
              </w:rPr>
              <w:t>.080</w:t>
            </w:r>
          </w:p>
        </w:tc>
        <w:tc>
          <w:tcPr>
            <w:tcW w:w="650" w:type="dxa"/>
            <w:tcBorders>
              <w:top w:val="single" w:color="auto" w:sz="4" w:space="0"/>
              <w:left w:val="single" w:color="auto" w:sz="4" w:space="0"/>
              <w:bottom w:val="single" w:color="auto" w:sz="4" w:space="0"/>
              <w:right w:val="single" w:color="auto" w:sz="4" w:space="0"/>
            </w:tcBorders>
            <w:vAlign w:val="center"/>
          </w:tcPr>
          <w:p w14:paraId="03BE481F">
            <w:pPr>
              <w:widowControl/>
              <w:jc w:val="center"/>
              <w:rPr>
                <w:kern w:val="0"/>
                <w:sz w:val="18"/>
                <w:szCs w:val="18"/>
              </w:rPr>
            </w:pPr>
            <w:r>
              <w:rPr>
                <w:rFonts w:hint="eastAsia"/>
                <w:kern w:val="0"/>
                <w:sz w:val="18"/>
                <w:szCs w:val="18"/>
              </w:rPr>
              <w:t>0</w:t>
            </w:r>
            <w:r>
              <w:rPr>
                <w:kern w:val="0"/>
                <w:sz w:val="18"/>
                <w:szCs w:val="18"/>
              </w:rPr>
              <w:t>.088</w:t>
            </w:r>
          </w:p>
        </w:tc>
        <w:tc>
          <w:tcPr>
            <w:tcW w:w="625" w:type="dxa"/>
            <w:tcBorders>
              <w:top w:val="single" w:color="auto" w:sz="4" w:space="0"/>
              <w:left w:val="single" w:color="auto" w:sz="4" w:space="0"/>
              <w:bottom w:val="single" w:color="auto" w:sz="4" w:space="0"/>
              <w:right w:val="single" w:color="auto" w:sz="4" w:space="0"/>
            </w:tcBorders>
            <w:vAlign w:val="center"/>
          </w:tcPr>
          <w:p w14:paraId="35E16D1B">
            <w:pPr>
              <w:widowControl/>
              <w:jc w:val="center"/>
              <w:rPr>
                <w:kern w:val="0"/>
                <w:sz w:val="18"/>
                <w:szCs w:val="18"/>
              </w:rPr>
            </w:pPr>
            <w:r>
              <w:rPr>
                <w:rFonts w:hint="eastAsia"/>
                <w:kern w:val="0"/>
                <w:sz w:val="18"/>
                <w:szCs w:val="18"/>
              </w:rPr>
              <w:t>0</w:t>
            </w:r>
            <w:r>
              <w:rPr>
                <w:kern w:val="0"/>
                <w:sz w:val="18"/>
                <w:szCs w:val="18"/>
              </w:rPr>
              <w:t>.099</w:t>
            </w:r>
          </w:p>
        </w:tc>
        <w:tc>
          <w:tcPr>
            <w:tcW w:w="637" w:type="dxa"/>
            <w:tcBorders>
              <w:top w:val="single" w:color="auto" w:sz="4" w:space="0"/>
              <w:left w:val="single" w:color="auto" w:sz="4" w:space="0"/>
              <w:bottom w:val="single" w:color="auto" w:sz="4" w:space="0"/>
              <w:right w:val="single" w:color="auto" w:sz="4" w:space="0"/>
            </w:tcBorders>
            <w:vAlign w:val="center"/>
          </w:tcPr>
          <w:p w14:paraId="24238638">
            <w:pPr>
              <w:widowControl/>
              <w:jc w:val="center"/>
              <w:rPr>
                <w:kern w:val="0"/>
                <w:sz w:val="18"/>
                <w:szCs w:val="18"/>
              </w:rPr>
            </w:pPr>
            <w:r>
              <w:rPr>
                <w:rFonts w:hint="eastAsia"/>
                <w:kern w:val="0"/>
                <w:sz w:val="18"/>
                <w:szCs w:val="18"/>
              </w:rPr>
              <w:t>0</w:t>
            </w:r>
            <w:r>
              <w:rPr>
                <w:kern w:val="0"/>
                <w:sz w:val="18"/>
                <w:szCs w:val="18"/>
              </w:rPr>
              <w:t>.093</w:t>
            </w:r>
          </w:p>
        </w:tc>
        <w:tc>
          <w:tcPr>
            <w:tcW w:w="688" w:type="dxa"/>
            <w:tcBorders>
              <w:top w:val="single" w:color="auto" w:sz="4" w:space="0"/>
              <w:left w:val="single" w:color="auto" w:sz="4" w:space="0"/>
              <w:bottom w:val="single" w:color="auto" w:sz="4" w:space="0"/>
              <w:right w:val="single" w:color="auto" w:sz="4" w:space="0"/>
            </w:tcBorders>
            <w:vAlign w:val="center"/>
          </w:tcPr>
          <w:p w14:paraId="01E0CAEB">
            <w:pPr>
              <w:widowControl/>
              <w:jc w:val="center"/>
              <w:rPr>
                <w:kern w:val="0"/>
                <w:sz w:val="18"/>
                <w:szCs w:val="18"/>
              </w:rPr>
            </w:pPr>
            <w:r>
              <w:rPr>
                <w:rFonts w:hint="eastAsia"/>
                <w:kern w:val="0"/>
                <w:sz w:val="18"/>
                <w:szCs w:val="18"/>
              </w:rPr>
              <w:t>0</w:t>
            </w:r>
            <w:r>
              <w:rPr>
                <w:kern w:val="0"/>
                <w:sz w:val="18"/>
                <w:szCs w:val="18"/>
              </w:rPr>
              <w:t>.115</w:t>
            </w:r>
          </w:p>
        </w:tc>
        <w:tc>
          <w:tcPr>
            <w:tcW w:w="983" w:type="dxa"/>
            <w:tcBorders>
              <w:top w:val="single" w:color="auto" w:sz="4" w:space="0"/>
              <w:left w:val="single" w:color="auto" w:sz="4" w:space="0"/>
              <w:bottom w:val="single" w:color="auto" w:sz="4" w:space="0"/>
              <w:right w:val="single" w:color="auto" w:sz="4" w:space="0"/>
            </w:tcBorders>
            <w:vAlign w:val="center"/>
          </w:tcPr>
          <w:p w14:paraId="27D5522B">
            <w:pPr>
              <w:widowControl/>
              <w:jc w:val="center"/>
              <w:rPr>
                <w:kern w:val="0"/>
                <w:sz w:val="18"/>
                <w:szCs w:val="18"/>
              </w:rPr>
            </w:pPr>
            <w:r>
              <w:rPr>
                <w:rFonts w:hint="eastAsia"/>
                <w:kern w:val="0"/>
                <w:sz w:val="18"/>
                <w:szCs w:val="18"/>
              </w:rPr>
              <w:t>0</w:t>
            </w:r>
            <w:r>
              <w:rPr>
                <w:kern w:val="0"/>
                <w:sz w:val="18"/>
                <w:szCs w:val="18"/>
              </w:rPr>
              <w:t>.100</w:t>
            </w:r>
          </w:p>
        </w:tc>
        <w:tc>
          <w:tcPr>
            <w:tcW w:w="655" w:type="dxa"/>
            <w:tcBorders>
              <w:top w:val="single" w:color="auto" w:sz="4" w:space="0"/>
              <w:left w:val="single" w:color="auto" w:sz="4" w:space="0"/>
              <w:bottom w:val="single" w:color="auto" w:sz="4" w:space="0"/>
              <w:right w:val="single" w:color="auto" w:sz="4" w:space="0"/>
            </w:tcBorders>
            <w:vAlign w:val="center"/>
          </w:tcPr>
          <w:p w14:paraId="3DBE0953">
            <w:pPr>
              <w:widowControl/>
              <w:jc w:val="center"/>
              <w:rPr>
                <w:kern w:val="0"/>
                <w:sz w:val="18"/>
                <w:szCs w:val="18"/>
              </w:rPr>
            </w:pPr>
            <w:r>
              <w:rPr>
                <w:rFonts w:hint="eastAsia"/>
                <w:kern w:val="0"/>
                <w:sz w:val="18"/>
                <w:szCs w:val="18"/>
              </w:rPr>
              <w:t>0</w:t>
            </w:r>
            <w:r>
              <w:rPr>
                <w:kern w:val="0"/>
                <w:sz w:val="18"/>
                <w:szCs w:val="18"/>
              </w:rPr>
              <w:t>.014</w:t>
            </w:r>
          </w:p>
        </w:tc>
        <w:tc>
          <w:tcPr>
            <w:tcW w:w="762" w:type="dxa"/>
            <w:tcBorders>
              <w:top w:val="single" w:color="auto" w:sz="4" w:space="0"/>
              <w:left w:val="single" w:color="auto" w:sz="4" w:space="0"/>
              <w:bottom w:val="single" w:color="auto" w:sz="4" w:space="0"/>
              <w:right w:val="single" w:color="auto" w:sz="4" w:space="0"/>
            </w:tcBorders>
            <w:vAlign w:val="center"/>
          </w:tcPr>
          <w:p w14:paraId="3E788D7E">
            <w:pPr>
              <w:widowControl/>
              <w:jc w:val="center"/>
              <w:rPr>
                <w:kern w:val="0"/>
                <w:sz w:val="18"/>
                <w:szCs w:val="18"/>
              </w:rPr>
            </w:pPr>
            <w:r>
              <w:rPr>
                <w:rFonts w:hint="eastAsia"/>
                <w:kern w:val="0"/>
                <w:sz w:val="18"/>
                <w:szCs w:val="18"/>
              </w:rPr>
              <w:t>0</w:t>
            </w:r>
            <w:r>
              <w:rPr>
                <w:kern w:val="0"/>
                <w:sz w:val="18"/>
                <w:szCs w:val="18"/>
              </w:rPr>
              <w:t>.04</w:t>
            </w:r>
          </w:p>
        </w:tc>
        <w:tc>
          <w:tcPr>
            <w:tcW w:w="822" w:type="dxa"/>
            <w:tcBorders>
              <w:top w:val="single" w:color="auto" w:sz="4" w:space="0"/>
              <w:left w:val="single" w:color="auto" w:sz="4" w:space="0"/>
              <w:bottom w:val="single" w:color="auto" w:sz="4" w:space="0"/>
              <w:right w:val="single" w:color="auto" w:sz="4" w:space="0"/>
            </w:tcBorders>
            <w:vAlign w:val="center"/>
          </w:tcPr>
          <w:p w14:paraId="31D8FA88">
            <w:pPr>
              <w:widowControl/>
              <w:jc w:val="center"/>
              <w:rPr>
                <w:kern w:val="0"/>
                <w:sz w:val="18"/>
                <w:szCs w:val="18"/>
              </w:rPr>
            </w:pPr>
            <w:r>
              <w:rPr>
                <w:rFonts w:hint="eastAsia"/>
                <w:kern w:val="0"/>
                <w:sz w:val="18"/>
                <w:szCs w:val="18"/>
              </w:rPr>
              <w:t>0</w:t>
            </w:r>
            <w:r>
              <w:rPr>
                <w:kern w:val="0"/>
                <w:sz w:val="18"/>
                <w:szCs w:val="18"/>
              </w:rPr>
              <w:t>.14</w:t>
            </w:r>
          </w:p>
        </w:tc>
      </w:tr>
      <w:tr w14:paraId="5BFF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10" w:type="dxa"/>
            <w:tcBorders>
              <w:top w:val="single" w:color="auto" w:sz="4" w:space="0"/>
              <w:left w:val="single" w:color="auto" w:sz="4" w:space="0"/>
              <w:bottom w:val="single" w:color="auto" w:sz="4" w:space="0"/>
              <w:right w:val="single" w:color="auto" w:sz="4" w:space="0"/>
            </w:tcBorders>
            <w:vAlign w:val="center"/>
          </w:tcPr>
          <w:p w14:paraId="3FA23282">
            <w:pPr>
              <w:jc w:val="center"/>
              <w:rPr>
                <w:sz w:val="18"/>
                <w:szCs w:val="18"/>
              </w:rPr>
            </w:pPr>
            <w:r>
              <w:rPr>
                <w:sz w:val="18"/>
                <w:szCs w:val="18"/>
              </w:rPr>
              <w:t>trans-DCCA</w:t>
            </w:r>
          </w:p>
        </w:tc>
        <w:tc>
          <w:tcPr>
            <w:tcW w:w="638" w:type="dxa"/>
            <w:tcBorders>
              <w:top w:val="single" w:color="auto" w:sz="4" w:space="0"/>
              <w:left w:val="single" w:color="auto" w:sz="4" w:space="0"/>
              <w:bottom w:val="single" w:color="auto" w:sz="4" w:space="0"/>
              <w:right w:val="single" w:color="auto" w:sz="4" w:space="0"/>
            </w:tcBorders>
            <w:vAlign w:val="center"/>
          </w:tcPr>
          <w:p w14:paraId="4C786AAF">
            <w:pPr>
              <w:widowControl/>
              <w:jc w:val="center"/>
              <w:rPr>
                <w:kern w:val="0"/>
                <w:sz w:val="18"/>
                <w:szCs w:val="18"/>
              </w:rPr>
            </w:pPr>
            <w:r>
              <w:rPr>
                <w:rFonts w:hint="eastAsia"/>
                <w:kern w:val="0"/>
                <w:sz w:val="18"/>
                <w:szCs w:val="18"/>
              </w:rPr>
              <w:t>0</w:t>
            </w:r>
            <w:r>
              <w:rPr>
                <w:kern w:val="0"/>
                <w:sz w:val="18"/>
                <w:szCs w:val="18"/>
              </w:rPr>
              <w:t>.115</w:t>
            </w:r>
          </w:p>
        </w:tc>
        <w:tc>
          <w:tcPr>
            <w:tcW w:w="633" w:type="dxa"/>
            <w:tcBorders>
              <w:top w:val="single" w:color="auto" w:sz="4" w:space="0"/>
              <w:left w:val="single" w:color="auto" w:sz="4" w:space="0"/>
              <w:bottom w:val="single" w:color="auto" w:sz="4" w:space="0"/>
              <w:right w:val="single" w:color="auto" w:sz="4" w:space="0"/>
            </w:tcBorders>
            <w:vAlign w:val="center"/>
          </w:tcPr>
          <w:p w14:paraId="42A1A406">
            <w:pPr>
              <w:widowControl/>
              <w:jc w:val="center"/>
              <w:rPr>
                <w:kern w:val="0"/>
                <w:sz w:val="18"/>
                <w:szCs w:val="18"/>
              </w:rPr>
            </w:pPr>
            <w:r>
              <w:rPr>
                <w:rFonts w:hint="eastAsia"/>
                <w:kern w:val="0"/>
                <w:sz w:val="18"/>
                <w:szCs w:val="18"/>
              </w:rPr>
              <w:t>0</w:t>
            </w:r>
            <w:r>
              <w:rPr>
                <w:kern w:val="0"/>
                <w:sz w:val="18"/>
                <w:szCs w:val="18"/>
              </w:rPr>
              <w:t>.098</w:t>
            </w:r>
          </w:p>
        </w:tc>
        <w:tc>
          <w:tcPr>
            <w:tcW w:w="642" w:type="dxa"/>
            <w:tcBorders>
              <w:top w:val="single" w:color="auto" w:sz="4" w:space="0"/>
              <w:left w:val="single" w:color="auto" w:sz="4" w:space="0"/>
              <w:bottom w:val="single" w:color="auto" w:sz="4" w:space="0"/>
              <w:right w:val="single" w:color="auto" w:sz="4" w:space="0"/>
            </w:tcBorders>
            <w:vAlign w:val="center"/>
          </w:tcPr>
          <w:p w14:paraId="4E1E5BF6">
            <w:pPr>
              <w:widowControl/>
              <w:jc w:val="center"/>
              <w:rPr>
                <w:kern w:val="0"/>
                <w:sz w:val="18"/>
                <w:szCs w:val="18"/>
              </w:rPr>
            </w:pPr>
            <w:r>
              <w:rPr>
                <w:rFonts w:hint="eastAsia"/>
                <w:kern w:val="0"/>
                <w:sz w:val="18"/>
                <w:szCs w:val="18"/>
              </w:rPr>
              <w:t>0</w:t>
            </w:r>
            <w:r>
              <w:rPr>
                <w:kern w:val="0"/>
                <w:sz w:val="18"/>
                <w:szCs w:val="18"/>
              </w:rPr>
              <w:t>.107</w:t>
            </w:r>
          </w:p>
        </w:tc>
        <w:tc>
          <w:tcPr>
            <w:tcW w:w="650" w:type="dxa"/>
            <w:tcBorders>
              <w:top w:val="single" w:color="auto" w:sz="4" w:space="0"/>
              <w:left w:val="single" w:color="auto" w:sz="4" w:space="0"/>
              <w:bottom w:val="single" w:color="auto" w:sz="4" w:space="0"/>
              <w:right w:val="single" w:color="auto" w:sz="4" w:space="0"/>
            </w:tcBorders>
            <w:vAlign w:val="center"/>
          </w:tcPr>
          <w:p w14:paraId="7DBAC7C7">
            <w:pPr>
              <w:widowControl/>
              <w:jc w:val="center"/>
              <w:rPr>
                <w:kern w:val="0"/>
                <w:sz w:val="18"/>
                <w:szCs w:val="18"/>
              </w:rPr>
            </w:pPr>
            <w:r>
              <w:rPr>
                <w:rFonts w:hint="eastAsia"/>
                <w:kern w:val="0"/>
                <w:sz w:val="18"/>
                <w:szCs w:val="18"/>
              </w:rPr>
              <w:t>0</w:t>
            </w:r>
            <w:r>
              <w:rPr>
                <w:kern w:val="0"/>
                <w:sz w:val="18"/>
                <w:szCs w:val="18"/>
              </w:rPr>
              <w:t>.116</w:t>
            </w:r>
          </w:p>
        </w:tc>
        <w:tc>
          <w:tcPr>
            <w:tcW w:w="625" w:type="dxa"/>
            <w:tcBorders>
              <w:top w:val="single" w:color="auto" w:sz="4" w:space="0"/>
              <w:left w:val="single" w:color="auto" w:sz="4" w:space="0"/>
              <w:bottom w:val="single" w:color="auto" w:sz="4" w:space="0"/>
              <w:right w:val="single" w:color="auto" w:sz="4" w:space="0"/>
            </w:tcBorders>
            <w:vAlign w:val="center"/>
          </w:tcPr>
          <w:p w14:paraId="018F0E37">
            <w:pPr>
              <w:widowControl/>
              <w:jc w:val="center"/>
              <w:rPr>
                <w:kern w:val="0"/>
                <w:sz w:val="18"/>
                <w:szCs w:val="18"/>
              </w:rPr>
            </w:pPr>
            <w:r>
              <w:rPr>
                <w:rFonts w:hint="eastAsia"/>
                <w:kern w:val="0"/>
                <w:sz w:val="18"/>
                <w:szCs w:val="18"/>
              </w:rPr>
              <w:t>0</w:t>
            </w:r>
            <w:r>
              <w:rPr>
                <w:kern w:val="0"/>
                <w:sz w:val="18"/>
                <w:szCs w:val="18"/>
              </w:rPr>
              <w:t>.083</w:t>
            </w:r>
          </w:p>
        </w:tc>
        <w:tc>
          <w:tcPr>
            <w:tcW w:w="637" w:type="dxa"/>
            <w:tcBorders>
              <w:top w:val="single" w:color="auto" w:sz="4" w:space="0"/>
              <w:left w:val="single" w:color="auto" w:sz="4" w:space="0"/>
              <w:bottom w:val="single" w:color="auto" w:sz="4" w:space="0"/>
              <w:right w:val="single" w:color="auto" w:sz="4" w:space="0"/>
            </w:tcBorders>
            <w:vAlign w:val="center"/>
          </w:tcPr>
          <w:p w14:paraId="6820FD44">
            <w:pPr>
              <w:widowControl/>
              <w:jc w:val="center"/>
              <w:rPr>
                <w:kern w:val="0"/>
                <w:sz w:val="18"/>
                <w:szCs w:val="18"/>
              </w:rPr>
            </w:pPr>
            <w:r>
              <w:rPr>
                <w:rFonts w:hint="eastAsia"/>
                <w:kern w:val="0"/>
                <w:sz w:val="18"/>
                <w:szCs w:val="18"/>
              </w:rPr>
              <w:t>0</w:t>
            </w:r>
            <w:r>
              <w:rPr>
                <w:kern w:val="0"/>
                <w:sz w:val="18"/>
                <w:szCs w:val="18"/>
              </w:rPr>
              <w:t>.084</w:t>
            </w:r>
          </w:p>
        </w:tc>
        <w:tc>
          <w:tcPr>
            <w:tcW w:w="688" w:type="dxa"/>
            <w:tcBorders>
              <w:top w:val="single" w:color="auto" w:sz="4" w:space="0"/>
              <w:left w:val="single" w:color="auto" w:sz="4" w:space="0"/>
              <w:bottom w:val="single" w:color="auto" w:sz="4" w:space="0"/>
              <w:right w:val="single" w:color="auto" w:sz="4" w:space="0"/>
            </w:tcBorders>
            <w:vAlign w:val="center"/>
          </w:tcPr>
          <w:p w14:paraId="54A0F6C4">
            <w:pPr>
              <w:widowControl/>
              <w:jc w:val="center"/>
              <w:rPr>
                <w:kern w:val="0"/>
                <w:sz w:val="18"/>
                <w:szCs w:val="18"/>
              </w:rPr>
            </w:pPr>
            <w:r>
              <w:rPr>
                <w:kern w:val="0"/>
                <w:sz w:val="18"/>
                <w:szCs w:val="18"/>
              </w:rPr>
              <w:t>0.111</w:t>
            </w:r>
          </w:p>
        </w:tc>
        <w:tc>
          <w:tcPr>
            <w:tcW w:w="983" w:type="dxa"/>
            <w:tcBorders>
              <w:top w:val="single" w:color="auto" w:sz="4" w:space="0"/>
              <w:left w:val="single" w:color="auto" w:sz="4" w:space="0"/>
              <w:bottom w:val="single" w:color="auto" w:sz="4" w:space="0"/>
              <w:right w:val="single" w:color="auto" w:sz="4" w:space="0"/>
            </w:tcBorders>
            <w:vAlign w:val="center"/>
          </w:tcPr>
          <w:p w14:paraId="3E279312">
            <w:pPr>
              <w:widowControl/>
              <w:jc w:val="center"/>
              <w:rPr>
                <w:kern w:val="0"/>
                <w:sz w:val="18"/>
                <w:szCs w:val="18"/>
              </w:rPr>
            </w:pPr>
            <w:r>
              <w:rPr>
                <w:kern w:val="0"/>
                <w:sz w:val="18"/>
                <w:szCs w:val="18"/>
              </w:rPr>
              <w:t>0.102</w:t>
            </w:r>
          </w:p>
        </w:tc>
        <w:tc>
          <w:tcPr>
            <w:tcW w:w="655" w:type="dxa"/>
            <w:tcBorders>
              <w:top w:val="single" w:color="auto" w:sz="4" w:space="0"/>
              <w:left w:val="single" w:color="auto" w:sz="4" w:space="0"/>
              <w:bottom w:val="single" w:color="auto" w:sz="4" w:space="0"/>
              <w:right w:val="single" w:color="auto" w:sz="4" w:space="0"/>
            </w:tcBorders>
            <w:vAlign w:val="center"/>
          </w:tcPr>
          <w:p w14:paraId="0F41F987">
            <w:pPr>
              <w:widowControl/>
              <w:jc w:val="center"/>
              <w:rPr>
                <w:kern w:val="0"/>
                <w:sz w:val="18"/>
                <w:szCs w:val="18"/>
              </w:rPr>
            </w:pPr>
            <w:r>
              <w:rPr>
                <w:rFonts w:hint="eastAsia"/>
                <w:kern w:val="0"/>
                <w:sz w:val="18"/>
                <w:szCs w:val="18"/>
              </w:rPr>
              <w:t>0</w:t>
            </w:r>
            <w:r>
              <w:rPr>
                <w:kern w:val="0"/>
                <w:sz w:val="18"/>
                <w:szCs w:val="18"/>
              </w:rPr>
              <w:t>.014</w:t>
            </w:r>
          </w:p>
        </w:tc>
        <w:tc>
          <w:tcPr>
            <w:tcW w:w="762" w:type="dxa"/>
            <w:tcBorders>
              <w:top w:val="single" w:color="auto" w:sz="4" w:space="0"/>
              <w:left w:val="single" w:color="auto" w:sz="4" w:space="0"/>
              <w:bottom w:val="single" w:color="auto" w:sz="4" w:space="0"/>
              <w:right w:val="single" w:color="auto" w:sz="4" w:space="0"/>
            </w:tcBorders>
            <w:vAlign w:val="center"/>
          </w:tcPr>
          <w:p w14:paraId="710E574D">
            <w:pPr>
              <w:widowControl/>
              <w:jc w:val="center"/>
              <w:rPr>
                <w:kern w:val="0"/>
                <w:sz w:val="18"/>
                <w:szCs w:val="18"/>
              </w:rPr>
            </w:pPr>
            <w:r>
              <w:rPr>
                <w:rFonts w:hint="eastAsia"/>
                <w:kern w:val="0"/>
                <w:sz w:val="18"/>
                <w:szCs w:val="18"/>
              </w:rPr>
              <w:t>0</w:t>
            </w:r>
            <w:r>
              <w:rPr>
                <w:kern w:val="0"/>
                <w:sz w:val="18"/>
                <w:szCs w:val="18"/>
              </w:rPr>
              <w:t>.04</w:t>
            </w:r>
          </w:p>
        </w:tc>
        <w:tc>
          <w:tcPr>
            <w:tcW w:w="822" w:type="dxa"/>
            <w:tcBorders>
              <w:top w:val="single" w:color="auto" w:sz="4" w:space="0"/>
              <w:left w:val="single" w:color="auto" w:sz="4" w:space="0"/>
              <w:bottom w:val="single" w:color="auto" w:sz="4" w:space="0"/>
              <w:right w:val="single" w:color="auto" w:sz="4" w:space="0"/>
            </w:tcBorders>
            <w:vAlign w:val="center"/>
          </w:tcPr>
          <w:p w14:paraId="4E382C11">
            <w:pPr>
              <w:widowControl/>
              <w:jc w:val="center"/>
              <w:rPr>
                <w:kern w:val="0"/>
                <w:sz w:val="18"/>
                <w:szCs w:val="18"/>
              </w:rPr>
            </w:pPr>
            <w:r>
              <w:rPr>
                <w:rFonts w:hint="eastAsia"/>
                <w:kern w:val="0"/>
                <w:sz w:val="18"/>
                <w:szCs w:val="18"/>
              </w:rPr>
              <w:t>0</w:t>
            </w:r>
            <w:r>
              <w:rPr>
                <w:kern w:val="0"/>
                <w:sz w:val="18"/>
                <w:szCs w:val="18"/>
              </w:rPr>
              <w:t>.14</w:t>
            </w:r>
          </w:p>
        </w:tc>
      </w:tr>
    </w:tbl>
    <w:p w14:paraId="479BBADB">
      <w:pPr>
        <w:widowControl/>
        <w:adjustRightInd w:val="0"/>
        <w:snapToGrid w:val="0"/>
        <w:spacing w:before="156" w:beforeLines="50" w:after="156" w:afterLines="50"/>
        <w:rPr>
          <w:rFonts w:ascii="黑体" w:hAnsi="黑体" w:eastAsia="黑体"/>
          <w:bCs/>
        </w:rPr>
      </w:pPr>
    </w:p>
    <w:p w14:paraId="1B35101E">
      <w:pPr>
        <w:widowControl/>
        <w:adjustRightInd w:val="0"/>
        <w:snapToGrid w:val="0"/>
        <w:spacing w:before="156" w:beforeLines="50" w:after="156" w:afterLines="50"/>
        <w:jc w:val="center"/>
        <w:rPr>
          <w:rFonts w:ascii="黑体" w:hAnsi="黑体" w:eastAsia="黑体"/>
          <w:bCs/>
        </w:rPr>
      </w:pPr>
      <w:r>
        <w:rPr>
          <w:rFonts w:hint="eastAsia" w:ascii="黑体" w:hAnsi="黑体" w:eastAsia="黑体"/>
          <w:bCs/>
        </w:rPr>
        <w:t>表</w:t>
      </w:r>
      <w:r>
        <w:rPr>
          <w:rFonts w:ascii="黑体" w:hAnsi="黑体" w:eastAsia="黑体"/>
          <w:bCs/>
        </w:rPr>
        <w:t>3-3</w:t>
      </w:r>
      <w:r>
        <w:rPr>
          <w:rFonts w:hint="eastAsia" w:ascii="黑体" w:hAnsi="黑体" w:eastAsia="黑体"/>
          <w:bCs/>
        </w:rPr>
        <w:t xml:space="preserve"> 含空白物质检出限及定量限（ng/mL）</w:t>
      </w:r>
    </w:p>
    <w:tbl>
      <w:tblPr>
        <w:tblStyle w:val="9"/>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711"/>
        <w:gridCol w:w="711"/>
        <w:gridCol w:w="711"/>
        <w:gridCol w:w="711"/>
        <w:gridCol w:w="711"/>
        <w:gridCol w:w="711"/>
        <w:gridCol w:w="728"/>
        <w:gridCol w:w="672"/>
        <w:gridCol w:w="781"/>
        <w:gridCol w:w="608"/>
        <w:gridCol w:w="632"/>
      </w:tblGrid>
      <w:tr w14:paraId="26CF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Merge w:val="restart"/>
            <w:vAlign w:val="center"/>
          </w:tcPr>
          <w:p w14:paraId="5DB811BC">
            <w:pPr>
              <w:jc w:val="center"/>
              <w:rPr>
                <w:color w:val="000000"/>
                <w:kern w:val="0"/>
                <w:sz w:val="18"/>
                <w:szCs w:val="18"/>
              </w:rPr>
            </w:pPr>
            <w:r>
              <w:rPr>
                <w:color w:val="000000"/>
                <w:kern w:val="0"/>
                <w:sz w:val="18"/>
                <w:szCs w:val="18"/>
              </w:rPr>
              <w:t>组分</w:t>
            </w:r>
          </w:p>
        </w:tc>
        <w:tc>
          <w:tcPr>
            <w:tcW w:w="4830" w:type="dxa"/>
            <w:gridSpan w:val="7"/>
            <w:vAlign w:val="center"/>
          </w:tcPr>
          <w:p w14:paraId="798D3408">
            <w:pPr>
              <w:jc w:val="center"/>
              <w:rPr>
                <w:color w:val="000000"/>
                <w:kern w:val="0"/>
                <w:sz w:val="18"/>
                <w:szCs w:val="18"/>
              </w:rPr>
            </w:pPr>
            <w:r>
              <w:rPr>
                <w:color w:val="000000"/>
                <w:kern w:val="0"/>
                <w:sz w:val="18"/>
                <w:szCs w:val="18"/>
              </w:rPr>
              <w:t>空白值</w:t>
            </w:r>
          </w:p>
        </w:tc>
        <w:tc>
          <w:tcPr>
            <w:tcW w:w="691" w:type="dxa"/>
            <w:vMerge w:val="restart"/>
            <w:vAlign w:val="center"/>
          </w:tcPr>
          <w:p w14:paraId="391215D6">
            <w:pPr>
              <w:jc w:val="center"/>
              <w:rPr>
                <w:color w:val="000000"/>
                <w:kern w:val="0"/>
                <w:sz w:val="18"/>
                <w:szCs w:val="18"/>
              </w:rPr>
            </w:pPr>
            <w:r>
              <w:rPr>
                <w:color w:val="000000"/>
                <w:kern w:val="0"/>
                <w:sz w:val="18"/>
                <w:szCs w:val="18"/>
              </w:rPr>
              <w:t>平均值</w:t>
            </w:r>
          </w:p>
        </w:tc>
        <w:tc>
          <w:tcPr>
            <w:tcW w:w="841" w:type="dxa"/>
            <w:vMerge w:val="restart"/>
            <w:vAlign w:val="center"/>
          </w:tcPr>
          <w:p w14:paraId="05DC8132">
            <w:pPr>
              <w:jc w:val="center"/>
              <w:rPr>
                <w:color w:val="000000"/>
                <w:kern w:val="0"/>
                <w:sz w:val="18"/>
                <w:szCs w:val="18"/>
              </w:rPr>
            </w:pPr>
            <w:r>
              <w:rPr>
                <w:color w:val="000000"/>
                <w:kern w:val="0"/>
                <w:sz w:val="18"/>
                <w:szCs w:val="18"/>
              </w:rPr>
              <w:t>标准偏差</w:t>
            </w:r>
          </w:p>
        </w:tc>
        <w:tc>
          <w:tcPr>
            <w:tcW w:w="637" w:type="dxa"/>
            <w:vMerge w:val="restart"/>
            <w:vAlign w:val="center"/>
          </w:tcPr>
          <w:p w14:paraId="77551575">
            <w:pPr>
              <w:jc w:val="center"/>
              <w:rPr>
                <w:color w:val="000000"/>
                <w:kern w:val="0"/>
                <w:sz w:val="18"/>
                <w:szCs w:val="18"/>
              </w:rPr>
            </w:pPr>
            <w:r>
              <w:rPr>
                <w:color w:val="000000"/>
                <w:kern w:val="0"/>
                <w:sz w:val="18"/>
                <w:szCs w:val="18"/>
              </w:rPr>
              <w:t>检出限</w:t>
            </w:r>
          </w:p>
        </w:tc>
        <w:tc>
          <w:tcPr>
            <w:tcW w:w="670" w:type="dxa"/>
            <w:vMerge w:val="restart"/>
            <w:vAlign w:val="center"/>
          </w:tcPr>
          <w:p w14:paraId="16250F7C">
            <w:pPr>
              <w:jc w:val="center"/>
              <w:rPr>
                <w:color w:val="000000"/>
                <w:kern w:val="0"/>
                <w:sz w:val="18"/>
                <w:szCs w:val="18"/>
              </w:rPr>
            </w:pPr>
            <w:r>
              <w:rPr>
                <w:color w:val="000000"/>
                <w:kern w:val="0"/>
                <w:sz w:val="18"/>
                <w:szCs w:val="18"/>
              </w:rPr>
              <w:t>定量限</w:t>
            </w:r>
          </w:p>
        </w:tc>
      </w:tr>
      <w:tr w14:paraId="4088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Merge w:val="continue"/>
            <w:vAlign w:val="center"/>
          </w:tcPr>
          <w:p w14:paraId="0B960721">
            <w:pPr>
              <w:jc w:val="center"/>
              <w:rPr>
                <w:rFonts w:eastAsiaTheme="minorEastAsia"/>
                <w:kern w:val="0"/>
                <w:sz w:val="18"/>
                <w:szCs w:val="18"/>
              </w:rPr>
            </w:pPr>
          </w:p>
        </w:tc>
        <w:tc>
          <w:tcPr>
            <w:tcW w:w="711" w:type="dxa"/>
            <w:vAlign w:val="center"/>
          </w:tcPr>
          <w:p w14:paraId="159C3710">
            <w:pPr>
              <w:jc w:val="center"/>
              <w:rPr>
                <w:color w:val="000000"/>
                <w:kern w:val="0"/>
                <w:sz w:val="18"/>
                <w:szCs w:val="18"/>
              </w:rPr>
            </w:pPr>
            <w:r>
              <w:rPr>
                <w:color w:val="000000"/>
                <w:kern w:val="0"/>
                <w:sz w:val="18"/>
                <w:szCs w:val="18"/>
              </w:rPr>
              <w:t>1</w:t>
            </w:r>
          </w:p>
        </w:tc>
        <w:tc>
          <w:tcPr>
            <w:tcW w:w="691" w:type="dxa"/>
            <w:vAlign w:val="center"/>
          </w:tcPr>
          <w:p w14:paraId="24F90B86">
            <w:pPr>
              <w:jc w:val="center"/>
              <w:rPr>
                <w:color w:val="000000"/>
                <w:kern w:val="0"/>
                <w:sz w:val="18"/>
                <w:szCs w:val="18"/>
              </w:rPr>
            </w:pPr>
            <w:r>
              <w:rPr>
                <w:color w:val="000000"/>
                <w:kern w:val="0"/>
                <w:sz w:val="18"/>
                <w:szCs w:val="18"/>
              </w:rPr>
              <w:t>2</w:t>
            </w:r>
          </w:p>
        </w:tc>
        <w:tc>
          <w:tcPr>
            <w:tcW w:w="691" w:type="dxa"/>
            <w:vAlign w:val="center"/>
          </w:tcPr>
          <w:p w14:paraId="013BDBB1">
            <w:pPr>
              <w:jc w:val="center"/>
              <w:rPr>
                <w:color w:val="000000"/>
                <w:kern w:val="0"/>
                <w:sz w:val="18"/>
                <w:szCs w:val="18"/>
              </w:rPr>
            </w:pPr>
            <w:r>
              <w:rPr>
                <w:color w:val="000000"/>
                <w:kern w:val="0"/>
                <w:sz w:val="18"/>
                <w:szCs w:val="18"/>
              </w:rPr>
              <w:t>3</w:t>
            </w:r>
          </w:p>
        </w:tc>
        <w:tc>
          <w:tcPr>
            <w:tcW w:w="691" w:type="dxa"/>
            <w:vAlign w:val="center"/>
          </w:tcPr>
          <w:p w14:paraId="7067B7C4">
            <w:pPr>
              <w:jc w:val="center"/>
              <w:rPr>
                <w:color w:val="000000"/>
                <w:kern w:val="0"/>
                <w:sz w:val="18"/>
                <w:szCs w:val="18"/>
              </w:rPr>
            </w:pPr>
            <w:r>
              <w:rPr>
                <w:color w:val="000000"/>
                <w:kern w:val="0"/>
                <w:sz w:val="18"/>
                <w:szCs w:val="18"/>
              </w:rPr>
              <w:t>4</w:t>
            </w:r>
          </w:p>
        </w:tc>
        <w:tc>
          <w:tcPr>
            <w:tcW w:w="690" w:type="dxa"/>
            <w:vAlign w:val="center"/>
          </w:tcPr>
          <w:p w14:paraId="5601C952">
            <w:pPr>
              <w:jc w:val="center"/>
              <w:rPr>
                <w:color w:val="000000"/>
                <w:kern w:val="0"/>
                <w:sz w:val="18"/>
                <w:szCs w:val="18"/>
              </w:rPr>
            </w:pPr>
            <w:r>
              <w:rPr>
                <w:color w:val="000000"/>
                <w:kern w:val="0"/>
                <w:sz w:val="18"/>
                <w:szCs w:val="18"/>
              </w:rPr>
              <w:t>5</w:t>
            </w:r>
          </w:p>
        </w:tc>
        <w:tc>
          <w:tcPr>
            <w:tcW w:w="621" w:type="dxa"/>
            <w:vAlign w:val="center"/>
          </w:tcPr>
          <w:p w14:paraId="1D95428E">
            <w:pPr>
              <w:jc w:val="center"/>
              <w:rPr>
                <w:color w:val="000000"/>
                <w:kern w:val="0"/>
                <w:sz w:val="18"/>
                <w:szCs w:val="18"/>
              </w:rPr>
            </w:pPr>
            <w:r>
              <w:rPr>
                <w:color w:val="000000"/>
                <w:kern w:val="0"/>
                <w:sz w:val="18"/>
                <w:szCs w:val="18"/>
              </w:rPr>
              <w:t>6</w:t>
            </w:r>
          </w:p>
        </w:tc>
        <w:tc>
          <w:tcPr>
            <w:tcW w:w="735" w:type="dxa"/>
            <w:vAlign w:val="center"/>
          </w:tcPr>
          <w:p w14:paraId="02270D6B">
            <w:pPr>
              <w:jc w:val="center"/>
              <w:rPr>
                <w:color w:val="000000"/>
                <w:kern w:val="0"/>
                <w:sz w:val="18"/>
                <w:szCs w:val="18"/>
              </w:rPr>
            </w:pPr>
            <w:r>
              <w:rPr>
                <w:color w:val="000000"/>
                <w:kern w:val="0"/>
                <w:sz w:val="18"/>
                <w:szCs w:val="18"/>
              </w:rPr>
              <w:t>7</w:t>
            </w:r>
          </w:p>
        </w:tc>
        <w:tc>
          <w:tcPr>
            <w:tcW w:w="691" w:type="dxa"/>
            <w:vMerge w:val="continue"/>
            <w:vAlign w:val="center"/>
          </w:tcPr>
          <w:p w14:paraId="2F3A6E74">
            <w:pPr>
              <w:jc w:val="center"/>
              <w:rPr>
                <w:rFonts w:eastAsiaTheme="minorEastAsia"/>
                <w:kern w:val="0"/>
                <w:sz w:val="18"/>
                <w:szCs w:val="18"/>
              </w:rPr>
            </w:pPr>
          </w:p>
        </w:tc>
        <w:tc>
          <w:tcPr>
            <w:tcW w:w="841" w:type="dxa"/>
            <w:vMerge w:val="continue"/>
            <w:vAlign w:val="center"/>
          </w:tcPr>
          <w:p w14:paraId="6FAC34E7">
            <w:pPr>
              <w:jc w:val="center"/>
              <w:rPr>
                <w:rFonts w:eastAsiaTheme="minorEastAsia"/>
                <w:kern w:val="0"/>
                <w:sz w:val="18"/>
                <w:szCs w:val="18"/>
              </w:rPr>
            </w:pPr>
          </w:p>
        </w:tc>
        <w:tc>
          <w:tcPr>
            <w:tcW w:w="637" w:type="dxa"/>
            <w:vMerge w:val="continue"/>
            <w:vAlign w:val="center"/>
          </w:tcPr>
          <w:p w14:paraId="3C766DD1">
            <w:pPr>
              <w:jc w:val="center"/>
              <w:rPr>
                <w:rFonts w:eastAsiaTheme="minorEastAsia"/>
                <w:kern w:val="0"/>
                <w:sz w:val="18"/>
                <w:szCs w:val="18"/>
              </w:rPr>
            </w:pPr>
          </w:p>
        </w:tc>
        <w:tc>
          <w:tcPr>
            <w:tcW w:w="670" w:type="dxa"/>
            <w:vMerge w:val="continue"/>
            <w:vAlign w:val="center"/>
          </w:tcPr>
          <w:p w14:paraId="265FB3FC">
            <w:pPr>
              <w:jc w:val="center"/>
              <w:rPr>
                <w:rFonts w:eastAsiaTheme="minorEastAsia"/>
                <w:kern w:val="0"/>
                <w:sz w:val="18"/>
                <w:szCs w:val="18"/>
              </w:rPr>
            </w:pPr>
          </w:p>
        </w:tc>
      </w:tr>
      <w:tr w14:paraId="58F4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4FEA1741">
            <w:pPr>
              <w:jc w:val="center"/>
              <w:rPr>
                <w:rFonts w:eastAsiaTheme="minorEastAsia"/>
                <w:kern w:val="0"/>
                <w:sz w:val="18"/>
                <w:szCs w:val="18"/>
              </w:rPr>
            </w:pPr>
            <w:r>
              <w:rPr>
                <w:rFonts w:eastAsiaTheme="minorEastAsia"/>
                <w:kern w:val="0"/>
                <w:sz w:val="18"/>
                <w:szCs w:val="18"/>
              </w:rPr>
              <w:t>PNP</w:t>
            </w:r>
          </w:p>
        </w:tc>
        <w:tc>
          <w:tcPr>
            <w:tcW w:w="711" w:type="dxa"/>
            <w:vAlign w:val="center"/>
          </w:tcPr>
          <w:p w14:paraId="628B0602">
            <w:pPr>
              <w:jc w:val="center"/>
              <w:rPr>
                <w:rFonts w:eastAsiaTheme="minorEastAsia"/>
                <w:kern w:val="0"/>
                <w:sz w:val="18"/>
                <w:szCs w:val="18"/>
              </w:rPr>
            </w:pPr>
            <w:r>
              <w:rPr>
                <w:color w:val="000000"/>
                <w:kern w:val="0"/>
                <w:sz w:val="18"/>
                <w:szCs w:val="18"/>
              </w:rPr>
              <w:t>0.0579</w:t>
            </w:r>
          </w:p>
        </w:tc>
        <w:tc>
          <w:tcPr>
            <w:tcW w:w="691" w:type="dxa"/>
            <w:vAlign w:val="center"/>
          </w:tcPr>
          <w:p w14:paraId="0A725C10">
            <w:pPr>
              <w:jc w:val="center"/>
              <w:rPr>
                <w:rFonts w:eastAsiaTheme="minorEastAsia"/>
                <w:kern w:val="0"/>
                <w:sz w:val="18"/>
                <w:szCs w:val="18"/>
              </w:rPr>
            </w:pPr>
            <w:r>
              <w:rPr>
                <w:rFonts w:hint="eastAsia" w:eastAsiaTheme="minorEastAsia"/>
                <w:kern w:val="0"/>
                <w:sz w:val="18"/>
                <w:szCs w:val="18"/>
              </w:rPr>
              <w:t>0</w:t>
            </w:r>
            <w:r>
              <w:rPr>
                <w:rFonts w:eastAsiaTheme="minorEastAsia"/>
                <w:kern w:val="0"/>
                <w:sz w:val="18"/>
                <w:szCs w:val="18"/>
              </w:rPr>
              <w:t>.0433</w:t>
            </w:r>
          </w:p>
        </w:tc>
        <w:tc>
          <w:tcPr>
            <w:tcW w:w="691" w:type="dxa"/>
            <w:vAlign w:val="center"/>
          </w:tcPr>
          <w:p w14:paraId="6042836A">
            <w:pPr>
              <w:jc w:val="center"/>
              <w:rPr>
                <w:rFonts w:eastAsiaTheme="minorEastAsia"/>
                <w:kern w:val="0"/>
                <w:sz w:val="18"/>
                <w:szCs w:val="18"/>
              </w:rPr>
            </w:pPr>
            <w:r>
              <w:rPr>
                <w:rFonts w:hint="eastAsia" w:eastAsiaTheme="minorEastAsia"/>
                <w:kern w:val="0"/>
                <w:sz w:val="18"/>
                <w:szCs w:val="18"/>
              </w:rPr>
              <w:t>0</w:t>
            </w:r>
            <w:r>
              <w:rPr>
                <w:rFonts w:eastAsiaTheme="minorEastAsia"/>
                <w:kern w:val="0"/>
                <w:sz w:val="18"/>
                <w:szCs w:val="18"/>
              </w:rPr>
              <w:t>.0577</w:t>
            </w:r>
          </w:p>
        </w:tc>
        <w:tc>
          <w:tcPr>
            <w:tcW w:w="691" w:type="dxa"/>
            <w:vAlign w:val="center"/>
          </w:tcPr>
          <w:p w14:paraId="72B85CC9">
            <w:pPr>
              <w:jc w:val="center"/>
              <w:rPr>
                <w:kern w:val="0"/>
                <w:sz w:val="18"/>
                <w:szCs w:val="18"/>
              </w:rPr>
            </w:pPr>
            <w:r>
              <w:rPr>
                <w:rFonts w:hint="eastAsia"/>
                <w:kern w:val="0"/>
                <w:sz w:val="18"/>
                <w:szCs w:val="18"/>
              </w:rPr>
              <w:t>0</w:t>
            </w:r>
            <w:r>
              <w:rPr>
                <w:kern w:val="0"/>
                <w:sz w:val="18"/>
                <w:szCs w:val="18"/>
              </w:rPr>
              <w:t>.0569</w:t>
            </w:r>
          </w:p>
        </w:tc>
        <w:tc>
          <w:tcPr>
            <w:tcW w:w="690" w:type="dxa"/>
            <w:vAlign w:val="center"/>
          </w:tcPr>
          <w:p w14:paraId="25CC7EB6">
            <w:pPr>
              <w:jc w:val="center"/>
              <w:rPr>
                <w:rFonts w:eastAsiaTheme="minorEastAsia"/>
                <w:kern w:val="0"/>
                <w:sz w:val="18"/>
                <w:szCs w:val="18"/>
              </w:rPr>
            </w:pPr>
            <w:r>
              <w:rPr>
                <w:rFonts w:hint="eastAsia" w:eastAsiaTheme="minorEastAsia"/>
                <w:kern w:val="0"/>
                <w:sz w:val="18"/>
                <w:szCs w:val="18"/>
              </w:rPr>
              <w:t>0</w:t>
            </w:r>
            <w:r>
              <w:rPr>
                <w:rFonts w:eastAsiaTheme="minorEastAsia"/>
                <w:kern w:val="0"/>
                <w:sz w:val="18"/>
                <w:szCs w:val="18"/>
              </w:rPr>
              <w:t>.0654</w:t>
            </w:r>
          </w:p>
        </w:tc>
        <w:tc>
          <w:tcPr>
            <w:tcW w:w="621" w:type="dxa"/>
            <w:vAlign w:val="center"/>
          </w:tcPr>
          <w:p w14:paraId="3125D0FA">
            <w:pPr>
              <w:jc w:val="center"/>
              <w:rPr>
                <w:kern w:val="0"/>
                <w:sz w:val="18"/>
                <w:szCs w:val="18"/>
              </w:rPr>
            </w:pPr>
            <w:r>
              <w:rPr>
                <w:rFonts w:hint="eastAsia"/>
                <w:kern w:val="0"/>
                <w:sz w:val="18"/>
                <w:szCs w:val="18"/>
              </w:rPr>
              <w:t>0</w:t>
            </w:r>
            <w:r>
              <w:rPr>
                <w:kern w:val="0"/>
                <w:sz w:val="18"/>
                <w:szCs w:val="18"/>
              </w:rPr>
              <w:t>.0622</w:t>
            </w:r>
          </w:p>
        </w:tc>
        <w:tc>
          <w:tcPr>
            <w:tcW w:w="735" w:type="dxa"/>
            <w:vAlign w:val="center"/>
          </w:tcPr>
          <w:p w14:paraId="12CEDDE4">
            <w:pPr>
              <w:jc w:val="center"/>
              <w:rPr>
                <w:kern w:val="0"/>
                <w:sz w:val="18"/>
                <w:szCs w:val="18"/>
              </w:rPr>
            </w:pPr>
            <w:r>
              <w:rPr>
                <w:rFonts w:hint="eastAsia"/>
                <w:kern w:val="0"/>
                <w:sz w:val="18"/>
                <w:szCs w:val="18"/>
              </w:rPr>
              <w:t>0</w:t>
            </w:r>
            <w:r>
              <w:rPr>
                <w:kern w:val="0"/>
                <w:sz w:val="18"/>
                <w:szCs w:val="18"/>
              </w:rPr>
              <w:t>.0451</w:t>
            </w:r>
          </w:p>
        </w:tc>
        <w:tc>
          <w:tcPr>
            <w:tcW w:w="691" w:type="dxa"/>
            <w:vAlign w:val="center"/>
          </w:tcPr>
          <w:p w14:paraId="252329DA">
            <w:pPr>
              <w:jc w:val="center"/>
              <w:rPr>
                <w:rFonts w:eastAsiaTheme="minorEastAsia"/>
                <w:kern w:val="0"/>
                <w:sz w:val="18"/>
                <w:szCs w:val="18"/>
              </w:rPr>
            </w:pPr>
            <w:r>
              <w:rPr>
                <w:rFonts w:hint="eastAsia" w:eastAsiaTheme="minorEastAsia"/>
                <w:kern w:val="0"/>
                <w:sz w:val="18"/>
                <w:szCs w:val="18"/>
              </w:rPr>
              <w:t>0</w:t>
            </w:r>
            <w:r>
              <w:rPr>
                <w:rFonts w:eastAsiaTheme="minorEastAsia"/>
                <w:kern w:val="0"/>
                <w:sz w:val="18"/>
                <w:szCs w:val="18"/>
              </w:rPr>
              <w:t>.054</w:t>
            </w:r>
          </w:p>
        </w:tc>
        <w:tc>
          <w:tcPr>
            <w:tcW w:w="841" w:type="dxa"/>
            <w:vAlign w:val="center"/>
          </w:tcPr>
          <w:p w14:paraId="5109689C">
            <w:pPr>
              <w:jc w:val="center"/>
              <w:rPr>
                <w:rFonts w:eastAsiaTheme="minorEastAsia"/>
                <w:kern w:val="0"/>
                <w:sz w:val="18"/>
                <w:szCs w:val="18"/>
              </w:rPr>
            </w:pPr>
            <w:r>
              <w:rPr>
                <w:rFonts w:hint="eastAsia" w:eastAsiaTheme="minorEastAsia"/>
                <w:kern w:val="0"/>
                <w:sz w:val="18"/>
                <w:szCs w:val="18"/>
              </w:rPr>
              <w:t>0</w:t>
            </w:r>
            <w:r>
              <w:rPr>
                <w:rFonts w:eastAsiaTheme="minorEastAsia"/>
                <w:kern w:val="0"/>
                <w:sz w:val="18"/>
                <w:szCs w:val="18"/>
              </w:rPr>
              <w:t>.008</w:t>
            </w:r>
          </w:p>
        </w:tc>
        <w:tc>
          <w:tcPr>
            <w:tcW w:w="637" w:type="dxa"/>
            <w:vAlign w:val="center"/>
          </w:tcPr>
          <w:p w14:paraId="70FF0F65">
            <w:pPr>
              <w:jc w:val="center"/>
              <w:rPr>
                <w:rFonts w:eastAsiaTheme="minorEastAsia"/>
                <w:kern w:val="0"/>
                <w:sz w:val="18"/>
                <w:szCs w:val="18"/>
              </w:rPr>
            </w:pPr>
            <w:r>
              <w:rPr>
                <w:rFonts w:hint="eastAsia" w:eastAsiaTheme="minorEastAsia"/>
                <w:kern w:val="0"/>
                <w:sz w:val="18"/>
                <w:szCs w:val="18"/>
              </w:rPr>
              <w:t>0</w:t>
            </w:r>
            <w:r>
              <w:rPr>
                <w:rFonts w:eastAsiaTheme="minorEastAsia"/>
                <w:kern w:val="0"/>
                <w:sz w:val="18"/>
                <w:szCs w:val="18"/>
              </w:rPr>
              <w:t>.08</w:t>
            </w:r>
          </w:p>
        </w:tc>
        <w:tc>
          <w:tcPr>
            <w:tcW w:w="670" w:type="dxa"/>
            <w:vAlign w:val="center"/>
          </w:tcPr>
          <w:p w14:paraId="03FE9706">
            <w:pPr>
              <w:jc w:val="center"/>
              <w:rPr>
                <w:rFonts w:eastAsiaTheme="minorEastAsia"/>
                <w:kern w:val="0"/>
                <w:sz w:val="18"/>
                <w:szCs w:val="18"/>
              </w:rPr>
            </w:pPr>
            <w:r>
              <w:rPr>
                <w:rFonts w:hint="eastAsia" w:eastAsiaTheme="minorEastAsia"/>
                <w:kern w:val="0"/>
                <w:sz w:val="18"/>
                <w:szCs w:val="18"/>
              </w:rPr>
              <w:t>0</w:t>
            </w:r>
            <w:r>
              <w:rPr>
                <w:rFonts w:eastAsiaTheme="minorEastAsia"/>
                <w:kern w:val="0"/>
                <w:sz w:val="18"/>
                <w:szCs w:val="18"/>
              </w:rPr>
              <w:t>.13</w:t>
            </w:r>
          </w:p>
        </w:tc>
      </w:tr>
      <w:tr w14:paraId="024F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326342C7">
            <w:pPr>
              <w:jc w:val="center"/>
              <w:rPr>
                <w:rFonts w:eastAsiaTheme="minorEastAsia"/>
                <w:kern w:val="0"/>
                <w:sz w:val="18"/>
                <w:szCs w:val="18"/>
              </w:rPr>
            </w:pPr>
            <w:r>
              <w:rPr>
                <w:rFonts w:eastAsiaTheme="minorEastAsia"/>
                <w:kern w:val="0"/>
                <w:sz w:val="18"/>
                <w:szCs w:val="18"/>
              </w:rPr>
              <w:t>24-D</w:t>
            </w:r>
          </w:p>
        </w:tc>
        <w:tc>
          <w:tcPr>
            <w:tcW w:w="711" w:type="dxa"/>
            <w:vAlign w:val="center"/>
          </w:tcPr>
          <w:p w14:paraId="250597E6">
            <w:pPr>
              <w:jc w:val="center"/>
              <w:rPr>
                <w:color w:val="000000"/>
                <w:kern w:val="0"/>
                <w:sz w:val="18"/>
                <w:szCs w:val="18"/>
              </w:rPr>
            </w:pPr>
            <w:r>
              <w:rPr>
                <w:rFonts w:hint="eastAsia"/>
                <w:color w:val="000000"/>
                <w:kern w:val="0"/>
                <w:sz w:val="18"/>
                <w:szCs w:val="18"/>
              </w:rPr>
              <w:t>0</w:t>
            </w:r>
            <w:r>
              <w:rPr>
                <w:color w:val="000000"/>
                <w:kern w:val="0"/>
                <w:sz w:val="18"/>
                <w:szCs w:val="18"/>
              </w:rPr>
              <w:t>.022</w:t>
            </w:r>
          </w:p>
        </w:tc>
        <w:tc>
          <w:tcPr>
            <w:tcW w:w="691" w:type="dxa"/>
            <w:vAlign w:val="center"/>
          </w:tcPr>
          <w:p w14:paraId="62A11098">
            <w:pPr>
              <w:jc w:val="center"/>
              <w:rPr>
                <w:color w:val="000000"/>
                <w:kern w:val="0"/>
                <w:sz w:val="18"/>
                <w:szCs w:val="18"/>
              </w:rPr>
            </w:pPr>
            <w:r>
              <w:rPr>
                <w:rFonts w:hint="eastAsia"/>
                <w:color w:val="000000"/>
                <w:kern w:val="0"/>
                <w:sz w:val="18"/>
                <w:szCs w:val="18"/>
              </w:rPr>
              <w:t>0</w:t>
            </w:r>
            <w:r>
              <w:rPr>
                <w:color w:val="000000"/>
                <w:kern w:val="0"/>
                <w:sz w:val="18"/>
                <w:szCs w:val="18"/>
              </w:rPr>
              <w:t>.018</w:t>
            </w:r>
          </w:p>
        </w:tc>
        <w:tc>
          <w:tcPr>
            <w:tcW w:w="691" w:type="dxa"/>
            <w:vAlign w:val="center"/>
          </w:tcPr>
          <w:p w14:paraId="58068058">
            <w:pPr>
              <w:jc w:val="center"/>
              <w:rPr>
                <w:color w:val="000000"/>
                <w:kern w:val="0"/>
                <w:sz w:val="18"/>
                <w:szCs w:val="18"/>
              </w:rPr>
            </w:pPr>
            <w:r>
              <w:rPr>
                <w:rFonts w:hint="eastAsia"/>
                <w:color w:val="000000"/>
                <w:kern w:val="0"/>
                <w:sz w:val="18"/>
                <w:szCs w:val="18"/>
              </w:rPr>
              <w:t>0</w:t>
            </w:r>
            <w:r>
              <w:rPr>
                <w:color w:val="000000"/>
                <w:kern w:val="0"/>
                <w:sz w:val="18"/>
                <w:szCs w:val="18"/>
              </w:rPr>
              <w:t>.012</w:t>
            </w:r>
          </w:p>
        </w:tc>
        <w:tc>
          <w:tcPr>
            <w:tcW w:w="691" w:type="dxa"/>
            <w:vAlign w:val="center"/>
          </w:tcPr>
          <w:p w14:paraId="0C7683BE">
            <w:pPr>
              <w:jc w:val="center"/>
              <w:rPr>
                <w:color w:val="000000"/>
                <w:kern w:val="0"/>
                <w:sz w:val="18"/>
                <w:szCs w:val="18"/>
              </w:rPr>
            </w:pPr>
            <w:r>
              <w:rPr>
                <w:rFonts w:hint="eastAsia"/>
                <w:color w:val="000000"/>
                <w:kern w:val="0"/>
                <w:sz w:val="18"/>
                <w:szCs w:val="18"/>
              </w:rPr>
              <w:t>0</w:t>
            </w:r>
            <w:r>
              <w:rPr>
                <w:color w:val="000000"/>
                <w:kern w:val="0"/>
                <w:sz w:val="18"/>
                <w:szCs w:val="18"/>
              </w:rPr>
              <w:t>.011</w:t>
            </w:r>
          </w:p>
        </w:tc>
        <w:tc>
          <w:tcPr>
            <w:tcW w:w="690" w:type="dxa"/>
            <w:vAlign w:val="center"/>
          </w:tcPr>
          <w:p w14:paraId="39A8C659">
            <w:pPr>
              <w:jc w:val="center"/>
              <w:rPr>
                <w:color w:val="000000"/>
                <w:kern w:val="0"/>
                <w:sz w:val="18"/>
                <w:szCs w:val="18"/>
              </w:rPr>
            </w:pPr>
            <w:r>
              <w:rPr>
                <w:rFonts w:hint="eastAsia"/>
                <w:color w:val="000000"/>
                <w:kern w:val="0"/>
                <w:sz w:val="18"/>
                <w:szCs w:val="18"/>
              </w:rPr>
              <w:t>0</w:t>
            </w:r>
            <w:r>
              <w:rPr>
                <w:color w:val="000000"/>
                <w:kern w:val="0"/>
                <w:sz w:val="18"/>
                <w:szCs w:val="18"/>
              </w:rPr>
              <w:t>.016</w:t>
            </w:r>
          </w:p>
        </w:tc>
        <w:tc>
          <w:tcPr>
            <w:tcW w:w="621" w:type="dxa"/>
            <w:vAlign w:val="center"/>
          </w:tcPr>
          <w:p w14:paraId="1ACE1243">
            <w:pPr>
              <w:jc w:val="center"/>
              <w:rPr>
                <w:color w:val="000000"/>
                <w:kern w:val="0"/>
                <w:sz w:val="18"/>
                <w:szCs w:val="18"/>
              </w:rPr>
            </w:pPr>
            <w:r>
              <w:rPr>
                <w:rFonts w:hint="eastAsia"/>
                <w:color w:val="000000"/>
                <w:kern w:val="0"/>
                <w:sz w:val="18"/>
                <w:szCs w:val="18"/>
              </w:rPr>
              <w:t>0</w:t>
            </w:r>
            <w:r>
              <w:rPr>
                <w:color w:val="000000"/>
                <w:kern w:val="0"/>
                <w:sz w:val="18"/>
                <w:szCs w:val="18"/>
              </w:rPr>
              <w:t>.014</w:t>
            </w:r>
          </w:p>
        </w:tc>
        <w:tc>
          <w:tcPr>
            <w:tcW w:w="735" w:type="dxa"/>
            <w:vAlign w:val="center"/>
          </w:tcPr>
          <w:p w14:paraId="6E9F4437">
            <w:pPr>
              <w:jc w:val="center"/>
              <w:rPr>
                <w:color w:val="000000"/>
                <w:kern w:val="0"/>
                <w:sz w:val="18"/>
                <w:szCs w:val="18"/>
              </w:rPr>
            </w:pPr>
            <w:r>
              <w:rPr>
                <w:rFonts w:hint="eastAsia"/>
                <w:color w:val="000000"/>
                <w:kern w:val="0"/>
                <w:sz w:val="18"/>
                <w:szCs w:val="18"/>
              </w:rPr>
              <w:t>0</w:t>
            </w:r>
            <w:r>
              <w:rPr>
                <w:color w:val="000000"/>
                <w:kern w:val="0"/>
                <w:sz w:val="18"/>
                <w:szCs w:val="18"/>
              </w:rPr>
              <w:t>.017</w:t>
            </w:r>
          </w:p>
        </w:tc>
        <w:tc>
          <w:tcPr>
            <w:tcW w:w="691" w:type="dxa"/>
            <w:vAlign w:val="center"/>
          </w:tcPr>
          <w:p w14:paraId="6F08F4CD">
            <w:pPr>
              <w:jc w:val="center"/>
              <w:rPr>
                <w:color w:val="000000"/>
                <w:kern w:val="0"/>
                <w:sz w:val="18"/>
                <w:szCs w:val="18"/>
              </w:rPr>
            </w:pPr>
            <w:r>
              <w:rPr>
                <w:rFonts w:hint="eastAsia"/>
                <w:color w:val="000000"/>
                <w:kern w:val="0"/>
                <w:sz w:val="18"/>
                <w:szCs w:val="18"/>
              </w:rPr>
              <w:t>0</w:t>
            </w:r>
            <w:r>
              <w:rPr>
                <w:color w:val="000000"/>
                <w:kern w:val="0"/>
                <w:sz w:val="18"/>
                <w:szCs w:val="18"/>
              </w:rPr>
              <w:t>.016</w:t>
            </w:r>
          </w:p>
        </w:tc>
        <w:tc>
          <w:tcPr>
            <w:tcW w:w="841" w:type="dxa"/>
            <w:vAlign w:val="center"/>
          </w:tcPr>
          <w:p w14:paraId="45A4625F">
            <w:pPr>
              <w:jc w:val="center"/>
              <w:rPr>
                <w:color w:val="000000"/>
                <w:kern w:val="0"/>
                <w:sz w:val="18"/>
                <w:szCs w:val="18"/>
              </w:rPr>
            </w:pPr>
            <w:r>
              <w:rPr>
                <w:rFonts w:hint="eastAsia"/>
                <w:color w:val="000000"/>
                <w:kern w:val="0"/>
                <w:sz w:val="18"/>
                <w:szCs w:val="18"/>
              </w:rPr>
              <w:t>0</w:t>
            </w:r>
            <w:r>
              <w:rPr>
                <w:color w:val="000000"/>
                <w:kern w:val="0"/>
                <w:sz w:val="18"/>
                <w:szCs w:val="18"/>
              </w:rPr>
              <w:t>.007</w:t>
            </w:r>
          </w:p>
        </w:tc>
        <w:tc>
          <w:tcPr>
            <w:tcW w:w="637" w:type="dxa"/>
            <w:vAlign w:val="center"/>
          </w:tcPr>
          <w:p w14:paraId="4E5EA0C4">
            <w:pPr>
              <w:jc w:val="center"/>
              <w:rPr>
                <w:color w:val="000000"/>
                <w:kern w:val="0"/>
                <w:sz w:val="18"/>
                <w:szCs w:val="18"/>
              </w:rPr>
            </w:pPr>
            <w:r>
              <w:rPr>
                <w:rFonts w:hint="eastAsia"/>
                <w:color w:val="000000"/>
                <w:kern w:val="0"/>
                <w:sz w:val="18"/>
                <w:szCs w:val="18"/>
              </w:rPr>
              <w:t>0</w:t>
            </w:r>
            <w:r>
              <w:rPr>
                <w:color w:val="000000"/>
                <w:kern w:val="0"/>
                <w:sz w:val="18"/>
                <w:szCs w:val="18"/>
              </w:rPr>
              <w:t>.03</w:t>
            </w:r>
          </w:p>
        </w:tc>
        <w:tc>
          <w:tcPr>
            <w:tcW w:w="670" w:type="dxa"/>
            <w:vAlign w:val="center"/>
          </w:tcPr>
          <w:p w14:paraId="1F4A5945">
            <w:pPr>
              <w:jc w:val="center"/>
              <w:rPr>
                <w:color w:val="000000"/>
                <w:kern w:val="0"/>
                <w:sz w:val="18"/>
                <w:szCs w:val="18"/>
              </w:rPr>
            </w:pPr>
            <w:r>
              <w:rPr>
                <w:rFonts w:hint="eastAsia"/>
                <w:color w:val="000000"/>
                <w:kern w:val="0"/>
                <w:sz w:val="18"/>
                <w:szCs w:val="18"/>
              </w:rPr>
              <w:t>0</w:t>
            </w:r>
            <w:r>
              <w:rPr>
                <w:color w:val="000000"/>
                <w:kern w:val="0"/>
                <w:sz w:val="18"/>
                <w:szCs w:val="18"/>
              </w:rPr>
              <w:t>.09</w:t>
            </w:r>
          </w:p>
        </w:tc>
      </w:tr>
      <w:tr w14:paraId="7FCD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3BF9D32F">
            <w:pPr>
              <w:jc w:val="center"/>
              <w:rPr>
                <w:color w:val="000000"/>
                <w:kern w:val="0"/>
                <w:sz w:val="18"/>
                <w:szCs w:val="18"/>
              </w:rPr>
            </w:pPr>
            <w:r>
              <w:rPr>
                <w:color w:val="000000"/>
                <w:kern w:val="0"/>
                <w:sz w:val="18"/>
                <w:szCs w:val="18"/>
              </w:rPr>
              <w:t>TCPY</w:t>
            </w:r>
          </w:p>
        </w:tc>
        <w:tc>
          <w:tcPr>
            <w:tcW w:w="711" w:type="dxa"/>
            <w:vAlign w:val="center"/>
          </w:tcPr>
          <w:p w14:paraId="7A27816C">
            <w:pPr>
              <w:jc w:val="center"/>
              <w:rPr>
                <w:color w:val="000000"/>
                <w:kern w:val="0"/>
                <w:sz w:val="18"/>
                <w:szCs w:val="18"/>
              </w:rPr>
            </w:pPr>
            <w:r>
              <w:rPr>
                <w:rFonts w:hint="eastAsia"/>
                <w:color w:val="000000"/>
                <w:kern w:val="0"/>
                <w:sz w:val="18"/>
                <w:szCs w:val="18"/>
              </w:rPr>
              <w:t>0</w:t>
            </w:r>
            <w:r>
              <w:rPr>
                <w:color w:val="000000"/>
                <w:kern w:val="0"/>
                <w:sz w:val="18"/>
                <w:szCs w:val="18"/>
              </w:rPr>
              <w:t>.024</w:t>
            </w:r>
          </w:p>
        </w:tc>
        <w:tc>
          <w:tcPr>
            <w:tcW w:w="691" w:type="dxa"/>
            <w:vAlign w:val="center"/>
          </w:tcPr>
          <w:p w14:paraId="589D0AC9">
            <w:pPr>
              <w:jc w:val="center"/>
              <w:rPr>
                <w:color w:val="000000"/>
                <w:kern w:val="0"/>
                <w:sz w:val="18"/>
                <w:szCs w:val="18"/>
              </w:rPr>
            </w:pPr>
            <w:r>
              <w:rPr>
                <w:rFonts w:hint="eastAsia"/>
                <w:color w:val="000000"/>
                <w:kern w:val="0"/>
                <w:sz w:val="18"/>
                <w:szCs w:val="18"/>
              </w:rPr>
              <w:t>0</w:t>
            </w:r>
            <w:r>
              <w:rPr>
                <w:color w:val="000000"/>
                <w:kern w:val="0"/>
                <w:sz w:val="18"/>
                <w:szCs w:val="18"/>
              </w:rPr>
              <w:t>.012</w:t>
            </w:r>
          </w:p>
        </w:tc>
        <w:tc>
          <w:tcPr>
            <w:tcW w:w="691" w:type="dxa"/>
            <w:vAlign w:val="center"/>
          </w:tcPr>
          <w:p w14:paraId="1BB3B948">
            <w:pPr>
              <w:jc w:val="center"/>
              <w:rPr>
                <w:color w:val="000000"/>
                <w:kern w:val="0"/>
                <w:sz w:val="18"/>
                <w:szCs w:val="18"/>
              </w:rPr>
            </w:pPr>
            <w:r>
              <w:rPr>
                <w:rFonts w:hint="eastAsia"/>
                <w:color w:val="000000"/>
                <w:kern w:val="0"/>
                <w:sz w:val="18"/>
                <w:szCs w:val="18"/>
              </w:rPr>
              <w:t>0</w:t>
            </w:r>
            <w:r>
              <w:rPr>
                <w:color w:val="000000"/>
                <w:kern w:val="0"/>
                <w:sz w:val="18"/>
                <w:szCs w:val="18"/>
              </w:rPr>
              <w:t>.055</w:t>
            </w:r>
          </w:p>
        </w:tc>
        <w:tc>
          <w:tcPr>
            <w:tcW w:w="691" w:type="dxa"/>
            <w:vAlign w:val="center"/>
          </w:tcPr>
          <w:p w14:paraId="58D7C716">
            <w:pPr>
              <w:jc w:val="center"/>
              <w:rPr>
                <w:color w:val="000000"/>
                <w:kern w:val="0"/>
                <w:sz w:val="18"/>
                <w:szCs w:val="18"/>
              </w:rPr>
            </w:pPr>
            <w:r>
              <w:rPr>
                <w:rFonts w:hint="eastAsia"/>
                <w:color w:val="000000"/>
                <w:kern w:val="0"/>
                <w:sz w:val="18"/>
                <w:szCs w:val="18"/>
              </w:rPr>
              <w:t>0</w:t>
            </w:r>
            <w:r>
              <w:rPr>
                <w:color w:val="000000"/>
                <w:kern w:val="0"/>
                <w:sz w:val="18"/>
                <w:szCs w:val="18"/>
              </w:rPr>
              <w:t>.042</w:t>
            </w:r>
          </w:p>
        </w:tc>
        <w:tc>
          <w:tcPr>
            <w:tcW w:w="690" w:type="dxa"/>
            <w:vAlign w:val="center"/>
          </w:tcPr>
          <w:p w14:paraId="68FD7F37">
            <w:pPr>
              <w:jc w:val="center"/>
              <w:rPr>
                <w:color w:val="000000"/>
                <w:kern w:val="0"/>
                <w:sz w:val="18"/>
                <w:szCs w:val="18"/>
              </w:rPr>
            </w:pPr>
            <w:r>
              <w:rPr>
                <w:color w:val="000000"/>
                <w:kern w:val="0"/>
                <w:sz w:val="18"/>
                <w:szCs w:val="18"/>
              </w:rPr>
              <w:t>0.040</w:t>
            </w:r>
          </w:p>
        </w:tc>
        <w:tc>
          <w:tcPr>
            <w:tcW w:w="621" w:type="dxa"/>
            <w:vAlign w:val="center"/>
          </w:tcPr>
          <w:p w14:paraId="60065438">
            <w:pPr>
              <w:jc w:val="center"/>
              <w:rPr>
                <w:color w:val="000000"/>
                <w:kern w:val="0"/>
                <w:sz w:val="18"/>
                <w:szCs w:val="18"/>
              </w:rPr>
            </w:pPr>
            <w:r>
              <w:rPr>
                <w:rFonts w:hint="eastAsia"/>
                <w:color w:val="000000"/>
                <w:kern w:val="0"/>
                <w:sz w:val="18"/>
                <w:szCs w:val="18"/>
              </w:rPr>
              <w:t>0</w:t>
            </w:r>
            <w:r>
              <w:rPr>
                <w:color w:val="000000"/>
                <w:kern w:val="0"/>
                <w:sz w:val="18"/>
                <w:szCs w:val="18"/>
              </w:rPr>
              <w:t>.038</w:t>
            </w:r>
          </w:p>
        </w:tc>
        <w:tc>
          <w:tcPr>
            <w:tcW w:w="735" w:type="dxa"/>
            <w:vAlign w:val="center"/>
          </w:tcPr>
          <w:p w14:paraId="6DD9D01E">
            <w:pPr>
              <w:jc w:val="center"/>
              <w:rPr>
                <w:color w:val="000000"/>
                <w:kern w:val="0"/>
                <w:sz w:val="18"/>
                <w:szCs w:val="18"/>
              </w:rPr>
            </w:pPr>
            <w:r>
              <w:rPr>
                <w:rFonts w:hint="eastAsia"/>
                <w:color w:val="000000"/>
                <w:kern w:val="0"/>
                <w:sz w:val="18"/>
                <w:szCs w:val="18"/>
              </w:rPr>
              <w:t>0</w:t>
            </w:r>
            <w:r>
              <w:rPr>
                <w:color w:val="000000"/>
                <w:kern w:val="0"/>
                <w:sz w:val="18"/>
                <w:szCs w:val="18"/>
              </w:rPr>
              <w:t>.008</w:t>
            </w:r>
          </w:p>
        </w:tc>
        <w:tc>
          <w:tcPr>
            <w:tcW w:w="691" w:type="dxa"/>
            <w:vAlign w:val="center"/>
          </w:tcPr>
          <w:p w14:paraId="5811FEB1">
            <w:pPr>
              <w:jc w:val="center"/>
              <w:rPr>
                <w:color w:val="000000"/>
                <w:kern w:val="0"/>
                <w:sz w:val="18"/>
                <w:szCs w:val="18"/>
              </w:rPr>
            </w:pPr>
            <w:r>
              <w:rPr>
                <w:rFonts w:hint="eastAsia"/>
                <w:color w:val="000000"/>
                <w:kern w:val="0"/>
                <w:sz w:val="18"/>
                <w:szCs w:val="18"/>
              </w:rPr>
              <w:t>0</w:t>
            </w:r>
            <w:r>
              <w:rPr>
                <w:color w:val="000000"/>
                <w:kern w:val="0"/>
                <w:sz w:val="18"/>
                <w:szCs w:val="18"/>
              </w:rPr>
              <w:t>.038</w:t>
            </w:r>
          </w:p>
        </w:tc>
        <w:tc>
          <w:tcPr>
            <w:tcW w:w="841" w:type="dxa"/>
            <w:vAlign w:val="center"/>
          </w:tcPr>
          <w:p w14:paraId="4564A671">
            <w:pPr>
              <w:jc w:val="center"/>
              <w:rPr>
                <w:color w:val="000000"/>
                <w:kern w:val="0"/>
                <w:sz w:val="18"/>
                <w:szCs w:val="18"/>
              </w:rPr>
            </w:pPr>
            <w:r>
              <w:rPr>
                <w:rFonts w:hint="eastAsia"/>
                <w:color w:val="000000"/>
                <w:kern w:val="0"/>
                <w:sz w:val="18"/>
                <w:szCs w:val="18"/>
              </w:rPr>
              <w:t>0</w:t>
            </w:r>
            <w:r>
              <w:rPr>
                <w:color w:val="000000"/>
                <w:kern w:val="0"/>
                <w:sz w:val="18"/>
                <w:szCs w:val="18"/>
              </w:rPr>
              <w:t>.015</w:t>
            </w:r>
          </w:p>
        </w:tc>
        <w:tc>
          <w:tcPr>
            <w:tcW w:w="637" w:type="dxa"/>
            <w:vAlign w:val="center"/>
          </w:tcPr>
          <w:p w14:paraId="4152043C">
            <w:pPr>
              <w:jc w:val="center"/>
              <w:rPr>
                <w:color w:val="000000"/>
                <w:kern w:val="0"/>
                <w:sz w:val="18"/>
                <w:szCs w:val="18"/>
              </w:rPr>
            </w:pPr>
            <w:r>
              <w:rPr>
                <w:rFonts w:hint="eastAsia"/>
                <w:color w:val="000000"/>
                <w:kern w:val="0"/>
                <w:sz w:val="18"/>
                <w:szCs w:val="18"/>
              </w:rPr>
              <w:t>0</w:t>
            </w:r>
            <w:r>
              <w:rPr>
                <w:color w:val="000000"/>
                <w:kern w:val="0"/>
                <w:sz w:val="18"/>
                <w:szCs w:val="18"/>
              </w:rPr>
              <w:t>.08</w:t>
            </w:r>
          </w:p>
        </w:tc>
        <w:tc>
          <w:tcPr>
            <w:tcW w:w="670" w:type="dxa"/>
            <w:vAlign w:val="center"/>
          </w:tcPr>
          <w:p w14:paraId="02793AB5">
            <w:pPr>
              <w:jc w:val="center"/>
              <w:rPr>
                <w:color w:val="000000"/>
                <w:kern w:val="0"/>
                <w:sz w:val="18"/>
                <w:szCs w:val="18"/>
              </w:rPr>
            </w:pPr>
            <w:r>
              <w:rPr>
                <w:rFonts w:hint="eastAsia"/>
                <w:color w:val="000000"/>
                <w:kern w:val="0"/>
                <w:sz w:val="18"/>
                <w:szCs w:val="18"/>
              </w:rPr>
              <w:t>0</w:t>
            </w:r>
            <w:r>
              <w:rPr>
                <w:color w:val="000000"/>
                <w:kern w:val="0"/>
                <w:sz w:val="18"/>
                <w:szCs w:val="18"/>
              </w:rPr>
              <w:t>.19</w:t>
            </w:r>
          </w:p>
        </w:tc>
      </w:tr>
    </w:tbl>
    <w:p w14:paraId="175BCB92"/>
    <w:p w14:paraId="379D56F6">
      <w:pPr>
        <w:autoSpaceDE w:val="0"/>
        <w:autoSpaceDN w:val="0"/>
        <w:adjustRightInd w:val="0"/>
        <w:outlineLvl w:val="2"/>
        <w:rPr>
          <w:rFonts w:eastAsia="黑体"/>
          <w:szCs w:val="21"/>
        </w:rPr>
      </w:pPr>
      <w:r>
        <w:rPr>
          <w:rFonts w:hint="eastAsia" w:eastAsia="黑体"/>
          <w:szCs w:val="21"/>
        </w:rPr>
        <w:t>4</w:t>
      </w:r>
      <w:r>
        <w:rPr>
          <w:rFonts w:eastAsia="黑体"/>
          <w:szCs w:val="21"/>
        </w:rPr>
        <w:t>.回收率与精密度</w:t>
      </w:r>
    </w:p>
    <w:p w14:paraId="2A1DFAAD">
      <w:pPr>
        <w:ind w:firstLine="420" w:firstLineChars="200"/>
        <w:rPr>
          <w:szCs w:val="21"/>
        </w:rPr>
      </w:pPr>
      <w:r>
        <w:rPr>
          <w:rFonts w:hint="eastAsia"/>
          <w:szCs w:val="21"/>
        </w:rPr>
        <w:t>本方法对样品进行低浓度（</w:t>
      </w:r>
      <w:r>
        <w:rPr>
          <w:szCs w:val="21"/>
        </w:rPr>
        <w:t>2 ng/mL</w:t>
      </w:r>
      <w:r>
        <w:rPr>
          <w:rFonts w:hint="eastAsia"/>
          <w:szCs w:val="21"/>
        </w:rPr>
        <w:t>），中浓度（</w:t>
      </w:r>
      <w:r>
        <w:rPr>
          <w:szCs w:val="21"/>
        </w:rPr>
        <w:t xml:space="preserve">20 </w:t>
      </w:r>
      <w:r>
        <w:rPr>
          <w:rFonts w:hint="eastAsia"/>
          <w:szCs w:val="21"/>
        </w:rPr>
        <w:t>ng/</w:t>
      </w:r>
      <w:r>
        <w:rPr>
          <w:szCs w:val="21"/>
        </w:rPr>
        <w:t>mL</w:t>
      </w:r>
      <w:r>
        <w:rPr>
          <w:rFonts w:hint="eastAsia"/>
          <w:szCs w:val="21"/>
        </w:rPr>
        <w:t>）和高浓度（</w:t>
      </w:r>
      <w:r>
        <w:rPr>
          <w:szCs w:val="21"/>
        </w:rPr>
        <w:t xml:space="preserve">40 </w:t>
      </w:r>
      <w:r>
        <w:rPr>
          <w:rFonts w:hint="eastAsia"/>
          <w:szCs w:val="21"/>
        </w:rPr>
        <w:t>ng/mL）3个浓度水平的加标回收试验。加标回收率计算方法如下：选择来源于</w:t>
      </w:r>
      <w:r>
        <w:rPr>
          <w:szCs w:val="21"/>
        </w:rPr>
        <w:t>12</w:t>
      </w:r>
      <w:r>
        <w:rPr>
          <w:rFonts w:hint="eastAsia"/>
          <w:szCs w:val="21"/>
        </w:rPr>
        <w:t>个不同个体的实际尿液样品，每6个样品混合成一个混合尿液样品，并对上述尿液进行定值。</w:t>
      </w:r>
    </w:p>
    <w:p w14:paraId="6230CF1F">
      <w:pPr>
        <w:ind w:firstLine="420" w:firstLineChars="200"/>
        <w:rPr>
          <w:szCs w:val="21"/>
        </w:rPr>
      </w:pPr>
      <w:r>
        <w:rPr>
          <w:rFonts w:hint="eastAsia"/>
          <w:szCs w:val="21"/>
        </w:rPr>
        <w:t>在同一批次中处理</w:t>
      </w:r>
      <w:r>
        <w:rPr>
          <w:szCs w:val="21"/>
        </w:rPr>
        <w:t>24</w:t>
      </w:r>
      <w:r>
        <w:rPr>
          <w:rFonts w:hint="eastAsia"/>
          <w:szCs w:val="21"/>
        </w:rPr>
        <w:t>个样品（尿液、低浓度，中浓度和高浓度样品各6个），获得</w:t>
      </w:r>
      <w:r>
        <w:rPr>
          <w:szCs w:val="21"/>
        </w:rPr>
        <w:t>8</w:t>
      </w:r>
      <w:r>
        <w:rPr>
          <w:rFonts w:hint="eastAsia"/>
          <w:szCs w:val="21"/>
        </w:rPr>
        <w:t>种目标分析物的批内精密度，相应结果见表</w:t>
      </w:r>
      <w:r>
        <w:rPr>
          <w:szCs w:val="21"/>
        </w:rPr>
        <w:t>3-4。</w:t>
      </w:r>
    </w:p>
    <w:p w14:paraId="73016681">
      <w:pPr>
        <w:widowControl/>
        <w:adjustRightInd w:val="0"/>
        <w:snapToGrid w:val="0"/>
        <w:spacing w:before="156" w:beforeLines="50" w:after="156" w:afterLines="50"/>
        <w:jc w:val="center"/>
        <w:rPr>
          <w:rFonts w:ascii="黑体" w:hAnsi="黑体" w:eastAsia="黑体"/>
          <w:bCs/>
        </w:rPr>
      </w:pPr>
      <w:r>
        <w:rPr>
          <w:rFonts w:hint="eastAsia" w:ascii="黑体" w:hAnsi="黑体" w:eastAsia="黑体"/>
          <w:bCs/>
        </w:rPr>
        <w:t>表</w:t>
      </w:r>
      <w:r>
        <w:rPr>
          <w:rFonts w:ascii="黑体" w:hAnsi="黑体" w:eastAsia="黑体"/>
          <w:bCs/>
        </w:rPr>
        <w:t xml:space="preserve">3-4 </w:t>
      </w:r>
      <w:r>
        <w:rPr>
          <w:rFonts w:hint="eastAsia" w:ascii="黑体" w:hAnsi="黑体" w:eastAsia="黑体"/>
          <w:bCs/>
        </w:rPr>
        <w:t>批内精密度试验结果</w:t>
      </w:r>
    </w:p>
    <w:tbl>
      <w:tblPr>
        <w:tblStyle w:val="8"/>
        <w:tblW w:w="8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056"/>
        <w:gridCol w:w="1271"/>
        <w:gridCol w:w="709"/>
        <w:gridCol w:w="709"/>
        <w:gridCol w:w="709"/>
        <w:gridCol w:w="708"/>
        <w:gridCol w:w="709"/>
        <w:gridCol w:w="709"/>
        <w:gridCol w:w="709"/>
      </w:tblGrid>
      <w:tr w14:paraId="5552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71" w:type="dxa"/>
            <w:vMerge w:val="restart"/>
            <w:vAlign w:val="center"/>
          </w:tcPr>
          <w:p w14:paraId="17C64C71">
            <w:pPr>
              <w:adjustRightInd w:val="0"/>
              <w:snapToGrid w:val="0"/>
              <w:jc w:val="center"/>
              <w:rPr>
                <w:rFonts w:ascii="宋体" w:hAnsi="宋体"/>
                <w:sz w:val="18"/>
                <w:szCs w:val="18"/>
              </w:rPr>
            </w:pPr>
            <w:bookmarkStart w:id="3" w:name="OLE_LINK8"/>
            <w:bookmarkStart w:id="4" w:name="OLE_LINK9"/>
            <w:r>
              <w:rPr>
                <w:rFonts w:hint="eastAsia" w:ascii="宋体" w:hAnsi="宋体"/>
                <w:sz w:val="18"/>
                <w:szCs w:val="18"/>
              </w:rPr>
              <w:t>组分名称</w:t>
            </w:r>
          </w:p>
        </w:tc>
        <w:tc>
          <w:tcPr>
            <w:tcW w:w="1056" w:type="dxa"/>
            <w:vMerge w:val="restart"/>
            <w:vAlign w:val="center"/>
          </w:tcPr>
          <w:p w14:paraId="2D6F3BFB">
            <w:pPr>
              <w:adjustRightInd w:val="0"/>
              <w:snapToGrid w:val="0"/>
              <w:jc w:val="center"/>
              <w:rPr>
                <w:rFonts w:ascii="宋体" w:hAnsi="宋体"/>
                <w:sz w:val="18"/>
                <w:szCs w:val="18"/>
              </w:rPr>
            </w:pPr>
            <w:r>
              <w:rPr>
                <w:rFonts w:hint="eastAsia" w:ascii="宋体" w:hAnsi="宋体"/>
                <w:sz w:val="18"/>
                <w:szCs w:val="18"/>
              </w:rPr>
              <w:t>本底浓度(ng/mL)</w:t>
            </w:r>
          </w:p>
        </w:tc>
        <w:tc>
          <w:tcPr>
            <w:tcW w:w="1271" w:type="dxa"/>
            <w:vMerge w:val="restart"/>
            <w:vAlign w:val="center"/>
          </w:tcPr>
          <w:p w14:paraId="1F5CD71D">
            <w:pPr>
              <w:adjustRightInd w:val="0"/>
              <w:snapToGrid w:val="0"/>
              <w:jc w:val="center"/>
              <w:rPr>
                <w:rFonts w:ascii="宋体" w:hAnsi="宋体"/>
                <w:sz w:val="18"/>
                <w:szCs w:val="18"/>
              </w:rPr>
            </w:pPr>
            <w:r>
              <w:rPr>
                <w:rFonts w:hint="eastAsia" w:ascii="宋体" w:hAnsi="宋体"/>
                <w:sz w:val="18"/>
                <w:szCs w:val="18"/>
              </w:rPr>
              <w:t>加标浓度(ng/mL)</w:t>
            </w:r>
          </w:p>
        </w:tc>
        <w:tc>
          <w:tcPr>
            <w:tcW w:w="4253" w:type="dxa"/>
            <w:gridSpan w:val="6"/>
            <w:vAlign w:val="center"/>
          </w:tcPr>
          <w:p w14:paraId="47B53F96">
            <w:pPr>
              <w:adjustRightInd w:val="0"/>
              <w:snapToGrid w:val="0"/>
              <w:jc w:val="center"/>
              <w:rPr>
                <w:rFonts w:ascii="宋体" w:hAnsi="宋体"/>
                <w:sz w:val="18"/>
                <w:szCs w:val="18"/>
              </w:rPr>
            </w:pPr>
            <w:r>
              <w:rPr>
                <w:rFonts w:hint="eastAsia" w:ascii="宋体" w:hAnsi="宋体"/>
                <w:sz w:val="18"/>
                <w:szCs w:val="18"/>
              </w:rPr>
              <w:t>测定值(ng/mL)</w:t>
            </w:r>
          </w:p>
        </w:tc>
        <w:tc>
          <w:tcPr>
            <w:tcW w:w="709" w:type="dxa"/>
            <w:vMerge w:val="restart"/>
            <w:vAlign w:val="center"/>
          </w:tcPr>
          <w:p w14:paraId="0F554559">
            <w:pPr>
              <w:adjustRightInd w:val="0"/>
              <w:snapToGrid w:val="0"/>
              <w:jc w:val="center"/>
              <w:rPr>
                <w:rFonts w:ascii="宋体" w:hAnsi="宋体"/>
                <w:sz w:val="18"/>
                <w:szCs w:val="18"/>
              </w:rPr>
            </w:pPr>
            <w:r>
              <w:rPr>
                <w:rFonts w:hint="eastAsia" w:ascii="宋体" w:hAnsi="宋体"/>
                <w:sz w:val="18"/>
                <w:szCs w:val="18"/>
              </w:rPr>
              <w:t>RSD（%）</w:t>
            </w:r>
          </w:p>
        </w:tc>
      </w:tr>
      <w:tr w14:paraId="3389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4871192A">
            <w:pPr>
              <w:widowControl/>
              <w:jc w:val="left"/>
              <w:rPr>
                <w:rFonts w:ascii="宋体" w:hAnsi="宋体"/>
                <w:sz w:val="18"/>
                <w:szCs w:val="18"/>
              </w:rPr>
            </w:pPr>
          </w:p>
        </w:tc>
        <w:tc>
          <w:tcPr>
            <w:tcW w:w="1056" w:type="dxa"/>
            <w:vMerge w:val="continue"/>
            <w:vAlign w:val="center"/>
          </w:tcPr>
          <w:p w14:paraId="35DF4E2E">
            <w:pPr>
              <w:widowControl/>
              <w:jc w:val="left"/>
              <w:rPr>
                <w:rFonts w:ascii="宋体" w:hAnsi="宋体"/>
                <w:sz w:val="18"/>
                <w:szCs w:val="18"/>
              </w:rPr>
            </w:pPr>
          </w:p>
        </w:tc>
        <w:tc>
          <w:tcPr>
            <w:tcW w:w="1271" w:type="dxa"/>
            <w:vMerge w:val="continue"/>
            <w:vAlign w:val="center"/>
          </w:tcPr>
          <w:p w14:paraId="52C70018">
            <w:pPr>
              <w:widowControl/>
              <w:jc w:val="left"/>
              <w:rPr>
                <w:rFonts w:ascii="宋体" w:hAnsi="宋体"/>
                <w:sz w:val="18"/>
                <w:szCs w:val="18"/>
              </w:rPr>
            </w:pPr>
          </w:p>
        </w:tc>
        <w:tc>
          <w:tcPr>
            <w:tcW w:w="709" w:type="dxa"/>
            <w:vAlign w:val="center"/>
          </w:tcPr>
          <w:p w14:paraId="375B7A34">
            <w:pPr>
              <w:jc w:val="center"/>
              <w:rPr>
                <w:rFonts w:ascii="宋体" w:hAnsi="宋体"/>
                <w:sz w:val="18"/>
                <w:szCs w:val="18"/>
              </w:rPr>
            </w:pPr>
            <w:r>
              <w:rPr>
                <w:rFonts w:hint="eastAsia" w:ascii="宋体" w:hAnsi="宋体"/>
                <w:sz w:val="18"/>
                <w:szCs w:val="18"/>
              </w:rPr>
              <w:t>1</w:t>
            </w:r>
          </w:p>
        </w:tc>
        <w:tc>
          <w:tcPr>
            <w:tcW w:w="709" w:type="dxa"/>
            <w:vAlign w:val="center"/>
          </w:tcPr>
          <w:p w14:paraId="4B6BDC6E">
            <w:pPr>
              <w:jc w:val="center"/>
              <w:rPr>
                <w:rFonts w:ascii="宋体" w:hAnsi="宋体"/>
                <w:sz w:val="18"/>
                <w:szCs w:val="18"/>
              </w:rPr>
            </w:pPr>
            <w:r>
              <w:rPr>
                <w:rFonts w:hint="eastAsia" w:ascii="宋体" w:hAnsi="宋体"/>
                <w:sz w:val="18"/>
                <w:szCs w:val="18"/>
              </w:rPr>
              <w:t>2</w:t>
            </w:r>
          </w:p>
        </w:tc>
        <w:tc>
          <w:tcPr>
            <w:tcW w:w="709" w:type="dxa"/>
            <w:vAlign w:val="center"/>
          </w:tcPr>
          <w:p w14:paraId="03F44301">
            <w:pPr>
              <w:jc w:val="center"/>
              <w:rPr>
                <w:rFonts w:ascii="宋体" w:hAnsi="宋体"/>
                <w:sz w:val="18"/>
                <w:szCs w:val="18"/>
              </w:rPr>
            </w:pPr>
            <w:r>
              <w:rPr>
                <w:rFonts w:hint="eastAsia" w:ascii="宋体" w:hAnsi="宋体"/>
                <w:sz w:val="18"/>
                <w:szCs w:val="18"/>
              </w:rPr>
              <w:t>3</w:t>
            </w:r>
          </w:p>
        </w:tc>
        <w:tc>
          <w:tcPr>
            <w:tcW w:w="708" w:type="dxa"/>
            <w:vAlign w:val="center"/>
          </w:tcPr>
          <w:p w14:paraId="4CBB2513">
            <w:pPr>
              <w:jc w:val="center"/>
              <w:rPr>
                <w:rFonts w:ascii="宋体" w:hAnsi="宋体"/>
                <w:sz w:val="18"/>
                <w:szCs w:val="18"/>
              </w:rPr>
            </w:pPr>
            <w:r>
              <w:rPr>
                <w:rFonts w:hint="eastAsia" w:ascii="宋体" w:hAnsi="宋体"/>
                <w:sz w:val="18"/>
                <w:szCs w:val="18"/>
              </w:rPr>
              <w:t>4</w:t>
            </w:r>
          </w:p>
        </w:tc>
        <w:tc>
          <w:tcPr>
            <w:tcW w:w="709" w:type="dxa"/>
            <w:vAlign w:val="center"/>
          </w:tcPr>
          <w:p w14:paraId="428A2E15">
            <w:pPr>
              <w:jc w:val="center"/>
              <w:rPr>
                <w:rFonts w:ascii="宋体" w:hAnsi="宋体"/>
                <w:sz w:val="18"/>
                <w:szCs w:val="18"/>
              </w:rPr>
            </w:pPr>
            <w:r>
              <w:rPr>
                <w:rFonts w:hint="eastAsia" w:ascii="宋体" w:hAnsi="宋体"/>
                <w:sz w:val="18"/>
                <w:szCs w:val="18"/>
              </w:rPr>
              <w:t>5</w:t>
            </w:r>
          </w:p>
        </w:tc>
        <w:tc>
          <w:tcPr>
            <w:tcW w:w="709" w:type="dxa"/>
            <w:vAlign w:val="center"/>
          </w:tcPr>
          <w:p w14:paraId="4A16AFD9">
            <w:pPr>
              <w:jc w:val="center"/>
              <w:rPr>
                <w:rFonts w:ascii="宋体" w:hAnsi="宋体"/>
                <w:sz w:val="18"/>
                <w:szCs w:val="18"/>
              </w:rPr>
            </w:pPr>
            <w:r>
              <w:rPr>
                <w:rFonts w:hint="eastAsia" w:ascii="宋体" w:hAnsi="宋体"/>
                <w:sz w:val="18"/>
                <w:szCs w:val="18"/>
              </w:rPr>
              <w:t>6</w:t>
            </w:r>
          </w:p>
        </w:tc>
        <w:tc>
          <w:tcPr>
            <w:tcW w:w="709" w:type="dxa"/>
            <w:vMerge w:val="continue"/>
            <w:vAlign w:val="center"/>
          </w:tcPr>
          <w:p w14:paraId="6364F7F7">
            <w:pPr>
              <w:widowControl/>
              <w:jc w:val="left"/>
              <w:rPr>
                <w:rFonts w:ascii="宋体" w:hAnsi="宋体"/>
                <w:sz w:val="18"/>
                <w:szCs w:val="18"/>
              </w:rPr>
            </w:pPr>
          </w:p>
        </w:tc>
      </w:tr>
      <w:tr w14:paraId="61E9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71" w:type="dxa"/>
            <w:vMerge w:val="restart"/>
            <w:vAlign w:val="center"/>
          </w:tcPr>
          <w:p w14:paraId="40F107BD">
            <w:pPr>
              <w:widowControl/>
              <w:jc w:val="center"/>
              <w:rPr>
                <w:kern w:val="0"/>
                <w:sz w:val="18"/>
                <w:szCs w:val="18"/>
              </w:rPr>
            </w:pPr>
            <w:bookmarkStart w:id="5" w:name="_Hlk200638132"/>
            <w:r>
              <w:rPr>
                <w:kern w:val="0"/>
                <w:sz w:val="18"/>
                <w:szCs w:val="18"/>
              </w:rPr>
              <w:t>PNP</w:t>
            </w:r>
          </w:p>
        </w:tc>
        <w:tc>
          <w:tcPr>
            <w:tcW w:w="1056" w:type="dxa"/>
            <w:vMerge w:val="restart"/>
            <w:vAlign w:val="center"/>
          </w:tcPr>
          <w:p w14:paraId="79C2A4FD">
            <w:pPr>
              <w:widowControl/>
              <w:jc w:val="center"/>
              <w:rPr>
                <w:kern w:val="0"/>
                <w:sz w:val="18"/>
                <w:szCs w:val="18"/>
              </w:rPr>
            </w:pPr>
            <w:r>
              <w:rPr>
                <w:kern w:val="0"/>
                <w:sz w:val="18"/>
                <w:szCs w:val="18"/>
              </w:rPr>
              <w:t>2.94</w:t>
            </w:r>
          </w:p>
        </w:tc>
        <w:tc>
          <w:tcPr>
            <w:tcW w:w="1271" w:type="dxa"/>
            <w:vAlign w:val="center"/>
          </w:tcPr>
          <w:p w14:paraId="3B407B1E">
            <w:pPr>
              <w:widowControl/>
              <w:jc w:val="center"/>
              <w:rPr>
                <w:rFonts w:ascii="宋体" w:hAnsi="宋体"/>
                <w:sz w:val="18"/>
                <w:szCs w:val="18"/>
              </w:rPr>
            </w:pPr>
            <w:r>
              <w:rPr>
                <w:rFonts w:hint="eastAsia" w:ascii="宋体" w:hAnsi="宋体"/>
                <w:sz w:val="18"/>
                <w:szCs w:val="18"/>
              </w:rPr>
              <w:t>低（</w:t>
            </w:r>
            <w:r>
              <w:rPr>
                <w:rFonts w:ascii="宋体" w:hAnsi="宋体"/>
                <w:sz w:val="18"/>
                <w:szCs w:val="18"/>
              </w:rPr>
              <w:t>2</w:t>
            </w:r>
            <w:r>
              <w:rPr>
                <w:rFonts w:hint="eastAsia" w:ascii="宋体" w:hAnsi="宋体"/>
                <w:sz w:val="18"/>
                <w:szCs w:val="18"/>
              </w:rPr>
              <w:t>）</w:t>
            </w:r>
          </w:p>
        </w:tc>
        <w:tc>
          <w:tcPr>
            <w:tcW w:w="709" w:type="dxa"/>
            <w:vAlign w:val="center"/>
          </w:tcPr>
          <w:p w14:paraId="33BFF575">
            <w:pPr>
              <w:widowControl/>
              <w:jc w:val="center"/>
              <w:rPr>
                <w:kern w:val="0"/>
                <w:sz w:val="18"/>
                <w:szCs w:val="18"/>
              </w:rPr>
            </w:pPr>
            <w:r>
              <w:rPr>
                <w:color w:val="000000"/>
                <w:sz w:val="18"/>
                <w:szCs w:val="18"/>
              </w:rPr>
              <w:t>4.76</w:t>
            </w:r>
          </w:p>
        </w:tc>
        <w:tc>
          <w:tcPr>
            <w:tcW w:w="709" w:type="dxa"/>
            <w:vAlign w:val="center"/>
          </w:tcPr>
          <w:p w14:paraId="66384EE3">
            <w:pPr>
              <w:widowControl/>
              <w:jc w:val="center"/>
              <w:rPr>
                <w:kern w:val="0"/>
                <w:sz w:val="18"/>
                <w:szCs w:val="18"/>
              </w:rPr>
            </w:pPr>
            <w:r>
              <w:rPr>
                <w:color w:val="000000"/>
                <w:sz w:val="18"/>
                <w:szCs w:val="18"/>
              </w:rPr>
              <w:t>4.82</w:t>
            </w:r>
          </w:p>
        </w:tc>
        <w:tc>
          <w:tcPr>
            <w:tcW w:w="709" w:type="dxa"/>
            <w:vAlign w:val="center"/>
          </w:tcPr>
          <w:p w14:paraId="19373BF3">
            <w:pPr>
              <w:widowControl/>
              <w:jc w:val="center"/>
              <w:rPr>
                <w:kern w:val="0"/>
                <w:sz w:val="18"/>
                <w:szCs w:val="18"/>
              </w:rPr>
            </w:pPr>
            <w:r>
              <w:rPr>
                <w:color w:val="000000"/>
                <w:sz w:val="18"/>
                <w:szCs w:val="18"/>
              </w:rPr>
              <w:t>4.81</w:t>
            </w:r>
          </w:p>
        </w:tc>
        <w:tc>
          <w:tcPr>
            <w:tcW w:w="708" w:type="dxa"/>
            <w:vAlign w:val="center"/>
          </w:tcPr>
          <w:p w14:paraId="770398D0">
            <w:pPr>
              <w:widowControl/>
              <w:jc w:val="center"/>
              <w:rPr>
                <w:kern w:val="0"/>
                <w:sz w:val="18"/>
                <w:szCs w:val="18"/>
              </w:rPr>
            </w:pPr>
            <w:r>
              <w:rPr>
                <w:color w:val="000000"/>
                <w:sz w:val="18"/>
                <w:szCs w:val="18"/>
              </w:rPr>
              <w:t>5.11</w:t>
            </w:r>
          </w:p>
        </w:tc>
        <w:tc>
          <w:tcPr>
            <w:tcW w:w="709" w:type="dxa"/>
            <w:vAlign w:val="center"/>
          </w:tcPr>
          <w:p w14:paraId="600A64F6">
            <w:pPr>
              <w:widowControl/>
              <w:jc w:val="center"/>
              <w:rPr>
                <w:kern w:val="0"/>
                <w:sz w:val="18"/>
                <w:szCs w:val="18"/>
              </w:rPr>
            </w:pPr>
            <w:r>
              <w:rPr>
                <w:color w:val="000000"/>
                <w:sz w:val="18"/>
                <w:szCs w:val="18"/>
              </w:rPr>
              <w:t>5.13</w:t>
            </w:r>
          </w:p>
        </w:tc>
        <w:tc>
          <w:tcPr>
            <w:tcW w:w="709" w:type="dxa"/>
            <w:vAlign w:val="center"/>
          </w:tcPr>
          <w:p w14:paraId="09D025E2">
            <w:pPr>
              <w:widowControl/>
              <w:jc w:val="center"/>
              <w:rPr>
                <w:kern w:val="0"/>
                <w:sz w:val="18"/>
                <w:szCs w:val="18"/>
              </w:rPr>
            </w:pPr>
            <w:r>
              <w:rPr>
                <w:color w:val="000000"/>
                <w:sz w:val="18"/>
                <w:szCs w:val="18"/>
              </w:rPr>
              <w:t>4.68</w:t>
            </w:r>
          </w:p>
        </w:tc>
        <w:tc>
          <w:tcPr>
            <w:tcW w:w="709" w:type="dxa"/>
            <w:vAlign w:val="bottom"/>
          </w:tcPr>
          <w:p w14:paraId="114A13E4">
            <w:pPr>
              <w:widowControl/>
              <w:jc w:val="center"/>
              <w:rPr>
                <w:kern w:val="0"/>
                <w:sz w:val="18"/>
                <w:szCs w:val="18"/>
              </w:rPr>
            </w:pPr>
            <w:r>
              <w:rPr>
                <w:kern w:val="0"/>
                <w:sz w:val="18"/>
                <w:szCs w:val="18"/>
              </w:rPr>
              <w:t>3.9</w:t>
            </w:r>
          </w:p>
        </w:tc>
      </w:tr>
      <w:tr w14:paraId="56F0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5ECD63D2">
            <w:pPr>
              <w:widowControl/>
              <w:jc w:val="center"/>
              <w:rPr>
                <w:kern w:val="0"/>
                <w:sz w:val="18"/>
                <w:szCs w:val="18"/>
              </w:rPr>
            </w:pPr>
          </w:p>
        </w:tc>
        <w:tc>
          <w:tcPr>
            <w:tcW w:w="1056" w:type="dxa"/>
            <w:vMerge w:val="continue"/>
            <w:vAlign w:val="center"/>
          </w:tcPr>
          <w:p w14:paraId="087B4755">
            <w:pPr>
              <w:widowControl/>
              <w:jc w:val="center"/>
              <w:rPr>
                <w:kern w:val="0"/>
                <w:sz w:val="18"/>
                <w:szCs w:val="18"/>
              </w:rPr>
            </w:pPr>
          </w:p>
        </w:tc>
        <w:tc>
          <w:tcPr>
            <w:tcW w:w="1271" w:type="dxa"/>
            <w:vAlign w:val="center"/>
          </w:tcPr>
          <w:p w14:paraId="7C6C4BC3">
            <w:pPr>
              <w:widowControl/>
              <w:jc w:val="center"/>
              <w:rPr>
                <w:rFonts w:ascii="宋体" w:hAnsi="宋体"/>
                <w:sz w:val="18"/>
                <w:szCs w:val="18"/>
              </w:rPr>
            </w:pPr>
            <w:r>
              <w:rPr>
                <w:rFonts w:hint="eastAsia" w:ascii="宋体" w:hAnsi="宋体"/>
                <w:sz w:val="18"/>
                <w:szCs w:val="18"/>
              </w:rPr>
              <w:t>中（</w:t>
            </w:r>
            <w:r>
              <w:rPr>
                <w:rFonts w:ascii="宋体" w:hAnsi="宋体"/>
                <w:sz w:val="18"/>
                <w:szCs w:val="18"/>
              </w:rPr>
              <w:t>20</w:t>
            </w:r>
            <w:r>
              <w:rPr>
                <w:rFonts w:hint="eastAsia" w:ascii="宋体" w:hAnsi="宋体"/>
                <w:sz w:val="18"/>
                <w:szCs w:val="18"/>
              </w:rPr>
              <w:t>）</w:t>
            </w:r>
          </w:p>
        </w:tc>
        <w:tc>
          <w:tcPr>
            <w:tcW w:w="709" w:type="dxa"/>
            <w:vAlign w:val="center"/>
          </w:tcPr>
          <w:p w14:paraId="61A36768">
            <w:pPr>
              <w:widowControl/>
              <w:jc w:val="center"/>
              <w:rPr>
                <w:kern w:val="0"/>
                <w:sz w:val="18"/>
                <w:szCs w:val="18"/>
              </w:rPr>
            </w:pPr>
            <w:r>
              <w:rPr>
                <w:rFonts w:hint="eastAsia"/>
                <w:kern w:val="0"/>
                <w:sz w:val="18"/>
                <w:szCs w:val="18"/>
              </w:rPr>
              <w:t>2</w:t>
            </w:r>
            <w:r>
              <w:rPr>
                <w:kern w:val="0"/>
                <w:sz w:val="18"/>
                <w:szCs w:val="18"/>
              </w:rPr>
              <w:t>1.1</w:t>
            </w:r>
          </w:p>
        </w:tc>
        <w:tc>
          <w:tcPr>
            <w:tcW w:w="709" w:type="dxa"/>
            <w:vAlign w:val="center"/>
          </w:tcPr>
          <w:p w14:paraId="54C2EC74">
            <w:pPr>
              <w:widowControl/>
              <w:jc w:val="center"/>
              <w:rPr>
                <w:kern w:val="0"/>
                <w:sz w:val="18"/>
                <w:szCs w:val="18"/>
              </w:rPr>
            </w:pPr>
            <w:r>
              <w:rPr>
                <w:rFonts w:hint="eastAsia"/>
                <w:kern w:val="0"/>
                <w:sz w:val="18"/>
                <w:szCs w:val="18"/>
              </w:rPr>
              <w:t>2</w:t>
            </w:r>
            <w:r>
              <w:rPr>
                <w:kern w:val="0"/>
                <w:sz w:val="18"/>
                <w:szCs w:val="18"/>
              </w:rPr>
              <w:t>0.4</w:t>
            </w:r>
          </w:p>
        </w:tc>
        <w:tc>
          <w:tcPr>
            <w:tcW w:w="709" w:type="dxa"/>
            <w:vAlign w:val="center"/>
          </w:tcPr>
          <w:p w14:paraId="54F5F8A7">
            <w:pPr>
              <w:widowControl/>
              <w:jc w:val="center"/>
              <w:rPr>
                <w:kern w:val="0"/>
                <w:sz w:val="18"/>
                <w:szCs w:val="18"/>
              </w:rPr>
            </w:pPr>
            <w:r>
              <w:rPr>
                <w:rFonts w:hint="eastAsia"/>
                <w:kern w:val="0"/>
                <w:sz w:val="18"/>
                <w:szCs w:val="18"/>
              </w:rPr>
              <w:t>2</w:t>
            </w:r>
            <w:r>
              <w:rPr>
                <w:kern w:val="0"/>
                <w:sz w:val="18"/>
                <w:szCs w:val="18"/>
              </w:rPr>
              <w:t>0.9</w:t>
            </w:r>
          </w:p>
        </w:tc>
        <w:tc>
          <w:tcPr>
            <w:tcW w:w="708" w:type="dxa"/>
            <w:vAlign w:val="center"/>
          </w:tcPr>
          <w:p w14:paraId="7B5108B0">
            <w:pPr>
              <w:widowControl/>
              <w:jc w:val="center"/>
              <w:rPr>
                <w:kern w:val="0"/>
                <w:sz w:val="18"/>
                <w:szCs w:val="18"/>
              </w:rPr>
            </w:pPr>
            <w:r>
              <w:rPr>
                <w:rFonts w:hint="eastAsia"/>
                <w:kern w:val="0"/>
                <w:sz w:val="18"/>
                <w:szCs w:val="18"/>
              </w:rPr>
              <w:t>2</w:t>
            </w:r>
            <w:r>
              <w:rPr>
                <w:kern w:val="0"/>
                <w:sz w:val="18"/>
                <w:szCs w:val="18"/>
              </w:rPr>
              <w:t>1.2</w:t>
            </w:r>
          </w:p>
        </w:tc>
        <w:tc>
          <w:tcPr>
            <w:tcW w:w="709" w:type="dxa"/>
            <w:vAlign w:val="center"/>
          </w:tcPr>
          <w:p w14:paraId="6EC748F6">
            <w:pPr>
              <w:widowControl/>
              <w:jc w:val="center"/>
              <w:rPr>
                <w:kern w:val="0"/>
                <w:sz w:val="18"/>
                <w:szCs w:val="18"/>
              </w:rPr>
            </w:pPr>
            <w:r>
              <w:rPr>
                <w:rFonts w:hint="eastAsia"/>
                <w:kern w:val="0"/>
                <w:sz w:val="18"/>
                <w:szCs w:val="18"/>
              </w:rPr>
              <w:t>2</w:t>
            </w:r>
            <w:r>
              <w:rPr>
                <w:kern w:val="0"/>
                <w:sz w:val="18"/>
                <w:szCs w:val="18"/>
              </w:rPr>
              <w:t>4.1</w:t>
            </w:r>
          </w:p>
        </w:tc>
        <w:tc>
          <w:tcPr>
            <w:tcW w:w="709" w:type="dxa"/>
            <w:vAlign w:val="center"/>
          </w:tcPr>
          <w:p w14:paraId="6E46FD7A">
            <w:pPr>
              <w:widowControl/>
              <w:jc w:val="center"/>
              <w:rPr>
                <w:kern w:val="0"/>
                <w:sz w:val="18"/>
                <w:szCs w:val="18"/>
              </w:rPr>
            </w:pPr>
            <w:r>
              <w:rPr>
                <w:rFonts w:hint="eastAsia"/>
                <w:kern w:val="0"/>
                <w:sz w:val="18"/>
                <w:szCs w:val="18"/>
              </w:rPr>
              <w:t>2</w:t>
            </w:r>
            <w:r>
              <w:rPr>
                <w:kern w:val="0"/>
                <w:sz w:val="18"/>
                <w:szCs w:val="18"/>
              </w:rPr>
              <w:t>3.6</w:t>
            </w:r>
          </w:p>
        </w:tc>
        <w:tc>
          <w:tcPr>
            <w:tcW w:w="709" w:type="dxa"/>
            <w:vAlign w:val="bottom"/>
          </w:tcPr>
          <w:p w14:paraId="347711C1">
            <w:pPr>
              <w:widowControl/>
              <w:jc w:val="center"/>
              <w:rPr>
                <w:kern w:val="0"/>
                <w:sz w:val="18"/>
                <w:szCs w:val="18"/>
              </w:rPr>
            </w:pPr>
            <w:r>
              <w:rPr>
                <w:rFonts w:hint="eastAsia"/>
                <w:kern w:val="0"/>
                <w:sz w:val="18"/>
                <w:szCs w:val="18"/>
              </w:rPr>
              <w:t>7.1</w:t>
            </w:r>
          </w:p>
        </w:tc>
      </w:tr>
      <w:tr w14:paraId="014A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7357DB50">
            <w:pPr>
              <w:widowControl/>
              <w:jc w:val="center"/>
              <w:rPr>
                <w:kern w:val="0"/>
                <w:sz w:val="18"/>
                <w:szCs w:val="18"/>
              </w:rPr>
            </w:pPr>
          </w:p>
        </w:tc>
        <w:tc>
          <w:tcPr>
            <w:tcW w:w="1056" w:type="dxa"/>
            <w:vMerge w:val="continue"/>
            <w:vAlign w:val="center"/>
          </w:tcPr>
          <w:p w14:paraId="0C857723">
            <w:pPr>
              <w:widowControl/>
              <w:jc w:val="center"/>
              <w:rPr>
                <w:kern w:val="0"/>
                <w:sz w:val="18"/>
                <w:szCs w:val="18"/>
              </w:rPr>
            </w:pPr>
          </w:p>
        </w:tc>
        <w:tc>
          <w:tcPr>
            <w:tcW w:w="1271" w:type="dxa"/>
            <w:vAlign w:val="center"/>
          </w:tcPr>
          <w:p w14:paraId="773842EB">
            <w:pPr>
              <w:widowControl/>
              <w:jc w:val="center"/>
              <w:rPr>
                <w:rFonts w:ascii="宋体" w:hAnsi="宋体"/>
                <w:sz w:val="18"/>
                <w:szCs w:val="18"/>
              </w:rPr>
            </w:pPr>
            <w:r>
              <w:rPr>
                <w:rFonts w:hint="eastAsia" w:ascii="宋体" w:hAnsi="宋体"/>
                <w:sz w:val="18"/>
                <w:szCs w:val="18"/>
              </w:rPr>
              <w:t>高（</w:t>
            </w:r>
            <w:r>
              <w:rPr>
                <w:rFonts w:ascii="宋体" w:hAnsi="宋体"/>
                <w:sz w:val="18"/>
                <w:szCs w:val="18"/>
              </w:rPr>
              <w:t>80</w:t>
            </w:r>
            <w:r>
              <w:rPr>
                <w:rFonts w:hint="eastAsia" w:ascii="宋体" w:hAnsi="宋体"/>
                <w:sz w:val="18"/>
                <w:szCs w:val="18"/>
              </w:rPr>
              <w:t>）</w:t>
            </w:r>
          </w:p>
        </w:tc>
        <w:tc>
          <w:tcPr>
            <w:tcW w:w="709" w:type="dxa"/>
            <w:vAlign w:val="center"/>
          </w:tcPr>
          <w:p w14:paraId="446C1CF8">
            <w:pPr>
              <w:widowControl/>
              <w:jc w:val="center"/>
              <w:rPr>
                <w:kern w:val="0"/>
                <w:sz w:val="18"/>
                <w:szCs w:val="18"/>
              </w:rPr>
            </w:pPr>
            <w:r>
              <w:rPr>
                <w:rFonts w:hint="eastAsia"/>
                <w:kern w:val="0"/>
                <w:sz w:val="18"/>
                <w:szCs w:val="18"/>
              </w:rPr>
              <w:t>7</w:t>
            </w:r>
            <w:r>
              <w:rPr>
                <w:kern w:val="0"/>
                <w:sz w:val="18"/>
                <w:szCs w:val="18"/>
              </w:rPr>
              <w:t>2.9</w:t>
            </w:r>
          </w:p>
        </w:tc>
        <w:tc>
          <w:tcPr>
            <w:tcW w:w="709" w:type="dxa"/>
            <w:vAlign w:val="center"/>
          </w:tcPr>
          <w:p w14:paraId="02A029A5">
            <w:pPr>
              <w:widowControl/>
              <w:jc w:val="center"/>
              <w:rPr>
                <w:kern w:val="0"/>
                <w:sz w:val="18"/>
                <w:szCs w:val="18"/>
              </w:rPr>
            </w:pPr>
            <w:r>
              <w:rPr>
                <w:kern w:val="0"/>
                <w:sz w:val="18"/>
                <w:szCs w:val="18"/>
              </w:rPr>
              <w:t>69.5</w:t>
            </w:r>
          </w:p>
        </w:tc>
        <w:tc>
          <w:tcPr>
            <w:tcW w:w="709" w:type="dxa"/>
            <w:vAlign w:val="center"/>
          </w:tcPr>
          <w:p w14:paraId="556A405C">
            <w:pPr>
              <w:widowControl/>
              <w:jc w:val="center"/>
              <w:rPr>
                <w:kern w:val="0"/>
                <w:sz w:val="18"/>
                <w:szCs w:val="18"/>
              </w:rPr>
            </w:pPr>
            <w:r>
              <w:rPr>
                <w:kern w:val="0"/>
                <w:sz w:val="18"/>
                <w:szCs w:val="18"/>
              </w:rPr>
              <w:t>78.4</w:t>
            </w:r>
          </w:p>
        </w:tc>
        <w:tc>
          <w:tcPr>
            <w:tcW w:w="708" w:type="dxa"/>
            <w:vAlign w:val="center"/>
          </w:tcPr>
          <w:p w14:paraId="6833E3B6">
            <w:pPr>
              <w:widowControl/>
              <w:jc w:val="center"/>
              <w:rPr>
                <w:kern w:val="0"/>
                <w:sz w:val="18"/>
                <w:szCs w:val="18"/>
              </w:rPr>
            </w:pPr>
            <w:r>
              <w:rPr>
                <w:rFonts w:hint="eastAsia"/>
                <w:kern w:val="0"/>
                <w:sz w:val="18"/>
                <w:szCs w:val="18"/>
              </w:rPr>
              <w:t>7</w:t>
            </w:r>
            <w:r>
              <w:rPr>
                <w:kern w:val="0"/>
                <w:sz w:val="18"/>
                <w:szCs w:val="18"/>
              </w:rPr>
              <w:t>6.5</w:t>
            </w:r>
          </w:p>
        </w:tc>
        <w:tc>
          <w:tcPr>
            <w:tcW w:w="709" w:type="dxa"/>
            <w:vAlign w:val="center"/>
          </w:tcPr>
          <w:p w14:paraId="29B3A93E">
            <w:pPr>
              <w:widowControl/>
              <w:jc w:val="center"/>
              <w:rPr>
                <w:kern w:val="0"/>
                <w:sz w:val="18"/>
                <w:szCs w:val="18"/>
              </w:rPr>
            </w:pPr>
            <w:r>
              <w:rPr>
                <w:rFonts w:hint="eastAsia"/>
                <w:kern w:val="0"/>
                <w:sz w:val="18"/>
                <w:szCs w:val="18"/>
              </w:rPr>
              <w:t>7</w:t>
            </w:r>
            <w:r>
              <w:rPr>
                <w:kern w:val="0"/>
                <w:sz w:val="18"/>
                <w:szCs w:val="18"/>
              </w:rPr>
              <w:t>8.1</w:t>
            </w:r>
          </w:p>
        </w:tc>
        <w:tc>
          <w:tcPr>
            <w:tcW w:w="709" w:type="dxa"/>
            <w:vAlign w:val="center"/>
          </w:tcPr>
          <w:p w14:paraId="6C70671E">
            <w:pPr>
              <w:widowControl/>
              <w:jc w:val="center"/>
              <w:rPr>
                <w:kern w:val="0"/>
                <w:sz w:val="18"/>
                <w:szCs w:val="18"/>
              </w:rPr>
            </w:pPr>
            <w:r>
              <w:rPr>
                <w:rFonts w:hint="eastAsia"/>
                <w:kern w:val="0"/>
                <w:sz w:val="18"/>
                <w:szCs w:val="18"/>
              </w:rPr>
              <w:t>8</w:t>
            </w:r>
            <w:r>
              <w:rPr>
                <w:kern w:val="0"/>
                <w:sz w:val="18"/>
                <w:szCs w:val="18"/>
              </w:rPr>
              <w:t>0.5</w:t>
            </w:r>
          </w:p>
        </w:tc>
        <w:tc>
          <w:tcPr>
            <w:tcW w:w="709" w:type="dxa"/>
            <w:vAlign w:val="bottom"/>
          </w:tcPr>
          <w:p w14:paraId="2F30E18F">
            <w:pPr>
              <w:widowControl/>
              <w:jc w:val="center"/>
              <w:rPr>
                <w:kern w:val="0"/>
                <w:sz w:val="18"/>
                <w:szCs w:val="18"/>
              </w:rPr>
            </w:pPr>
            <w:r>
              <w:rPr>
                <w:rFonts w:hint="eastAsia"/>
                <w:kern w:val="0"/>
                <w:sz w:val="18"/>
                <w:szCs w:val="18"/>
              </w:rPr>
              <w:t>5.3</w:t>
            </w:r>
          </w:p>
        </w:tc>
      </w:tr>
      <w:tr w14:paraId="464C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14CFDC58">
            <w:pPr>
              <w:widowControl/>
              <w:jc w:val="center"/>
              <w:rPr>
                <w:kern w:val="0"/>
                <w:sz w:val="18"/>
                <w:szCs w:val="18"/>
              </w:rPr>
            </w:pPr>
          </w:p>
        </w:tc>
        <w:tc>
          <w:tcPr>
            <w:tcW w:w="1056" w:type="dxa"/>
            <w:vMerge w:val="restart"/>
            <w:vAlign w:val="center"/>
          </w:tcPr>
          <w:p w14:paraId="0544E361">
            <w:pPr>
              <w:widowControl/>
              <w:jc w:val="center"/>
              <w:rPr>
                <w:kern w:val="0"/>
                <w:sz w:val="18"/>
                <w:szCs w:val="18"/>
              </w:rPr>
            </w:pPr>
            <w:r>
              <w:rPr>
                <w:rFonts w:hint="eastAsia"/>
                <w:kern w:val="0"/>
                <w:sz w:val="18"/>
                <w:szCs w:val="18"/>
              </w:rPr>
              <w:t>1</w:t>
            </w:r>
            <w:r>
              <w:rPr>
                <w:kern w:val="0"/>
                <w:sz w:val="18"/>
                <w:szCs w:val="18"/>
              </w:rPr>
              <w:t>.59</w:t>
            </w:r>
          </w:p>
        </w:tc>
        <w:tc>
          <w:tcPr>
            <w:tcW w:w="1271" w:type="dxa"/>
            <w:vAlign w:val="center"/>
          </w:tcPr>
          <w:p w14:paraId="3ED3B7B0">
            <w:pPr>
              <w:widowControl/>
              <w:jc w:val="center"/>
              <w:rPr>
                <w:kern w:val="0"/>
                <w:sz w:val="18"/>
                <w:szCs w:val="18"/>
              </w:rPr>
            </w:pPr>
            <w:r>
              <w:rPr>
                <w:rFonts w:hint="eastAsia" w:ascii="宋体" w:hAnsi="宋体"/>
                <w:sz w:val="18"/>
                <w:szCs w:val="18"/>
              </w:rPr>
              <w:t>低（</w:t>
            </w:r>
            <w:r>
              <w:rPr>
                <w:rFonts w:ascii="宋体" w:hAnsi="宋体"/>
                <w:sz w:val="18"/>
                <w:szCs w:val="18"/>
              </w:rPr>
              <w:t>2</w:t>
            </w:r>
            <w:r>
              <w:rPr>
                <w:rFonts w:hint="eastAsia" w:ascii="宋体" w:hAnsi="宋体"/>
                <w:sz w:val="18"/>
                <w:szCs w:val="18"/>
              </w:rPr>
              <w:t>）</w:t>
            </w:r>
          </w:p>
        </w:tc>
        <w:tc>
          <w:tcPr>
            <w:tcW w:w="709" w:type="dxa"/>
            <w:vAlign w:val="center"/>
          </w:tcPr>
          <w:p w14:paraId="5B3A9E4C">
            <w:pPr>
              <w:widowControl/>
              <w:jc w:val="center"/>
              <w:rPr>
                <w:kern w:val="0"/>
                <w:sz w:val="18"/>
                <w:szCs w:val="18"/>
              </w:rPr>
            </w:pPr>
            <w:r>
              <w:rPr>
                <w:rFonts w:hint="eastAsia"/>
                <w:kern w:val="0"/>
                <w:sz w:val="18"/>
                <w:szCs w:val="18"/>
              </w:rPr>
              <w:t>3</w:t>
            </w:r>
            <w:r>
              <w:rPr>
                <w:kern w:val="0"/>
                <w:sz w:val="18"/>
                <w:szCs w:val="18"/>
              </w:rPr>
              <w:t>.60</w:t>
            </w:r>
          </w:p>
        </w:tc>
        <w:tc>
          <w:tcPr>
            <w:tcW w:w="709" w:type="dxa"/>
            <w:vAlign w:val="center"/>
          </w:tcPr>
          <w:p w14:paraId="72D7AEC3">
            <w:pPr>
              <w:widowControl/>
              <w:jc w:val="center"/>
              <w:rPr>
                <w:kern w:val="0"/>
                <w:sz w:val="18"/>
                <w:szCs w:val="18"/>
              </w:rPr>
            </w:pPr>
            <w:r>
              <w:rPr>
                <w:kern w:val="0"/>
                <w:sz w:val="18"/>
                <w:szCs w:val="18"/>
              </w:rPr>
              <w:t>3.35</w:t>
            </w:r>
          </w:p>
        </w:tc>
        <w:tc>
          <w:tcPr>
            <w:tcW w:w="709" w:type="dxa"/>
            <w:vAlign w:val="center"/>
          </w:tcPr>
          <w:p w14:paraId="575850EB">
            <w:pPr>
              <w:widowControl/>
              <w:jc w:val="center"/>
              <w:rPr>
                <w:kern w:val="0"/>
                <w:sz w:val="18"/>
                <w:szCs w:val="18"/>
              </w:rPr>
            </w:pPr>
            <w:r>
              <w:rPr>
                <w:rFonts w:hint="eastAsia"/>
                <w:kern w:val="0"/>
                <w:sz w:val="18"/>
                <w:szCs w:val="18"/>
              </w:rPr>
              <w:t>3</w:t>
            </w:r>
            <w:r>
              <w:rPr>
                <w:kern w:val="0"/>
                <w:sz w:val="18"/>
                <w:szCs w:val="18"/>
              </w:rPr>
              <w:t>.50</w:t>
            </w:r>
          </w:p>
        </w:tc>
        <w:tc>
          <w:tcPr>
            <w:tcW w:w="708" w:type="dxa"/>
            <w:vAlign w:val="center"/>
          </w:tcPr>
          <w:p w14:paraId="72253EBB">
            <w:pPr>
              <w:widowControl/>
              <w:jc w:val="center"/>
              <w:rPr>
                <w:kern w:val="0"/>
                <w:sz w:val="18"/>
                <w:szCs w:val="18"/>
              </w:rPr>
            </w:pPr>
            <w:r>
              <w:rPr>
                <w:rFonts w:hint="eastAsia"/>
                <w:kern w:val="0"/>
                <w:sz w:val="18"/>
                <w:szCs w:val="18"/>
              </w:rPr>
              <w:t>3</w:t>
            </w:r>
            <w:r>
              <w:rPr>
                <w:kern w:val="0"/>
                <w:sz w:val="18"/>
                <w:szCs w:val="18"/>
              </w:rPr>
              <w:t>.54</w:t>
            </w:r>
          </w:p>
        </w:tc>
        <w:tc>
          <w:tcPr>
            <w:tcW w:w="709" w:type="dxa"/>
            <w:vAlign w:val="center"/>
          </w:tcPr>
          <w:p w14:paraId="19E47356">
            <w:pPr>
              <w:widowControl/>
              <w:jc w:val="center"/>
              <w:rPr>
                <w:kern w:val="0"/>
                <w:sz w:val="18"/>
                <w:szCs w:val="18"/>
              </w:rPr>
            </w:pPr>
            <w:r>
              <w:rPr>
                <w:rFonts w:hint="eastAsia"/>
                <w:kern w:val="0"/>
                <w:sz w:val="18"/>
                <w:szCs w:val="18"/>
              </w:rPr>
              <w:t>3</w:t>
            </w:r>
            <w:r>
              <w:rPr>
                <w:kern w:val="0"/>
                <w:sz w:val="18"/>
                <w:szCs w:val="18"/>
              </w:rPr>
              <w:t>.82</w:t>
            </w:r>
          </w:p>
        </w:tc>
        <w:tc>
          <w:tcPr>
            <w:tcW w:w="709" w:type="dxa"/>
            <w:vAlign w:val="center"/>
          </w:tcPr>
          <w:p w14:paraId="6C297731">
            <w:pPr>
              <w:widowControl/>
              <w:jc w:val="center"/>
              <w:rPr>
                <w:kern w:val="0"/>
                <w:sz w:val="18"/>
                <w:szCs w:val="18"/>
              </w:rPr>
            </w:pPr>
            <w:r>
              <w:rPr>
                <w:rFonts w:hint="eastAsia"/>
                <w:kern w:val="0"/>
                <w:sz w:val="18"/>
                <w:szCs w:val="18"/>
              </w:rPr>
              <w:t>3</w:t>
            </w:r>
            <w:r>
              <w:rPr>
                <w:kern w:val="0"/>
                <w:sz w:val="18"/>
                <w:szCs w:val="18"/>
              </w:rPr>
              <w:t>.47</w:t>
            </w:r>
          </w:p>
        </w:tc>
        <w:tc>
          <w:tcPr>
            <w:tcW w:w="709" w:type="dxa"/>
            <w:vAlign w:val="bottom"/>
          </w:tcPr>
          <w:p w14:paraId="0DCE818C">
            <w:pPr>
              <w:widowControl/>
              <w:jc w:val="center"/>
              <w:rPr>
                <w:kern w:val="0"/>
                <w:sz w:val="18"/>
                <w:szCs w:val="18"/>
              </w:rPr>
            </w:pPr>
            <w:r>
              <w:rPr>
                <w:rFonts w:hint="eastAsia"/>
                <w:kern w:val="0"/>
                <w:sz w:val="18"/>
                <w:szCs w:val="18"/>
              </w:rPr>
              <w:t>4.4</w:t>
            </w:r>
          </w:p>
        </w:tc>
      </w:tr>
      <w:tr w14:paraId="4449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3EC8D4F3">
            <w:pPr>
              <w:widowControl/>
              <w:jc w:val="center"/>
              <w:rPr>
                <w:kern w:val="0"/>
                <w:sz w:val="18"/>
                <w:szCs w:val="18"/>
              </w:rPr>
            </w:pPr>
          </w:p>
        </w:tc>
        <w:tc>
          <w:tcPr>
            <w:tcW w:w="1056" w:type="dxa"/>
            <w:vMerge w:val="continue"/>
            <w:vAlign w:val="center"/>
          </w:tcPr>
          <w:p w14:paraId="399E4EDC">
            <w:pPr>
              <w:widowControl/>
              <w:jc w:val="center"/>
              <w:rPr>
                <w:kern w:val="0"/>
                <w:sz w:val="18"/>
                <w:szCs w:val="18"/>
              </w:rPr>
            </w:pPr>
          </w:p>
        </w:tc>
        <w:tc>
          <w:tcPr>
            <w:tcW w:w="1271" w:type="dxa"/>
            <w:vAlign w:val="center"/>
          </w:tcPr>
          <w:p w14:paraId="09442CEF">
            <w:pPr>
              <w:widowControl/>
              <w:jc w:val="center"/>
              <w:rPr>
                <w:kern w:val="0"/>
                <w:sz w:val="18"/>
                <w:szCs w:val="18"/>
              </w:rPr>
            </w:pPr>
            <w:r>
              <w:rPr>
                <w:rFonts w:hint="eastAsia" w:ascii="宋体" w:hAnsi="宋体"/>
                <w:sz w:val="18"/>
                <w:szCs w:val="18"/>
              </w:rPr>
              <w:t>中（</w:t>
            </w:r>
            <w:r>
              <w:rPr>
                <w:rFonts w:ascii="宋体" w:hAnsi="宋体"/>
                <w:sz w:val="18"/>
                <w:szCs w:val="18"/>
              </w:rPr>
              <w:t>20</w:t>
            </w:r>
            <w:r>
              <w:rPr>
                <w:rFonts w:hint="eastAsia" w:ascii="宋体" w:hAnsi="宋体"/>
                <w:sz w:val="18"/>
                <w:szCs w:val="18"/>
              </w:rPr>
              <w:t>）</w:t>
            </w:r>
          </w:p>
        </w:tc>
        <w:tc>
          <w:tcPr>
            <w:tcW w:w="709" w:type="dxa"/>
            <w:vAlign w:val="center"/>
          </w:tcPr>
          <w:p w14:paraId="177C8C97">
            <w:pPr>
              <w:widowControl/>
              <w:jc w:val="center"/>
              <w:rPr>
                <w:kern w:val="0"/>
                <w:sz w:val="18"/>
                <w:szCs w:val="18"/>
              </w:rPr>
            </w:pPr>
            <w:r>
              <w:rPr>
                <w:kern w:val="0"/>
                <w:sz w:val="18"/>
                <w:szCs w:val="18"/>
              </w:rPr>
              <w:t>20.0</w:t>
            </w:r>
          </w:p>
        </w:tc>
        <w:tc>
          <w:tcPr>
            <w:tcW w:w="709" w:type="dxa"/>
            <w:vAlign w:val="center"/>
          </w:tcPr>
          <w:p w14:paraId="202A4670">
            <w:pPr>
              <w:widowControl/>
              <w:jc w:val="center"/>
              <w:rPr>
                <w:kern w:val="0"/>
                <w:sz w:val="18"/>
                <w:szCs w:val="18"/>
              </w:rPr>
            </w:pPr>
            <w:r>
              <w:rPr>
                <w:rFonts w:hint="eastAsia"/>
                <w:kern w:val="0"/>
                <w:sz w:val="18"/>
                <w:szCs w:val="18"/>
              </w:rPr>
              <w:t>2</w:t>
            </w:r>
            <w:r>
              <w:rPr>
                <w:kern w:val="0"/>
                <w:sz w:val="18"/>
                <w:szCs w:val="18"/>
              </w:rPr>
              <w:t>1.9</w:t>
            </w:r>
          </w:p>
        </w:tc>
        <w:tc>
          <w:tcPr>
            <w:tcW w:w="709" w:type="dxa"/>
            <w:vAlign w:val="center"/>
          </w:tcPr>
          <w:p w14:paraId="10DCF867">
            <w:pPr>
              <w:widowControl/>
              <w:rPr>
                <w:kern w:val="0"/>
                <w:sz w:val="18"/>
                <w:szCs w:val="18"/>
              </w:rPr>
            </w:pPr>
            <w:r>
              <w:rPr>
                <w:rFonts w:hint="eastAsia"/>
                <w:kern w:val="0"/>
                <w:sz w:val="18"/>
                <w:szCs w:val="18"/>
              </w:rPr>
              <w:t>1</w:t>
            </w:r>
            <w:r>
              <w:rPr>
                <w:kern w:val="0"/>
                <w:sz w:val="18"/>
                <w:szCs w:val="18"/>
              </w:rPr>
              <w:t>9.8</w:t>
            </w:r>
          </w:p>
        </w:tc>
        <w:tc>
          <w:tcPr>
            <w:tcW w:w="708" w:type="dxa"/>
            <w:vAlign w:val="center"/>
          </w:tcPr>
          <w:p w14:paraId="0832465D">
            <w:pPr>
              <w:widowControl/>
              <w:jc w:val="center"/>
              <w:rPr>
                <w:kern w:val="0"/>
                <w:sz w:val="18"/>
                <w:szCs w:val="18"/>
              </w:rPr>
            </w:pPr>
            <w:r>
              <w:rPr>
                <w:rFonts w:hint="eastAsia"/>
                <w:kern w:val="0"/>
                <w:sz w:val="18"/>
                <w:szCs w:val="18"/>
              </w:rPr>
              <w:t>2</w:t>
            </w:r>
            <w:r>
              <w:rPr>
                <w:kern w:val="0"/>
                <w:sz w:val="18"/>
                <w:szCs w:val="18"/>
              </w:rPr>
              <w:t>0.5</w:t>
            </w:r>
          </w:p>
        </w:tc>
        <w:tc>
          <w:tcPr>
            <w:tcW w:w="709" w:type="dxa"/>
            <w:vAlign w:val="center"/>
          </w:tcPr>
          <w:p w14:paraId="0BC20114">
            <w:pPr>
              <w:widowControl/>
              <w:jc w:val="center"/>
              <w:rPr>
                <w:kern w:val="0"/>
                <w:sz w:val="18"/>
                <w:szCs w:val="18"/>
              </w:rPr>
            </w:pPr>
            <w:r>
              <w:rPr>
                <w:kern w:val="0"/>
                <w:sz w:val="18"/>
                <w:szCs w:val="18"/>
              </w:rPr>
              <w:t>22.3</w:t>
            </w:r>
          </w:p>
        </w:tc>
        <w:tc>
          <w:tcPr>
            <w:tcW w:w="709" w:type="dxa"/>
            <w:vAlign w:val="center"/>
          </w:tcPr>
          <w:p w14:paraId="2CB024F3">
            <w:pPr>
              <w:widowControl/>
              <w:jc w:val="center"/>
              <w:rPr>
                <w:kern w:val="0"/>
                <w:sz w:val="18"/>
                <w:szCs w:val="18"/>
              </w:rPr>
            </w:pPr>
            <w:r>
              <w:rPr>
                <w:rFonts w:hint="eastAsia"/>
                <w:kern w:val="0"/>
                <w:sz w:val="18"/>
                <w:szCs w:val="18"/>
              </w:rPr>
              <w:t>2</w:t>
            </w:r>
            <w:r>
              <w:rPr>
                <w:kern w:val="0"/>
                <w:sz w:val="18"/>
                <w:szCs w:val="18"/>
              </w:rPr>
              <w:t>1.6</w:t>
            </w:r>
          </w:p>
        </w:tc>
        <w:tc>
          <w:tcPr>
            <w:tcW w:w="709" w:type="dxa"/>
            <w:vAlign w:val="bottom"/>
          </w:tcPr>
          <w:p w14:paraId="7C863918">
            <w:pPr>
              <w:widowControl/>
              <w:jc w:val="center"/>
              <w:rPr>
                <w:kern w:val="0"/>
                <w:sz w:val="18"/>
                <w:szCs w:val="18"/>
              </w:rPr>
            </w:pPr>
            <w:r>
              <w:rPr>
                <w:rFonts w:hint="eastAsia"/>
                <w:kern w:val="0"/>
                <w:sz w:val="18"/>
                <w:szCs w:val="18"/>
              </w:rPr>
              <w:t>5.0</w:t>
            </w:r>
          </w:p>
        </w:tc>
      </w:tr>
      <w:tr w14:paraId="468F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74BAB7CF">
            <w:pPr>
              <w:widowControl/>
              <w:jc w:val="center"/>
              <w:rPr>
                <w:kern w:val="0"/>
                <w:sz w:val="18"/>
                <w:szCs w:val="18"/>
              </w:rPr>
            </w:pPr>
          </w:p>
        </w:tc>
        <w:tc>
          <w:tcPr>
            <w:tcW w:w="1056" w:type="dxa"/>
            <w:vMerge w:val="continue"/>
            <w:vAlign w:val="center"/>
          </w:tcPr>
          <w:p w14:paraId="3A2A6A86">
            <w:pPr>
              <w:widowControl/>
              <w:jc w:val="center"/>
              <w:rPr>
                <w:kern w:val="0"/>
                <w:sz w:val="18"/>
                <w:szCs w:val="18"/>
              </w:rPr>
            </w:pPr>
          </w:p>
        </w:tc>
        <w:tc>
          <w:tcPr>
            <w:tcW w:w="1271" w:type="dxa"/>
            <w:vAlign w:val="center"/>
          </w:tcPr>
          <w:p w14:paraId="084566EE">
            <w:pPr>
              <w:widowControl/>
              <w:jc w:val="center"/>
              <w:rPr>
                <w:kern w:val="0"/>
                <w:sz w:val="18"/>
                <w:szCs w:val="18"/>
              </w:rPr>
            </w:pPr>
            <w:r>
              <w:rPr>
                <w:rFonts w:hint="eastAsia" w:ascii="宋体" w:hAnsi="宋体"/>
                <w:sz w:val="18"/>
                <w:szCs w:val="18"/>
              </w:rPr>
              <w:t>高（</w:t>
            </w:r>
            <w:r>
              <w:rPr>
                <w:rFonts w:ascii="宋体" w:hAnsi="宋体"/>
                <w:sz w:val="18"/>
                <w:szCs w:val="18"/>
              </w:rPr>
              <w:t>80</w:t>
            </w:r>
            <w:r>
              <w:rPr>
                <w:rFonts w:hint="eastAsia" w:ascii="宋体" w:hAnsi="宋体"/>
                <w:sz w:val="18"/>
                <w:szCs w:val="18"/>
              </w:rPr>
              <w:t>）</w:t>
            </w:r>
          </w:p>
        </w:tc>
        <w:tc>
          <w:tcPr>
            <w:tcW w:w="709" w:type="dxa"/>
            <w:vAlign w:val="center"/>
          </w:tcPr>
          <w:p w14:paraId="698A808A">
            <w:pPr>
              <w:widowControl/>
              <w:jc w:val="center"/>
              <w:rPr>
                <w:kern w:val="0"/>
                <w:sz w:val="18"/>
                <w:szCs w:val="18"/>
              </w:rPr>
            </w:pPr>
            <w:r>
              <w:rPr>
                <w:kern w:val="0"/>
                <w:sz w:val="18"/>
                <w:szCs w:val="18"/>
              </w:rPr>
              <w:t>75.5</w:t>
            </w:r>
          </w:p>
        </w:tc>
        <w:tc>
          <w:tcPr>
            <w:tcW w:w="709" w:type="dxa"/>
            <w:vAlign w:val="center"/>
          </w:tcPr>
          <w:p w14:paraId="0172244D">
            <w:pPr>
              <w:widowControl/>
              <w:jc w:val="center"/>
              <w:rPr>
                <w:kern w:val="0"/>
                <w:sz w:val="18"/>
                <w:szCs w:val="18"/>
              </w:rPr>
            </w:pPr>
            <w:r>
              <w:rPr>
                <w:kern w:val="0"/>
                <w:sz w:val="18"/>
                <w:szCs w:val="18"/>
              </w:rPr>
              <w:t>76.9</w:t>
            </w:r>
          </w:p>
        </w:tc>
        <w:tc>
          <w:tcPr>
            <w:tcW w:w="709" w:type="dxa"/>
            <w:vAlign w:val="center"/>
          </w:tcPr>
          <w:p w14:paraId="12E73C3F">
            <w:pPr>
              <w:widowControl/>
              <w:jc w:val="center"/>
              <w:rPr>
                <w:kern w:val="0"/>
                <w:sz w:val="18"/>
                <w:szCs w:val="18"/>
              </w:rPr>
            </w:pPr>
            <w:r>
              <w:rPr>
                <w:kern w:val="0"/>
                <w:sz w:val="18"/>
                <w:szCs w:val="18"/>
              </w:rPr>
              <w:t>76.2</w:t>
            </w:r>
          </w:p>
        </w:tc>
        <w:tc>
          <w:tcPr>
            <w:tcW w:w="708" w:type="dxa"/>
            <w:vAlign w:val="center"/>
          </w:tcPr>
          <w:p w14:paraId="4BFEFF0D">
            <w:pPr>
              <w:widowControl/>
              <w:jc w:val="center"/>
              <w:rPr>
                <w:kern w:val="0"/>
                <w:sz w:val="18"/>
                <w:szCs w:val="18"/>
              </w:rPr>
            </w:pPr>
            <w:r>
              <w:rPr>
                <w:rFonts w:hint="eastAsia"/>
                <w:kern w:val="0"/>
                <w:sz w:val="18"/>
                <w:szCs w:val="18"/>
              </w:rPr>
              <w:t>8</w:t>
            </w:r>
            <w:r>
              <w:rPr>
                <w:kern w:val="0"/>
                <w:sz w:val="18"/>
                <w:szCs w:val="18"/>
              </w:rPr>
              <w:t>3.1</w:t>
            </w:r>
          </w:p>
        </w:tc>
        <w:tc>
          <w:tcPr>
            <w:tcW w:w="709" w:type="dxa"/>
            <w:vAlign w:val="center"/>
          </w:tcPr>
          <w:p w14:paraId="108B639D">
            <w:pPr>
              <w:widowControl/>
              <w:jc w:val="center"/>
              <w:rPr>
                <w:kern w:val="0"/>
                <w:sz w:val="18"/>
                <w:szCs w:val="18"/>
              </w:rPr>
            </w:pPr>
            <w:r>
              <w:rPr>
                <w:rFonts w:hint="eastAsia"/>
                <w:kern w:val="0"/>
                <w:sz w:val="18"/>
                <w:szCs w:val="18"/>
              </w:rPr>
              <w:t>7</w:t>
            </w:r>
            <w:r>
              <w:rPr>
                <w:kern w:val="0"/>
                <w:sz w:val="18"/>
                <w:szCs w:val="18"/>
              </w:rPr>
              <w:t>6.2</w:t>
            </w:r>
          </w:p>
        </w:tc>
        <w:tc>
          <w:tcPr>
            <w:tcW w:w="709" w:type="dxa"/>
            <w:vAlign w:val="center"/>
          </w:tcPr>
          <w:p w14:paraId="4E793D93">
            <w:pPr>
              <w:widowControl/>
              <w:jc w:val="center"/>
              <w:rPr>
                <w:kern w:val="0"/>
                <w:sz w:val="18"/>
                <w:szCs w:val="18"/>
              </w:rPr>
            </w:pPr>
            <w:r>
              <w:rPr>
                <w:rFonts w:hint="eastAsia"/>
                <w:kern w:val="0"/>
                <w:sz w:val="18"/>
                <w:szCs w:val="18"/>
              </w:rPr>
              <w:t>7</w:t>
            </w:r>
            <w:r>
              <w:rPr>
                <w:kern w:val="0"/>
                <w:sz w:val="18"/>
                <w:szCs w:val="18"/>
              </w:rPr>
              <w:t>8.4</w:t>
            </w:r>
          </w:p>
        </w:tc>
        <w:tc>
          <w:tcPr>
            <w:tcW w:w="709" w:type="dxa"/>
            <w:vAlign w:val="bottom"/>
          </w:tcPr>
          <w:p w14:paraId="1C3C0B71">
            <w:pPr>
              <w:widowControl/>
              <w:jc w:val="center"/>
              <w:rPr>
                <w:kern w:val="0"/>
                <w:sz w:val="18"/>
                <w:szCs w:val="18"/>
              </w:rPr>
            </w:pPr>
            <w:r>
              <w:rPr>
                <w:rFonts w:hint="eastAsia"/>
                <w:kern w:val="0"/>
                <w:sz w:val="18"/>
                <w:szCs w:val="18"/>
              </w:rPr>
              <w:t>3.6</w:t>
            </w:r>
          </w:p>
        </w:tc>
      </w:tr>
      <w:bookmarkEnd w:id="5"/>
      <w:tr w14:paraId="6094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71" w:type="dxa"/>
            <w:vMerge w:val="restart"/>
            <w:vAlign w:val="center"/>
          </w:tcPr>
          <w:p w14:paraId="101F45A0">
            <w:pPr>
              <w:widowControl/>
              <w:jc w:val="center"/>
              <w:rPr>
                <w:kern w:val="0"/>
                <w:sz w:val="18"/>
                <w:szCs w:val="18"/>
              </w:rPr>
            </w:pPr>
            <w:r>
              <w:rPr>
                <w:kern w:val="0"/>
                <w:sz w:val="18"/>
                <w:szCs w:val="18"/>
              </w:rPr>
              <w:t>3-PBA</w:t>
            </w:r>
          </w:p>
        </w:tc>
        <w:tc>
          <w:tcPr>
            <w:tcW w:w="1056" w:type="dxa"/>
            <w:vMerge w:val="restart"/>
            <w:vAlign w:val="center"/>
          </w:tcPr>
          <w:p w14:paraId="1ABED0E3">
            <w:pPr>
              <w:widowControl/>
              <w:jc w:val="center"/>
              <w:rPr>
                <w:kern w:val="0"/>
                <w:sz w:val="18"/>
                <w:szCs w:val="18"/>
              </w:rPr>
            </w:pPr>
            <w:r>
              <w:rPr>
                <w:kern w:val="0"/>
                <w:sz w:val="18"/>
                <w:szCs w:val="18"/>
              </w:rPr>
              <w:t>0.69</w:t>
            </w:r>
          </w:p>
        </w:tc>
        <w:tc>
          <w:tcPr>
            <w:tcW w:w="1271" w:type="dxa"/>
            <w:vAlign w:val="center"/>
          </w:tcPr>
          <w:p w14:paraId="25605791">
            <w:pPr>
              <w:widowControl/>
              <w:jc w:val="center"/>
              <w:rPr>
                <w:kern w:val="0"/>
                <w:sz w:val="18"/>
                <w:szCs w:val="18"/>
              </w:rPr>
            </w:pPr>
            <w:r>
              <w:rPr>
                <w:rFonts w:hint="eastAsia" w:ascii="宋体" w:hAnsi="宋体"/>
                <w:sz w:val="18"/>
                <w:szCs w:val="18"/>
              </w:rPr>
              <w:t>低（</w:t>
            </w:r>
            <w:r>
              <w:rPr>
                <w:rFonts w:ascii="宋体" w:hAnsi="宋体"/>
                <w:sz w:val="18"/>
                <w:szCs w:val="18"/>
              </w:rPr>
              <w:t>2</w:t>
            </w:r>
            <w:r>
              <w:rPr>
                <w:rFonts w:hint="eastAsia" w:ascii="宋体" w:hAnsi="宋体"/>
                <w:sz w:val="18"/>
                <w:szCs w:val="18"/>
              </w:rPr>
              <w:t>）</w:t>
            </w:r>
          </w:p>
        </w:tc>
        <w:tc>
          <w:tcPr>
            <w:tcW w:w="709" w:type="dxa"/>
            <w:vAlign w:val="center"/>
          </w:tcPr>
          <w:p w14:paraId="7C0C0F41">
            <w:pPr>
              <w:widowControl/>
              <w:jc w:val="center"/>
              <w:rPr>
                <w:kern w:val="0"/>
                <w:sz w:val="18"/>
                <w:szCs w:val="18"/>
              </w:rPr>
            </w:pPr>
            <w:r>
              <w:rPr>
                <w:rFonts w:hint="eastAsia"/>
                <w:kern w:val="0"/>
                <w:sz w:val="18"/>
                <w:szCs w:val="18"/>
              </w:rPr>
              <w:t>2</w:t>
            </w:r>
            <w:r>
              <w:rPr>
                <w:kern w:val="0"/>
                <w:sz w:val="18"/>
                <w:szCs w:val="18"/>
              </w:rPr>
              <w:t>.50</w:t>
            </w:r>
          </w:p>
        </w:tc>
        <w:tc>
          <w:tcPr>
            <w:tcW w:w="709" w:type="dxa"/>
            <w:vAlign w:val="center"/>
          </w:tcPr>
          <w:p w14:paraId="75B2344C">
            <w:pPr>
              <w:widowControl/>
              <w:jc w:val="center"/>
              <w:rPr>
                <w:kern w:val="0"/>
                <w:sz w:val="18"/>
                <w:szCs w:val="18"/>
              </w:rPr>
            </w:pPr>
            <w:r>
              <w:rPr>
                <w:rFonts w:hint="eastAsia"/>
                <w:kern w:val="0"/>
                <w:sz w:val="18"/>
                <w:szCs w:val="18"/>
              </w:rPr>
              <w:t>2</w:t>
            </w:r>
            <w:r>
              <w:rPr>
                <w:kern w:val="0"/>
                <w:sz w:val="18"/>
                <w:szCs w:val="18"/>
              </w:rPr>
              <w:t>.41</w:t>
            </w:r>
          </w:p>
        </w:tc>
        <w:tc>
          <w:tcPr>
            <w:tcW w:w="709" w:type="dxa"/>
            <w:vAlign w:val="center"/>
          </w:tcPr>
          <w:p w14:paraId="508D3D9F">
            <w:pPr>
              <w:widowControl/>
              <w:jc w:val="center"/>
              <w:rPr>
                <w:kern w:val="0"/>
                <w:sz w:val="18"/>
                <w:szCs w:val="18"/>
              </w:rPr>
            </w:pPr>
            <w:r>
              <w:rPr>
                <w:rFonts w:hint="eastAsia"/>
                <w:kern w:val="0"/>
                <w:sz w:val="18"/>
                <w:szCs w:val="18"/>
              </w:rPr>
              <w:t>2</w:t>
            </w:r>
            <w:r>
              <w:rPr>
                <w:kern w:val="0"/>
                <w:sz w:val="18"/>
                <w:szCs w:val="18"/>
              </w:rPr>
              <w:t>.49</w:t>
            </w:r>
          </w:p>
        </w:tc>
        <w:tc>
          <w:tcPr>
            <w:tcW w:w="708" w:type="dxa"/>
            <w:vAlign w:val="center"/>
          </w:tcPr>
          <w:p w14:paraId="5581D9E6">
            <w:pPr>
              <w:widowControl/>
              <w:jc w:val="center"/>
              <w:rPr>
                <w:kern w:val="0"/>
                <w:sz w:val="18"/>
                <w:szCs w:val="18"/>
              </w:rPr>
            </w:pPr>
            <w:r>
              <w:rPr>
                <w:rFonts w:hint="eastAsia"/>
                <w:kern w:val="0"/>
                <w:sz w:val="18"/>
                <w:szCs w:val="18"/>
              </w:rPr>
              <w:t>2</w:t>
            </w:r>
            <w:r>
              <w:rPr>
                <w:kern w:val="0"/>
                <w:sz w:val="18"/>
                <w:szCs w:val="18"/>
              </w:rPr>
              <w:t>.52</w:t>
            </w:r>
          </w:p>
        </w:tc>
        <w:tc>
          <w:tcPr>
            <w:tcW w:w="709" w:type="dxa"/>
            <w:vAlign w:val="center"/>
          </w:tcPr>
          <w:p w14:paraId="71911DED">
            <w:pPr>
              <w:widowControl/>
              <w:jc w:val="center"/>
              <w:rPr>
                <w:kern w:val="0"/>
                <w:sz w:val="18"/>
                <w:szCs w:val="18"/>
              </w:rPr>
            </w:pPr>
            <w:r>
              <w:rPr>
                <w:rFonts w:hint="eastAsia"/>
                <w:kern w:val="0"/>
                <w:sz w:val="18"/>
                <w:szCs w:val="18"/>
              </w:rPr>
              <w:t>2</w:t>
            </w:r>
            <w:r>
              <w:rPr>
                <w:kern w:val="0"/>
                <w:sz w:val="18"/>
                <w:szCs w:val="18"/>
              </w:rPr>
              <w:t>.66</w:t>
            </w:r>
          </w:p>
        </w:tc>
        <w:tc>
          <w:tcPr>
            <w:tcW w:w="709" w:type="dxa"/>
            <w:vAlign w:val="center"/>
          </w:tcPr>
          <w:p w14:paraId="6735F0FA">
            <w:pPr>
              <w:widowControl/>
              <w:jc w:val="center"/>
              <w:rPr>
                <w:kern w:val="0"/>
                <w:sz w:val="18"/>
                <w:szCs w:val="18"/>
              </w:rPr>
            </w:pPr>
            <w:r>
              <w:rPr>
                <w:rFonts w:hint="eastAsia"/>
                <w:kern w:val="0"/>
                <w:sz w:val="18"/>
                <w:szCs w:val="18"/>
              </w:rPr>
              <w:t>2</w:t>
            </w:r>
            <w:r>
              <w:rPr>
                <w:kern w:val="0"/>
                <w:sz w:val="18"/>
                <w:szCs w:val="18"/>
              </w:rPr>
              <w:t>.75</w:t>
            </w:r>
          </w:p>
        </w:tc>
        <w:tc>
          <w:tcPr>
            <w:tcW w:w="709" w:type="dxa"/>
            <w:vAlign w:val="bottom"/>
          </w:tcPr>
          <w:p w14:paraId="1B6A859B">
            <w:pPr>
              <w:widowControl/>
              <w:jc w:val="center"/>
              <w:rPr>
                <w:kern w:val="0"/>
                <w:sz w:val="18"/>
                <w:szCs w:val="18"/>
              </w:rPr>
            </w:pPr>
            <w:r>
              <w:rPr>
                <w:rFonts w:hint="eastAsia"/>
                <w:kern w:val="0"/>
                <w:sz w:val="18"/>
                <w:szCs w:val="18"/>
              </w:rPr>
              <w:t>4.9</w:t>
            </w:r>
          </w:p>
        </w:tc>
      </w:tr>
      <w:tr w14:paraId="3ED9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36AEA35A">
            <w:pPr>
              <w:widowControl/>
              <w:jc w:val="center"/>
              <w:rPr>
                <w:kern w:val="0"/>
                <w:sz w:val="18"/>
                <w:szCs w:val="18"/>
              </w:rPr>
            </w:pPr>
          </w:p>
        </w:tc>
        <w:tc>
          <w:tcPr>
            <w:tcW w:w="1056" w:type="dxa"/>
            <w:vMerge w:val="continue"/>
            <w:vAlign w:val="center"/>
          </w:tcPr>
          <w:p w14:paraId="64BD7448">
            <w:pPr>
              <w:widowControl/>
              <w:jc w:val="center"/>
              <w:rPr>
                <w:kern w:val="0"/>
                <w:sz w:val="18"/>
                <w:szCs w:val="18"/>
              </w:rPr>
            </w:pPr>
          </w:p>
        </w:tc>
        <w:tc>
          <w:tcPr>
            <w:tcW w:w="1271" w:type="dxa"/>
            <w:vAlign w:val="center"/>
          </w:tcPr>
          <w:p w14:paraId="5322DE06">
            <w:pPr>
              <w:widowControl/>
              <w:jc w:val="center"/>
              <w:rPr>
                <w:kern w:val="0"/>
                <w:sz w:val="18"/>
                <w:szCs w:val="18"/>
              </w:rPr>
            </w:pPr>
            <w:r>
              <w:rPr>
                <w:rFonts w:hint="eastAsia" w:ascii="宋体" w:hAnsi="宋体"/>
                <w:sz w:val="18"/>
                <w:szCs w:val="18"/>
              </w:rPr>
              <w:t>中（</w:t>
            </w:r>
            <w:r>
              <w:rPr>
                <w:rFonts w:ascii="宋体" w:hAnsi="宋体"/>
                <w:sz w:val="18"/>
                <w:szCs w:val="18"/>
              </w:rPr>
              <w:t>20</w:t>
            </w:r>
            <w:r>
              <w:rPr>
                <w:rFonts w:hint="eastAsia" w:ascii="宋体" w:hAnsi="宋体"/>
                <w:sz w:val="18"/>
                <w:szCs w:val="18"/>
              </w:rPr>
              <w:t>）</w:t>
            </w:r>
          </w:p>
        </w:tc>
        <w:tc>
          <w:tcPr>
            <w:tcW w:w="709" w:type="dxa"/>
            <w:vAlign w:val="center"/>
          </w:tcPr>
          <w:p w14:paraId="7BAC6D49">
            <w:pPr>
              <w:widowControl/>
              <w:jc w:val="center"/>
              <w:rPr>
                <w:kern w:val="0"/>
                <w:sz w:val="18"/>
                <w:szCs w:val="18"/>
              </w:rPr>
            </w:pPr>
            <w:r>
              <w:rPr>
                <w:rFonts w:hint="eastAsia"/>
                <w:kern w:val="0"/>
                <w:sz w:val="18"/>
                <w:szCs w:val="18"/>
              </w:rPr>
              <w:t>1</w:t>
            </w:r>
            <w:r>
              <w:rPr>
                <w:kern w:val="0"/>
                <w:sz w:val="18"/>
                <w:szCs w:val="18"/>
              </w:rPr>
              <w:t>9.6</w:t>
            </w:r>
          </w:p>
        </w:tc>
        <w:tc>
          <w:tcPr>
            <w:tcW w:w="709" w:type="dxa"/>
            <w:vAlign w:val="center"/>
          </w:tcPr>
          <w:p w14:paraId="20E972F2">
            <w:pPr>
              <w:widowControl/>
              <w:jc w:val="center"/>
              <w:rPr>
                <w:kern w:val="0"/>
                <w:sz w:val="18"/>
                <w:szCs w:val="18"/>
              </w:rPr>
            </w:pPr>
            <w:r>
              <w:rPr>
                <w:rFonts w:hint="eastAsia"/>
                <w:kern w:val="0"/>
                <w:sz w:val="18"/>
                <w:szCs w:val="18"/>
              </w:rPr>
              <w:t>1</w:t>
            </w:r>
            <w:r>
              <w:rPr>
                <w:kern w:val="0"/>
                <w:sz w:val="18"/>
                <w:szCs w:val="18"/>
              </w:rPr>
              <w:t>9.7</w:t>
            </w:r>
          </w:p>
        </w:tc>
        <w:tc>
          <w:tcPr>
            <w:tcW w:w="709" w:type="dxa"/>
            <w:vAlign w:val="center"/>
          </w:tcPr>
          <w:p w14:paraId="36EB7745">
            <w:pPr>
              <w:widowControl/>
              <w:jc w:val="center"/>
              <w:rPr>
                <w:kern w:val="0"/>
                <w:sz w:val="18"/>
                <w:szCs w:val="18"/>
              </w:rPr>
            </w:pPr>
            <w:r>
              <w:rPr>
                <w:rFonts w:hint="eastAsia"/>
                <w:kern w:val="0"/>
                <w:sz w:val="18"/>
                <w:szCs w:val="18"/>
              </w:rPr>
              <w:t>2</w:t>
            </w:r>
            <w:r>
              <w:rPr>
                <w:kern w:val="0"/>
                <w:sz w:val="18"/>
                <w:szCs w:val="18"/>
              </w:rPr>
              <w:t>0.8</w:t>
            </w:r>
          </w:p>
        </w:tc>
        <w:tc>
          <w:tcPr>
            <w:tcW w:w="708" w:type="dxa"/>
            <w:vAlign w:val="center"/>
          </w:tcPr>
          <w:p w14:paraId="024B653E">
            <w:pPr>
              <w:widowControl/>
              <w:jc w:val="center"/>
              <w:rPr>
                <w:kern w:val="0"/>
                <w:sz w:val="18"/>
                <w:szCs w:val="18"/>
              </w:rPr>
            </w:pPr>
            <w:r>
              <w:rPr>
                <w:rFonts w:hint="eastAsia"/>
                <w:kern w:val="0"/>
                <w:sz w:val="18"/>
                <w:szCs w:val="18"/>
              </w:rPr>
              <w:t>1</w:t>
            </w:r>
            <w:r>
              <w:rPr>
                <w:kern w:val="0"/>
                <w:sz w:val="18"/>
                <w:szCs w:val="18"/>
              </w:rPr>
              <w:t>9.6</w:t>
            </w:r>
          </w:p>
        </w:tc>
        <w:tc>
          <w:tcPr>
            <w:tcW w:w="709" w:type="dxa"/>
            <w:vAlign w:val="center"/>
          </w:tcPr>
          <w:p w14:paraId="2177A077">
            <w:pPr>
              <w:widowControl/>
              <w:jc w:val="center"/>
              <w:rPr>
                <w:kern w:val="0"/>
                <w:sz w:val="18"/>
                <w:szCs w:val="18"/>
              </w:rPr>
            </w:pPr>
            <w:r>
              <w:rPr>
                <w:rFonts w:hint="eastAsia"/>
                <w:kern w:val="0"/>
                <w:sz w:val="18"/>
                <w:szCs w:val="18"/>
              </w:rPr>
              <w:t>2</w:t>
            </w:r>
            <w:r>
              <w:rPr>
                <w:kern w:val="0"/>
                <w:sz w:val="18"/>
                <w:szCs w:val="18"/>
              </w:rPr>
              <w:t>1.2</w:t>
            </w:r>
          </w:p>
        </w:tc>
        <w:tc>
          <w:tcPr>
            <w:tcW w:w="709" w:type="dxa"/>
            <w:vAlign w:val="center"/>
          </w:tcPr>
          <w:p w14:paraId="0553BDC4">
            <w:pPr>
              <w:widowControl/>
              <w:jc w:val="center"/>
              <w:rPr>
                <w:kern w:val="0"/>
                <w:sz w:val="18"/>
                <w:szCs w:val="18"/>
              </w:rPr>
            </w:pPr>
            <w:r>
              <w:rPr>
                <w:rFonts w:hint="eastAsia"/>
                <w:kern w:val="0"/>
                <w:sz w:val="18"/>
                <w:szCs w:val="18"/>
              </w:rPr>
              <w:t>1</w:t>
            </w:r>
            <w:r>
              <w:rPr>
                <w:kern w:val="0"/>
                <w:sz w:val="18"/>
                <w:szCs w:val="18"/>
              </w:rPr>
              <w:t>8.7</w:t>
            </w:r>
          </w:p>
        </w:tc>
        <w:tc>
          <w:tcPr>
            <w:tcW w:w="709" w:type="dxa"/>
            <w:vAlign w:val="bottom"/>
          </w:tcPr>
          <w:p w14:paraId="78A3CC16">
            <w:pPr>
              <w:widowControl/>
              <w:jc w:val="center"/>
              <w:rPr>
                <w:kern w:val="0"/>
                <w:sz w:val="18"/>
                <w:szCs w:val="18"/>
              </w:rPr>
            </w:pPr>
            <w:r>
              <w:rPr>
                <w:rFonts w:hint="eastAsia"/>
                <w:kern w:val="0"/>
                <w:sz w:val="18"/>
                <w:szCs w:val="18"/>
              </w:rPr>
              <w:t>4.6</w:t>
            </w:r>
          </w:p>
        </w:tc>
      </w:tr>
      <w:tr w14:paraId="71463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3300F49F">
            <w:pPr>
              <w:widowControl/>
              <w:jc w:val="center"/>
              <w:rPr>
                <w:kern w:val="0"/>
                <w:sz w:val="18"/>
                <w:szCs w:val="18"/>
              </w:rPr>
            </w:pPr>
          </w:p>
        </w:tc>
        <w:tc>
          <w:tcPr>
            <w:tcW w:w="1056" w:type="dxa"/>
            <w:vMerge w:val="continue"/>
            <w:vAlign w:val="center"/>
          </w:tcPr>
          <w:p w14:paraId="46B55246">
            <w:pPr>
              <w:widowControl/>
              <w:jc w:val="center"/>
              <w:rPr>
                <w:kern w:val="0"/>
                <w:sz w:val="18"/>
                <w:szCs w:val="18"/>
              </w:rPr>
            </w:pPr>
          </w:p>
        </w:tc>
        <w:tc>
          <w:tcPr>
            <w:tcW w:w="1271" w:type="dxa"/>
            <w:vAlign w:val="center"/>
          </w:tcPr>
          <w:p w14:paraId="35223174">
            <w:pPr>
              <w:widowControl/>
              <w:jc w:val="center"/>
              <w:rPr>
                <w:kern w:val="0"/>
                <w:sz w:val="18"/>
                <w:szCs w:val="18"/>
              </w:rPr>
            </w:pPr>
            <w:r>
              <w:rPr>
                <w:rFonts w:hint="eastAsia" w:ascii="宋体" w:hAnsi="宋体"/>
                <w:sz w:val="18"/>
                <w:szCs w:val="18"/>
              </w:rPr>
              <w:t>高（</w:t>
            </w:r>
            <w:r>
              <w:rPr>
                <w:rFonts w:ascii="宋体" w:hAnsi="宋体"/>
                <w:sz w:val="18"/>
                <w:szCs w:val="18"/>
              </w:rPr>
              <w:t>80</w:t>
            </w:r>
            <w:r>
              <w:rPr>
                <w:rFonts w:hint="eastAsia" w:ascii="宋体" w:hAnsi="宋体"/>
                <w:sz w:val="18"/>
                <w:szCs w:val="18"/>
              </w:rPr>
              <w:t>）</w:t>
            </w:r>
          </w:p>
        </w:tc>
        <w:tc>
          <w:tcPr>
            <w:tcW w:w="709" w:type="dxa"/>
            <w:vAlign w:val="center"/>
          </w:tcPr>
          <w:p w14:paraId="7BD009CD">
            <w:pPr>
              <w:widowControl/>
              <w:jc w:val="center"/>
              <w:rPr>
                <w:kern w:val="0"/>
                <w:sz w:val="18"/>
                <w:szCs w:val="18"/>
              </w:rPr>
            </w:pPr>
            <w:r>
              <w:rPr>
                <w:rFonts w:hint="eastAsia"/>
                <w:kern w:val="0"/>
                <w:sz w:val="18"/>
                <w:szCs w:val="18"/>
              </w:rPr>
              <w:t>7</w:t>
            </w:r>
            <w:r>
              <w:rPr>
                <w:kern w:val="0"/>
                <w:sz w:val="18"/>
                <w:szCs w:val="18"/>
              </w:rPr>
              <w:t>8.5</w:t>
            </w:r>
          </w:p>
        </w:tc>
        <w:tc>
          <w:tcPr>
            <w:tcW w:w="709" w:type="dxa"/>
            <w:vAlign w:val="center"/>
          </w:tcPr>
          <w:p w14:paraId="7714F56E">
            <w:pPr>
              <w:widowControl/>
              <w:jc w:val="center"/>
              <w:rPr>
                <w:kern w:val="0"/>
                <w:sz w:val="18"/>
                <w:szCs w:val="18"/>
              </w:rPr>
            </w:pPr>
            <w:r>
              <w:rPr>
                <w:rFonts w:hint="eastAsia"/>
                <w:kern w:val="0"/>
                <w:sz w:val="18"/>
                <w:szCs w:val="18"/>
              </w:rPr>
              <w:t>7</w:t>
            </w:r>
            <w:r>
              <w:rPr>
                <w:kern w:val="0"/>
                <w:sz w:val="18"/>
                <w:szCs w:val="18"/>
              </w:rPr>
              <w:t>9.2</w:t>
            </w:r>
          </w:p>
        </w:tc>
        <w:tc>
          <w:tcPr>
            <w:tcW w:w="709" w:type="dxa"/>
            <w:vAlign w:val="center"/>
          </w:tcPr>
          <w:p w14:paraId="7A1875D1">
            <w:pPr>
              <w:widowControl/>
              <w:jc w:val="center"/>
              <w:rPr>
                <w:kern w:val="0"/>
                <w:sz w:val="18"/>
                <w:szCs w:val="18"/>
              </w:rPr>
            </w:pPr>
            <w:r>
              <w:rPr>
                <w:rFonts w:hint="eastAsia"/>
                <w:kern w:val="0"/>
                <w:sz w:val="18"/>
                <w:szCs w:val="18"/>
              </w:rPr>
              <w:t>8</w:t>
            </w:r>
            <w:r>
              <w:rPr>
                <w:kern w:val="0"/>
                <w:sz w:val="18"/>
                <w:szCs w:val="18"/>
              </w:rPr>
              <w:t>1.4</w:t>
            </w:r>
          </w:p>
        </w:tc>
        <w:tc>
          <w:tcPr>
            <w:tcW w:w="708" w:type="dxa"/>
            <w:vAlign w:val="center"/>
          </w:tcPr>
          <w:p w14:paraId="176CD2AE">
            <w:pPr>
              <w:widowControl/>
              <w:jc w:val="center"/>
              <w:rPr>
                <w:kern w:val="0"/>
                <w:sz w:val="18"/>
                <w:szCs w:val="18"/>
              </w:rPr>
            </w:pPr>
            <w:r>
              <w:rPr>
                <w:rFonts w:hint="eastAsia"/>
                <w:kern w:val="0"/>
                <w:sz w:val="18"/>
                <w:szCs w:val="18"/>
              </w:rPr>
              <w:t>8</w:t>
            </w:r>
            <w:r>
              <w:rPr>
                <w:kern w:val="0"/>
                <w:sz w:val="18"/>
                <w:szCs w:val="18"/>
              </w:rPr>
              <w:t>0.5</w:t>
            </w:r>
          </w:p>
        </w:tc>
        <w:tc>
          <w:tcPr>
            <w:tcW w:w="709" w:type="dxa"/>
            <w:vAlign w:val="center"/>
          </w:tcPr>
          <w:p w14:paraId="44DB2B83">
            <w:pPr>
              <w:widowControl/>
              <w:jc w:val="center"/>
              <w:rPr>
                <w:kern w:val="0"/>
                <w:sz w:val="18"/>
                <w:szCs w:val="18"/>
              </w:rPr>
            </w:pPr>
            <w:r>
              <w:rPr>
                <w:rFonts w:hint="eastAsia"/>
                <w:kern w:val="0"/>
                <w:sz w:val="18"/>
                <w:szCs w:val="18"/>
              </w:rPr>
              <w:t>8</w:t>
            </w:r>
            <w:r>
              <w:rPr>
                <w:kern w:val="0"/>
                <w:sz w:val="18"/>
                <w:szCs w:val="18"/>
              </w:rPr>
              <w:t>4.1</w:t>
            </w:r>
          </w:p>
        </w:tc>
        <w:tc>
          <w:tcPr>
            <w:tcW w:w="709" w:type="dxa"/>
            <w:vAlign w:val="center"/>
          </w:tcPr>
          <w:p w14:paraId="27211350">
            <w:pPr>
              <w:widowControl/>
              <w:jc w:val="center"/>
              <w:rPr>
                <w:kern w:val="0"/>
                <w:sz w:val="18"/>
                <w:szCs w:val="18"/>
              </w:rPr>
            </w:pPr>
            <w:r>
              <w:rPr>
                <w:rFonts w:hint="eastAsia"/>
                <w:kern w:val="0"/>
                <w:sz w:val="18"/>
                <w:szCs w:val="18"/>
              </w:rPr>
              <w:t>8</w:t>
            </w:r>
            <w:r>
              <w:rPr>
                <w:kern w:val="0"/>
                <w:sz w:val="18"/>
                <w:szCs w:val="18"/>
              </w:rPr>
              <w:t>3.5</w:t>
            </w:r>
          </w:p>
        </w:tc>
        <w:tc>
          <w:tcPr>
            <w:tcW w:w="709" w:type="dxa"/>
            <w:vAlign w:val="bottom"/>
          </w:tcPr>
          <w:p w14:paraId="3AEEABEB">
            <w:pPr>
              <w:widowControl/>
              <w:jc w:val="center"/>
              <w:rPr>
                <w:kern w:val="0"/>
                <w:sz w:val="18"/>
                <w:szCs w:val="18"/>
              </w:rPr>
            </w:pPr>
            <w:r>
              <w:rPr>
                <w:rFonts w:hint="eastAsia"/>
                <w:kern w:val="0"/>
                <w:sz w:val="18"/>
                <w:szCs w:val="18"/>
              </w:rPr>
              <w:t>2.8</w:t>
            </w:r>
          </w:p>
        </w:tc>
      </w:tr>
      <w:tr w14:paraId="0920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3132E820">
            <w:pPr>
              <w:widowControl/>
              <w:jc w:val="center"/>
              <w:rPr>
                <w:kern w:val="0"/>
                <w:sz w:val="18"/>
                <w:szCs w:val="18"/>
              </w:rPr>
            </w:pPr>
          </w:p>
        </w:tc>
        <w:tc>
          <w:tcPr>
            <w:tcW w:w="1056" w:type="dxa"/>
            <w:vMerge w:val="restart"/>
            <w:vAlign w:val="center"/>
          </w:tcPr>
          <w:p w14:paraId="08FFF376">
            <w:pPr>
              <w:widowControl/>
              <w:jc w:val="center"/>
              <w:rPr>
                <w:kern w:val="0"/>
                <w:sz w:val="18"/>
                <w:szCs w:val="18"/>
              </w:rPr>
            </w:pPr>
            <w:r>
              <w:rPr>
                <w:rFonts w:hint="eastAsia"/>
                <w:kern w:val="0"/>
                <w:sz w:val="18"/>
                <w:szCs w:val="18"/>
              </w:rPr>
              <w:t>0</w:t>
            </w:r>
            <w:r>
              <w:rPr>
                <w:kern w:val="0"/>
                <w:sz w:val="18"/>
                <w:szCs w:val="18"/>
              </w:rPr>
              <w:t>.11</w:t>
            </w:r>
          </w:p>
        </w:tc>
        <w:tc>
          <w:tcPr>
            <w:tcW w:w="1271" w:type="dxa"/>
            <w:vAlign w:val="center"/>
          </w:tcPr>
          <w:p w14:paraId="5E2BB58E">
            <w:pPr>
              <w:widowControl/>
              <w:jc w:val="center"/>
              <w:rPr>
                <w:kern w:val="0"/>
                <w:sz w:val="18"/>
                <w:szCs w:val="18"/>
              </w:rPr>
            </w:pPr>
            <w:r>
              <w:rPr>
                <w:rFonts w:hint="eastAsia" w:ascii="宋体" w:hAnsi="宋体"/>
                <w:sz w:val="18"/>
                <w:szCs w:val="18"/>
              </w:rPr>
              <w:t>低（</w:t>
            </w:r>
            <w:r>
              <w:rPr>
                <w:rFonts w:ascii="宋体" w:hAnsi="宋体"/>
                <w:sz w:val="18"/>
                <w:szCs w:val="18"/>
              </w:rPr>
              <w:t>2</w:t>
            </w:r>
            <w:r>
              <w:rPr>
                <w:rFonts w:hint="eastAsia" w:ascii="宋体" w:hAnsi="宋体"/>
                <w:sz w:val="18"/>
                <w:szCs w:val="18"/>
              </w:rPr>
              <w:t>）</w:t>
            </w:r>
          </w:p>
        </w:tc>
        <w:tc>
          <w:tcPr>
            <w:tcW w:w="709" w:type="dxa"/>
            <w:vAlign w:val="center"/>
          </w:tcPr>
          <w:p w14:paraId="4DE0F18F">
            <w:pPr>
              <w:widowControl/>
              <w:jc w:val="center"/>
              <w:rPr>
                <w:kern w:val="0"/>
                <w:sz w:val="18"/>
                <w:szCs w:val="18"/>
              </w:rPr>
            </w:pPr>
            <w:r>
              <w:rPr>
                <w:rFonts w:hint="eastAsia"/>
                <w:kern w:val="0"/>
                <w:sz w:val="18"/>
                <w:szCs w:val="18"/>
              </w:rPr>
              <w:t>2</w:t>
            </w:r>
            <w:r>
              <w:rPr>
                <w:kern w:val="0"/>
                <w:sz w:val="18"/>
                <w:szCs w:val="18"/>
              </w:rPr>
              <w:t>.21</w:t>
            </w:r>
          </w:p>
        </w:tc>
        <w:tc>
          <w:tcPr>
            <w:tcW w:w="709" w:type="dxa"/>
            <w:vAlign w:val="center"/>
          </w:tcPr>
          <w:p w14:paraId="499FE725">
            <w:pPr>
              <w:widowControl/>
              <w:jc w:val="center"/>
              <w:rPr>
                <w:kern w:val="0"/>
                <w:sz w:val="18"/>
                <w:szCs w:val="18"/>
              </w:rPr>
            </w:pPr>
            <w:r>
              <w:rPr>
                <w:rFonts w:hint="eastAsia"/>
                <w:kern w:val="0"/>
                <w:sz w:val="18"/>
                <w:szCs w:val="18"/>
              </w:rPr>
              <w:t>2</w:t>
            </w:r>
            <w:r>
              <w:rPr>
                <w:kern w:val="0"/>
                <w:sz w:val="18"/>
                <w:szCs w:val="18"/>
              </w:rPr>
              <w:t>.15</w:t>
            </w:r>
          </w:p>
        </w:tc>
        <w:tc>
          <w:tcPr>
            <w:tcW w:w="709" w:type="dxa"/>
            <w:vAlign w:val="center"/>
          </w:tcPr>
          <w:p w14:paraId="16735B5F">
            <w:pPr>
              <w:widowControl/>
              <w:jc w:val="center"/>
              <w:rPr>
                <w:kern w:val="0"/>
                <w:sz w:val="18"/>
                <w:szCs w:val="18"/>
              </w:rPr>
            </w:pPr>
            <w:r>
              <w:rPr>
                <w:rFonts w:hint="eastAsia"/>
                <w:kern w:val="0"/>
                <w:sz w:val="18"/>
                <w:szCs w:val="18"/>
              </w:rPr>
              <w:t>1</w:t>
            </w:r>
            <w:r>
              <w:rPr>
                <w:kern w:val="0"/>
                <w:sz w:val="18"/>
                <w:szCs w:val="18"/>
              </w:rPr>
              <w:t>.96</w:t>
            </w:r>
          </w:p>
        </w:tc>
        <w:tc>
          <w:tcPr>
            <w:tcW w:w="708" w:type="dxa"/>
            <w:vAlign w:val="center"/>
          </w:tcPr>
          <w:p w14:paraId="628518B0">
            <w:pPr>
              <w:widowControl/>
              <w:jc w:val="center"/>
              <w:rPr>
                <w:kern w:val="0"/>
                <w:sz w:val="18"/>
                <w:szCs w:val="18"/>
              </w:rPr>
            </w:pPr>
            <w:r>
              <w:rPr>
                <w:rFonts w:hint="eastAsia"/>
                <w:kern w:val="0"/>
                <w:sz w:val="18"/>
                <w:szCs w:val="18"/>
              </w:rPr>
              <w:t>1</w:t>
            </w:r>
            <w:r>
              <w:rPr>
                <w:kern w:val="0"/>
                <w:sz w:val="18"/>
                <w:szCs w:val="18"/>
              </w:rPr>
              <w:t>.98</w:t>
            </w:r>
          </w:p>
        </w:tc>
        <w:tc>
          <w:tcPr>
            <w:tcW w:w="709" w:type="dxa"/>
            <w:vAlign w:val="center"/>
          </w:tcPr>
          <w:p w14:paraId="2710F53A">
            <w:pPr>
              <w:widowControl/>
              <w:jc w:val="center"/>
              <w:rPr>
                <w:kern w:val="0"/>
                <w:sz w:val="18"/>
                <w:szCs w:val="18"/>
              </w:rPr>
            </w:pPr>
            <w:r>
              <w:rPr>
                <w:rFonts w:hint="eastAsia"/>
                <w:kern w:val="0"/>
                <w:sz w:val="18"/>
                <w:szCs w:val="18"/>
              </w:rPr>
              <w:t>2</w:t>
            </w:r>
            <w:r>
              <w:rPr>
                <w:kern w:val="0"/>
                <w:sz w:val="18"/>
                <w:szCs w:val="18"/>
              </w:rPr>
              <w:t>.01</w:t>
            </w:r>
          </w:p>
        </w:tc>
        <w:tc>
          <w:tcPr>
            <w:tcW w:w="709" w:type="dxa"/>
            <w:vAlign w:val="center"/>
          </w:tcPr>
          <w:p w14:paraId="509C6B04">
            <w:pPr>
              <w:widowControl/>
              <w:jc w:val="center"/>
              <w:rPr>
                <w:kern w:val="0"/>
                <w:sz w:val="18"/>
                <w:szCs w:val="18"/>
              </w:rPr>
            </w:pPr>
            <w:r>
              <w:rPr>
                <w:rFonts w:hint="eastAsia"/>
                <w:kern w:val="0"/>
                <w:sz w:val="18"/>
                <w:szCs w:val="18"/>
              </w:rPr>
              <w:t>2</w:t>
            </w:r>
            <w:r>
              <w:rPr>
                <w:kern w:val="0"/>
                <w:sz w:val="18"/>
                <w:szCs w:val="18"/>
              </w:rPr>
              <w:t>.08</w:t>
            </w:r>
          </w:p>
        </w:tc>
        <w:tc>
          <w:tcPr>
            <w:tcW w:w="709" w:type="dxa"/>
            <w:vAlign w:val="bottom"/>
          </w:tcPr>
          <w:p w14:paraId="1BC25418">
            <w:pPr>
              <w:widowControl/>
              <w:jc w:val="center"/>
              <w:rPr>
                <w:kern w:val="0"/>
                <w:sz w:val="18"/>
                <w:szCs w:val="18"/>
              </w:rPr>
            </w:pPr>
            <w:r>
              <w:rPr>
                <w:rFonts w:hint="eastAsia"/>
                <w:kern w:val="0"/>
                <w:sz w:val="18"/>
                <w:szCs w:val="18"/>
              </w:rPr>
              <w:t>4.8</w:t>
            </w:r>
          </w:p>
        </w:tc>
      </w:tr>
      <w:tr w14:paraId="4509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295CE008">
            <w:pPr>
              <w:widowControl/>
              <w:jc w:val="center"/>
              <w:rPr>
                <w:kern w:val="0"/>
                <w:sz w:val="18"/>
                <w:szCs w:val="18"/>
              </w:rPr>
            </w:pPr>
          </w:p>
        </w:tc>
        <w:tc>
          <w:tcPr>
            <w:tcW w:w="1056" w:type="dxa"/>
            <w:vMerge w:val="continue"/>
            <w:vAlign w:val="center"/>
          </w:tcPr>
          <w:p w14:paraId="6B0B57D7">
            <w:pPr>
              <w:widowControl/>
              <w:jc w:val="center"/>
              <w:rPr>
                <w:kern w:val="0"/>
                <w:sz w:val="18"/>
                <w:szCs w:val="18"/>
              </w:rPr>
            </w:pPr>
          </w:p>
        </w:tc>
        <w:tc>
          <w:tcPr>
            <w:tcW w:w="1271" w:type="dxa"/>
            <w:vAlign w:val="center"/>
          </w:tcPr>
          <w:p w14:paraId="2D35B124">
            <w:pPr>
              <w:widowControl/>
              <w:jc w:val="center"/>
              <w:rPr>
                <w:kern w:val="0"/>
                <w:sz w:val="18"/>
                <w:szCs w:val="18"/>
              </w:rPr>
            </w:pPr>
            <w:r>
              <w:rPr>
                <w:rFonts w:hint="eastAsia" w:ascii="宋体" w:hAnsi="宋体"/>
                <w:sz w:val="18"/>
                <w:szCs w:val="18"/>
              </w:rPr>
              <w:t>中（</w:t>
            </w:r>
            <w:r>
              <w:rPr>
                <w:rFonts w:ascii="宋体" w:hAnsi="宋体"/>
                <w:sz w:val="18"/>
                <w:szCs w:val="18"/>
              </w:rPr>
              <w:t>20</w:t>
            </w:r>
            <w:r>
              <w:rPr>
                <w:rFonts w:hint="eastAsia" w:ascii="宋体" w:hAnsi="宋体"/>
                <w:sz w:val="18"/>
                <w:szCs w:val="18"/>
              </w:rPr>
              <w:t>）</w:t>
            </w:r>
          </w:p>
        </w:tc>
        <w:tc>
          <w:tcPr>
            <w:tcW w:w="709" w:type="dxa"/>
            <w:vAlign w:val="center"/>
          </w:tcPr>
          <w:p w14:paraId="7FD98A6A">
            <w:pPr>
              <w:widowControl/>
              <w:jc w:val="center"/>
              <w:rPr>
                <w:kern w:val="0"/>
                <w:sz w:val="18"/>
                <w:szCs w:val="18"/>
              </w:rPr>
            </w:pPr>
            <w:r>
              <w:rPr>
                <w:rFonts w:hint="eastAsia"/>
                <w:kern w:val="0"/>
                <w:sz w:val="18"/>
                <w:szCs w:val="18"/>
              </w:rPr>
              <w:t>2</w:t>
            </w:r>
            <w:r>
              <w:rPr>
                <w:kern w:val="0"/>
                <w:sz w:val="18"/>
                <w:szCs w:val="18"/>
              </w:rPr>
              <w:t>0.5</w:t>
            </w:r>
          </w:p>
        </w:tc>
        <w:tc>
          <w:tcPr>
            <w:tcW w:w="709" w:type="dxa"/>
            <w:vAlign w:val="center"/>
          </w:tcPr>
          <w:p w14:paraId="57A00AA1">
            <w:pPr>
              <w:widowControl/>
              <w:jc w:val="center"/>
              <w:rPr>
                <w:kern w:val="0"/>
                <w:sz w:val="18"/>
                <w:szCs w:val="18"/>
              </w:rPr>
            </w:pPr>
            <w:r>
              <w:rPr>
                <w:rFonts w:hint="eastAsia"/>
                <w:kern w:val="0"/>
                <w:sz w:val="18"/>
                <w:szCs w:val="18"/>
              </w:rPr>
              <w:t>1</w:t>
            </w:r>
            <w:r>
              <w:rPr>
                <w:kern w:val="0"/>
                <w:sz w:val="18"/>
                <w:szCs w:val="18"/>
              </w:rPr>
              <w:t>8.7</w:t>
            </w:r>
          </w:p>
        </w:tc>
        <w:tc>
          <w:tcPr>
            <w:tcW w:w="709" w:type="dxa"/>
            <w:vAlign w:val="center"/>
          </w:tcPr>
          <w:p w14:paraId="31C4A1B9">
            <w:pPr>
              <w:widowControl/>
              <w:jc w:val="center"/>
              <w:rPr>
                <w:kern w:val="0"/>
                <w:sz w:val="18"/>
                <w:szCs w:val="18"/>
              </w:rPr>
            </w:pPr>
            <w:r>
              <w:rPr>
                <w:rFonts w:hint="eastAsia"/>
                <w:kern w:val="0"/>
                <w:sz w:val="18"/>
                <w:szCs w:val="18"/>
              </w:rPr>
              <w:t>1</w:t>
            </w:r>
            <w:r>
              <w:rPr>
                <w:kern w:val="0"/>
                <w:sz w:val="18"/>
                <w:szCs w:val="18"/>
              </w:rPr>
              <w:t>9.2</w:t>
            </w:r>
          </w:p>
        </w:tc>
        <w:tc>
          <w:tcPr>
            <w:tcW w:w="708" w:type="dxa"/>
            <w:vAlign w:val="center"/>
          </w:tcPr>
          <w:p w14:paraId="5F7D0AE0">
            <w:pPr>
              <w:widowControl/>
              <w:jc w:val="center"/>
              <w:rPr>
                <w:kern w:val="0"/>
                <w:sz w:val="18"/>
                <w:szCs w:val="18"/>
              </w:rPr>
            </w:pPr>
            <w:r>
              <w:rPr>
                <w:rFonts w:hint="eastAsia"/>
                <w:kern w:val="0"/>
                <w:sz w:val="18"/>
                <w:szCs w:val="18"/>
              </w:rPr>
              <w:t>2</w:t>
            </w:r>
            <w:r>
              <w:rPr>
                <w:kern w:val="0"/>
                <w:sz w:val="18"/>
                <w:szCs w:val="18"/>
              </w:rPr>
              <w:t>1.2</w:t>
            </w:r>
          </w:p>
        </w:tc>
        <w:tc>
          <w:tcPr>
            <w:tcW w:w="709" w:type="dxa"/>
            <w:vAlign w:val="center"/>
          </w:tcPr>
          <w:p w14:paraId="5B1716F4">
            <w:pPr>
              <w:widowControl/>
              <w:jc w:val="center"/>
              <w:rPr>
                <w:kern w:val="0"/>
                <w:sz w:val="18"/>
                <w:szCs w:val="18"/>
              </w:rPr>
            </w:pPr>
            <w:r>
              <w:rPr>
                <w:rFonts w:hint="eastAsia"/>
                <w:kern w:val="0"/>
                <w:sz w:val="18"/>
                <w:szCs w:val="18"/>
              </w:rPr>
              <w:t>2</w:t>
            </w:r>
            <w:r>
              <w:rPr>
                <w:kern w:val="0"/>
                <w:sz w:val="18"/>
                <w:szCs w:val="18"/>
              </w:rPr>
              <w:t>0.4</w:t>
            </w:r>
          </w:p>
        </w:tc>
        <w:tc>
          <w:tcPr>
            <w:tcW w:w="709" w:type="dxa"/>
            <w:vAlign w:val="center"/>
          </w:tcPr>
          <w:p w14:paraId="1FD877D8">
            <w:pPr>
              <w:widowControl/>
              <w:jc w:val="center"/>
              <w:rPr>
                <w:kern w:val="0"/>
                <w:sz w:val="18"/>
                <w:szCs w:val="18"/>
              </w:rPr>
            </w:pPr>
            <w:r>
              <w:rPr>
                <w:rFonts w:hint="eastAsia"/>
                <w:kern w:val="0"/>
                <w:sz w:val="18"/>
                <w:szCs w:val="18"/>
              </w:rPr>
              <w:t>1</w:t>
            </w:r>
            <w:r>
              <w:rPr>
                <w:kern w:val="0"/>
                <w:sz w:val="18"/>
                <w:szCs w:val="18"/>
              </w:rPr>
              <w:t>8.5</w:t>
            </w:r>
          </w:p>
        </w:tc>
        <w:tc>
          <w:tcPr>
            <w:tcW w:w="709" w:type="dxa"/>
            <w:vAlign w:val="bottom"/>
          </w:tcPr>
          <w:p w14:paraId="4E7A4DD8">
            <w:pPr>
              <w:widowControl/>
              <w:jc w:val="center"/>
              <w:rPr>
                <w:kern w:val="0"/>
                <w:sz w:val="18"/>
                <w:szCs w:val="18"/>
              </w:rPr>
            </w:pPr>
            <w:r>
              <w:rPr>
                <w:rFonts w:hint="eastAsia"/>
                <w:kern w:val="0"/>
                <w:sz w:val="18"/>
                <w:szCs w:val="18"/>
              </w:rPr>
              <w:t>5.6</w:t>
            </w:r>
          </w:p>
        </w:tc>
      </w:tr>
      <w:tr w14:paraId="1C1A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1759F33F">
            <w:pPr>
              <w:widowControl/>
              <w:jc w:val="center"/>
              <w:rPr>
                <w:kern w:val="0"/>
                <w:sz w:val="18"/>
                <w:szCs w:val="18"/>
              </w:rPr>
            </w:pPr>
          </w:p>
        </w:tc>
        <w:tc>
          <w:tcPr>
            <w:tcW w:w="1056" w:type="dxa"/>
            <w:vMerge w:val="continue"/>
            <w:vAlign w:val="center"/>
          </w:tcPr>
          <w:p w14:paraId="70D573C0">
            <w:pPr>
              <w:widowControl/>
              <w:jc w:val="center"/>
              <w:rPr>
                <w:kern w:val="0"/>
                <w:sz w:val="18"/>
                <w:szCs w:val="18"/>
              </w:rPr>
            </w:pPr>
          </w:p>
        </w:tc>
        <w:tc>
          <w:tcPr>
            <w:tcW w:w="1271" w:type="dxa"/>
            <w:vAlign w:val="center"/>
          </w:tcPr>
          <w:p w14:paraId="47C691F9">
            <w:pPr>
              <w:widowControl/>
              <w:jc w:val="center"/>
              <w:rPr>
                <w:kern w:val="0"/>
                <w:sz w:val="18"/>
                <w:szCs w:val="18"/>
              </w:rPr>
            </w:pPr>
            <w:r>
              <w:rPr>
                <w:rFonts w:hint="eastAsia" w:ascii="宋体" w:hAnsi="宋体"/>
                <w:sz w:val="18"/>
                <w:szCs w:val="18"/>
              </w:rPr>
              <w:t>高（</w:t>
            </w:r>
            <w:r>
              <w:rPr>
                <w:rFonts w:ascii="宋体" w:hAnsi="宋体"/>
                <w:sz w:val="18"/>
                <w:szCs w:val="18"/>
              </w:rPr>
              <w:t>80</w:t>
            </w:r>
            <w:r>
              <w:rPr>
                <w:rFonts w:hint="eastAsia" w:ascii="宋体" w:hAnsi="宋体"/>
                <w:sz w:val="18"/>
                <w:szCs w:val="18"/>
              </w:rPr>
              <w:t>）</w:t>
            </w:r>
          </w:p>
        </w:tc>
        <w:tc>
          <w:tcPr>
            <w:tcW w:w="709" w:type="dxa"/>
            <w:vAlign w:val="center"/>
          </w:tcPr>
          <w:p w14:paraId="27DAD5CD">
            <w:pPr>
              <w:widowControl/>
              <w:jc w:val="center"/>
              <w:rPr>
                <w:kern w:val="0"/>
                <w:sz w:val="18"/>
                <w:szCs w:val="18"/>
              </w:rPr>
            </w:pPr>
            <w:r>
              <w:rPr>
                <w:rFonts w:hint="eastAsia"/>
                <w:kern w:val="0"/>
                <w:sz w:val="18"/>
                <w:szCs w:val="18"/>
              </w:rPr>
              <w:t>8</w:t>
            </w:r>
            <w:r>
              <w:rPr>
                <w:kern w:val="0"/>
                <w:sz w:val="18"/>
                <w:szCs w:val="18"/>
              </w:rPr>
              <w:t>1.8</w:t>
            </w:r>
          </w:p>
        </w:tc>
        <w:tc>
          <w:tcPr>
            <w:tcW w:w="709" w:type="dxa"/>
            <w:vAlign w:val="center"/>
          </w:tcPr>
          <w:p w14:paraId="1148D2DF">
            <w:pPr>
              <w:widowControl/>
              <w:jc w:val="center"/>
              <w:rPr>
                <w:kern w:val="0"/>
                <w:sz w:val="18"/>
                <w:szCs w:val="18"/>
              </w:rPr>
            </w:pPr>
            <w:r>
              <w:rPr>
                <w:rFonts w:hint="eastAsia"/>
                <w:kern w:val="0"/>
                <w:sz w:val="18"/>
                <w:szCs w:val="18"/>
              </w:rPr>
              <w:t>8</w:t>
            </w:r>
            <w:r>
              <w:rPr>
                <w:kern w:val="0"/>
                <w:sz w:val="18"/>
                <w:szCs w:val="18"/>
              </w:rPr>
              <w:t>5.4</w:t>
            </w:r>
          </w:p>
        </w:tc>
        <w:tc>
          <w:tcPr>
            <w:tcW w:w="709" w:type="dxa"/>
            <w:vAlign w:val="center"/>
          </w:tcPr>
          <w:p w14:paraId="31CE6DBC">
            <w:pPr>
              <w:widowControl/>
              <w:jc w:val="center"/>
              <w:rPr>
                <w:kern w:val="0"/>
                <w:sz w:val="18"/>
                <w:szCs w:val="18"/>
              </w:rPr>
            </w:pPr>
            <w:r>
              <w:rPr>
                <w:rFonts w:hint="eastAsia"/>
                <w:kern w:val="0"/>
                <w:sz w:val="18"/>
                <w:szCs w:val="18"/>
              </w:rPr>
              <w:t>7</w:t>
            </w:r>
            <w:r>
              <w:rPr>
                <w:kern w:val="0"/>
                <w:sz w:val="18"/>
                <w:szCs w:val="18"/>
              </w:rPr>
              <w:t>8.2</w:t>
            </w:r>
          </w:p>
        </w:tc>
        <w:tc>
          <w:tcPr>
            <w:tcW w:w="708" w:type="dxa"/>
            <w:vAlign w:val="center"/>
          </w:tcPr>
          <w:p w14:paraId="57548C07">
            <w:pPr>
              <w:widowControl/>
              <w:jc w:val="center"/>
              <w:rPr>
                <w:kern w:val="0"/>
                <w:sz w:val="18"/>
                <w:szCs w:val="18"/>
              </w:rPr>
            </w:pPr>
            <w:r>
              <w:rPr>
                <w:rFonts w:hint="eastAsia"/>
                <w:kern w:val="0"/>
                <w:sz w:val="18"/>
                <w:szCs w:val="18"/>
              </w:rPr>
              <w:t>8</w:t>
            </w:r>
            <w:r>
              <w:rPr>
                <w:kern w:val="0"/>
                <w:sz w:val="18"/>
                <w:szCs w:val="18"/>
              </w:rPr>
              <w:t>1.6</w:t>
            </w:r>
          </w:p>
        </w:tc>
        <w:tc>
          <w:tcPr>
            <w:tcW w:w="709" w:type="dxa"/>
            <w:vAlign w:val="center"/>
          </w:tcPr>
          <w:p w14:paraId="618CD45D">
            <w:pPr>
              <w:widowControl/>
              <w:jc w:val="center"/>
              <w:rPr>
                <w:kern w:val="0"/>
                <w:sz w:val="18"/>
                <w:szCs w:val="18"/>
              </w:rPr>
            </w:pPr>
            <w:r>
              <w:rPr>
                <w:rFonts w:hint="eastAsia"/>
                <w:kern w:val="0"/>
                <w:sz w:val="18"/>
                <w:szCs w:val="18"/>
              </w:rPr>
              <w:t>8</w:t>
            </w:r>
            <w:r>
              <w:rPr>
                <w:kern w:val="0"/>
                <w:sz w:val="18"/>
                <w:szCs w:val="18"/>
              </w:rPr>
              <w:t>5.0</w:t>
            </w:r>
          </w:p>
        </w:tc>
        <w:tc>
          <w:tcPr>
            <w:tcW w:w="709" w:type="dxa"/>
            <w:vAlign w:val="center"/>
          </w:tcPr>
          <w:p w14:paraId="72BBDC3C">
            <w:pPr>
              <w:widowControl/>
              <w:jc w:val="center"/>
              <w:rPr>
                <w:kern w:val="0"/>
                <w:sz w:val="18"/>
                <w:szCs w:val="18"/>
              </w:rPr>
            </w:pPr>
            <w:r>
              <w:rPr>
                <w:rFonts w:hint="eastAsia"/>
                <w:kern w:val="0"/>
                <w:sz w:val="18"/>
                <w:szCs w:val="18"/>
              </w:rPr>
              <w:t>7</w:t>
            </w:r>
            <w:r>
              <w:rPr>
                <w:kern w:val="0"/>
                <w:sz w:val="18"/>
                <w:szCs w:val="18"/>
              </w:rPr>
              <w:t>7.6</w:t>
            </w:r>
          </w:p>
        </w:tc>
        <w:tc>
          <w:tcPr>
            <w:tcW w:w="709" w:type="dxa"/>
            <w:vAlign w:val="bottom"/>
          </w:tcPr>
          <w:p w14:paraId="2BFCCB94">
            <w:pPr>
              <w:widowControl/>
              <w:jc w:val="center"/>
              <w:rPr>
                <w:kern w:val="0"/>
                <w:sz w:val="18"/>
                <w:szCs w:val="18"/>
              </w:rPr>
            </w:pPr>
            <w:r>
              <w:rPr>
                <w:rFonts w:hint="eastAsia"/>
                <w:kern w:val="0"/>
                <w:sz w:val="18"/>
                <w:szCs w:val="18"/>
              </w:rPr>
              <w:t>4.0</w:t>
            </w:r>
          </w:p>
        </w:tc>
      </w:tr>
      <w:tr w14:paraId="46A8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restart"/>
            <w:vAlign w:val="center"/>
          </w:tcPr>
          <w:p w14:paraId="2DD0EC7D">
            <w:pPr>
              <w:widowControl/>
              <w:jc w:val="center"/>
              <w:rPr>
                <w:kern w:val="0"/>
                <w:sz w:val="18"/>
                <w:szCs w:val="18"/>
              </w:rPr>
            </w:pPr>
            <w:r>
              <w:rPr>
                <w:kern w:val="0"/>
                <w:sz w:val="18"/>
                <w:szCs w:val="18"/>
              </w:rPr>
              <w:t>4F-3PBA</w:t>
            </w:r>
          </w:p>
        </w:tc>
        <w:tc>
          <w:tcPr>
            <w:tcW w:w="1056" w:type="dxa"/>
            <w:vMerge w:val="restart"/>
            <w:vAlign w:val="center"/>
          </w:tcPr>
          <w:p w14:paraId="430D3886">
            <w:pPr>
              <w:widowControl/>
              <w:jc w:val="center"/>
              <w:rPr>
                <w:kern w:val="0"/>
                <w:sz w:val="18"/>
                <w:szCs w:val="18"/>
              </w:rPr>
            </w:pPr>
            <w:r>
              <w:rPr>
                <w:kern w:val="0"/>
                <w:sz w:val="18"/>
                <w:szCs w:val="18"/>
              </w:rPr>
              <w:t>0.08</w:t>
            </w:r>
          </w:p>
        </w:tc>
        <w:tc>
          <w:tcPr>
            <w:tcW w:w="1271" w:type="dxa"/>
            <w:vAlign w:val="center"/>
          </w:tcPr>
          <w:p w14:paraId="6D3E4099">
            <w:pPr>
              <w:widowControl/>
              <w:jc w:val="center"/>
              <w:rPr>
                <w:kern w:val="0"/>
                <w:sz w:val="18"/>
                <w:szCs w:val="18"/>
              </w:rPr>
            </w:pPr>
            <w:r>
              <w:rPr>
                <w:rFonts w:hint="eastAsia" w:ascii="宋体" w:hAnsi="宋体"/>
                <w:sz w:val="18"/>
                <w:szCs w:val="18"/>
              </w:rPr>
              <w:t>低（</w:t>
            </w:r>
            <w:r>
              <w:rPr>
                <w:rFonts w:ascii="宋体" w:hAnsi="宋体"/>
                <w:sz w:val="18"/>
                <w:szCs w:val="18"/>
              </w:rPr>
              <w:t>2</w:t>
            </w:r>
            <w:r>
              <w:rPr>
                <w:rFonts w:hint="eastAsia" w:ascii="宋体" w:hAnsi="宋体"/>
                <w:sz w:val="18"/>
                <w:szCs w:val="18"/>
              </w:rPr>
              <w:t>）</w:t>
            </w:r>
          </w:p>
        </w:tc>
        <w:tc>
          <w:tcPr>
            <w:tcW w:w="709" w:type="dxa"/>
            <w:vAlign w:val="center"/>
          </w:tcPr>
          <w:p w14:paraId="08411835">
            <w:pPr>
              <w:widowControl/>
              <w:jc w:val="center"/>
              <w:rPr>
                <w:kern w:val="0"/>
                <w:sz w:val="18"/>
                <w:szCs w:val="18"/>
              </w:rPr>
            </w:pPr>
            <w:r>
              <w:rPr>
                <w:rFonts w:hint="eastAsia"/>
                <w:kern w:val="0"/>
                <w:sz w:val="18"/>
                <w:szCs w:val="18"/>
              </w:rPr>
              <w:t>1</w:t>
            </w:r>
            <w:r>
              <w:rPr>
                <w:kern w:val="0"/>
                <w:sz w:val="18"/>
                <w:szCs w:val="18"/>
              </w:rPr>
              <w:t>.77</w:t>
            </w:r>
          </w:p>
        </w:tc>
        <w:tc>
          <w:tcPr>
            <w:tcW w:w="709" w:type="dxa"/>
            <w:vAlign w:val="center"/>
          </w:tcPr>
          <w:p w14:paraId="444A6F03">
            <w:pPr>
              <w:widowControl/>
              <w:jc w:val="center"/>
              <w:rPr>
                <w:kern w:val="0"/>
                <w:sz w:val="18"/>
                <w:szCs w:val="18"/>
              </w:rPr>
            </w:pPr>
            <w:r>
              <w:rPr>
                <w:rFonts w:hint="eastAsia"/>
                <w:kern w:val="0"/>
                <w:sz w:val="18"/>
                <w:szCs w:val="18"/>
              </w:rPr>
              <w:t>1</w:t>
            </w:r>
            <w:r>
              <w:rPr>
                <w:kern w:val="0"/>
                <w:sz w:val="18"/>
                <w:szCs w:val="18"/>
              </w:rPr>
              <w:t>.91</w:t>
            </w:r>
          </w:p>
        </w:tc>
        <w:tc>
          <w:tcPr>
            <w:tcW w:w="709" w:type="dxa"/>
            <w:vAlign w:val="center"/>
          </w:tcPr>
          <w:p w14:paraId="7691A40C">
            <w:pPr>
              <w:widowControl/>
              <w:jc w:val="center"/>
              <w:rPr>
                <w:kern w:val="0"/>
                <w:sz w:val="18"/>
                <w:szCs w:val="18"/>
              </w:rPr>
            </w:pPr>
            <w:r>
              <w:rPr>
                <w:rFonts w:hint="eastAsia"/>
                <w:kern w:val="0"/>
                <w:sz w:val="18"/>
                <w:szCs w:val="18"/>
              </w:rPr>
              <w:t>1</w:t>
            </w:r>
            <w:r>
              <w:rPr>
                <w:kern w:val="0"/>
                <w:sz w:val="18"/>
                <w:szCs w:val="18"/>
              </w:rPr>
              <w:t>.96</w:t>
            </w:r>
          </w:p>
        </w:tc>
        <w:tc>
          <w:tcPr>
            <w:tcW w:w="708" w:type="dxa"/>
            <w:vAlign w:val="center"/>
          </w:tcPr>
          <w:p w14:paraId="4C4F5805">
            <w:pPr>
              <w:widowControl/>
              <w:jc w:val="center"/>
              <w:rPr>
                <w:kern w:val="0"/>
                <w:sz w:val="18"/>
                <w:szCs w:val="18"/>
              </w:rPr>
            </w:pPr>
            <w:r>
              <w:rPr>
                <w:rFonts w:hint="eastAsia"/>
                <w:kern w:val="0"/>
                <w:sz w:val="18"/>
                <w:szCs w:val="18"/>
              </w:rPr>
              <w:t>2</w:t>
            </w:r>
            <w:r>
              <w:rPr>
                <w:kern w:val="0"/>
                <w:sz w:val="18"/>
                <w:szCs w:val="18"/>
              </w:rPr>
              <w:t>.02</w:t>
            </w:r>
          </w:p>
        </w:tc>
        <w:tc>
          <w:tcPr>
            <w:tcW w:w="709" w:type="dxa"/>
            <w:vAlign w:val="center"/>
          </w:tcPr>
          <w:p w14:paraId="1AF094CE">
            <w:pPr>
              <w:widowControl/>
              <w:jc w:val="center"/>
              <w:rPr>
                <w:kern w:val="0"/>
                <w:sz w:val="18"/>
                <w:szCs w:val="18"/>
              </w:rPr>
            </w:pPr>
            <w:r>
              <w:rPr>
                <w:rFonts w:hint="eastAsia"/>
                <w:kern w:val="0"/>
                <w:sz w:val="18"/>
                <w:szCs w:val="18"/>
              </w:rPr>
              <w:t>1</w:t>
            </w:r>
            <w:r>
              <w:rPr>
                <w:kern w:val="0"/>
                <w:sz w:val="18"/>
                <w:szCs w:val="18"/>
              </w:rPr>
              <w:t>.82</w:t>
            </w:r>
          </w:p>
        </w:tc>
        <w:tc>
          <w:tcPr>
            <w:tcW w:w="709" w:type="dxa"/>
            <w:vAlign w:val="center"/>
          </w:tcPr>
          <w:p w14:paraId="1A896646">
            <w:pPr>
              <w:widowControl/>
              <w:jc w:val="center"/>
              <w:rPr>
                <w:kern w:val="0"/>
                <w:sz w:val="18"/>
                <w:szCs w:val="18"/>
              </w:rPr>
            </w:pPr>
            <w:r>
              <w:rPr>
                <w:rFonts w:hint="eastAsia"/>
                <w:kern w:val="0"/>
                <w:sz w:val="18"/>
                <w:szCs w:val="18"/>
              </w:rPr>
              <w:t>1</w:t>
            </w:r>
            <w:r>
              <w:rPr>
                <w:kern w:val="0"/>
                <w:sz w:val="18"/>
                <w:szCs w:val="18"/>
              </w:rPr>
              <w:t>.93</w:t>
            </w:r>
          </w:p>
        </w:tc>
        <w:tc>
          <w:tcPr>
            <w:tcW w:w="709" w:type="dxa"/>
            <w:vAlign w:val="bottom"/>
          </w:tcPr>
          <w:p w14:paraId="24255131">
            <w:pPr>
              <w:widowControl/>
              <w:jc w:val="center"/>
              <w:rPr>
                <w:kern w:val="0"/>
                <w:sz w:val="18"/>
                <w:szCs w:val="18"/>
              </w:rPr>
            </w:pPr>
            <w:r>
              <w:rPr>
                <w:rFonts w:hint="eastAsia"/>
                <w:kern w:val="0"/>
                <w:sz w:val="18"/>
                <w:szCs w:val="18"/>
              </w:rPr>
              <w:t>4.8</w:t>
            </w:r>
          </w:p>
        </w:tc>
      </w:tr>
      <w:tr w14:paraId="2F47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48B9265A">
            <w:pPr>
              <w:widowControl/>
              <w:jc w:val="center"/>
              <w:rPr>
                <w:kern w:val="0"/>
                <w:sz w:val="18"/>
                <w:szCs w:val="18"/>
              </w:rPr>
            </w:pPr>
          </w:p>
        </w:tc>
        <w:tc>
          <w:tcPr>
            <w:tcW w:w="1056" w:type="dxa"/>
            <w:vMerge w:val="continue"/>
            <w:vAlign w:val="center"/>
          </w:tcPr>
          <w:p w14:paraId="0201279C">
            <w:pPr>
              <w:widowControl/>
              <w:jc w:val="center"/>
              <w:rPr>
                <w:kern w:val="0"/>
                <w:sz w:val="18"/>
                <w:szCs w:val="18"/>
              </w:rPr>
            </w:pPr>
          </w:p>
        </w:tc>
        <w:tc>
          <w:tcPr>
            <w:tcW w:w="1271" w:type="dxa"/>
            <w:vAlign w:val="center"/>
          </w:tcPr>
          <w:p w14:paraId="01594825">
            <w:pPr>
              <w:widowControl/>
              <w:jc w:val="center"/>
              <w:rPr>
                <w:kern w:val="0"/>
                <w:sz w:val="18"/>
                <w:szCs w:val="18"/>
              </w:rPr>
            </w:pPr>
            <w:r>
              <w:rPr>
                <w:rFonts w:hint="eastAsia" w:ascii="宋体" w:hAnsi="宋体"/>
                <w:sz w:val="18"/>
                <w:szCs w:val="18"/>
              </w:rPr>
              <w:t>中（</w:t>
            </w:r>
            <w:r>
              <w:rPr>
                <w:rFonts w:ascii="宋体" w:hAnsi="宋体"/>
                <w:sz w:val="18"/>
                <w:szCs w:val="18"/>
              </w:rPr>
              <w:t>20</w:t>
            </w:r>
            <w:r>
              <w:rPr>
                <w:rFonts w:hint="eastAsia" w:ascii="宋体" w:hAnsi="宋体"/>
                <w:sz w:val="18"/>
                <w:szCs w:val="18"/>
              </w:rPr>
              <w:t>）</w:t>
            </w:r>
          </w:p>
        </w:tc>
        <w:tc>
          <w:tcPr>
            <w:tcW w:w="709" w:type="dxa"/>
            <w:vAlign w:val="center"/>
          </w:tcPr>
          <w:p w14:paraId="593156F5">
            <w:pPr>
              <w:widowControl/>
              <w:jc w:val="center"/>
              <w:rPr>
                <w:kern w:val="0"/>
                <w:sz w:val="18"/>
                <w:szCs w:val="18"/>
              </w:rPr>
            </w:pPr>
            <w:r>
              <w:rPr>
                <w:rFonts w:hint="eastAsia"/>
                <w:kern w:val="0"/>
                <w:sz w:val="18"/>
                <w:szCs w:val="18"/>
              </w:rPr>
              <w:t>1</w:t>
            </w:r>
            <w:r>
              <w:rPr>
                <w:kern w:val="0"/>
                <w:sz w:val="18"/>
                <w:szCs w:val="18"/>
              </w:rPr>
              <w:t>9.1</w:t>
            </w:r>
          </w:p>
        </w:tc>
        <w:tc>
          <w:tcPr>
            <w:tcW w:w="709" w:type="dxa"/>
            <w:vAlign w:val="center"/>
          </w:tcPr>
          <w:p w14:paraId="54E1E996">
            <w:pPr>
              <w:widowControl/>
              <w:jc w:val="center"/>
              <w:rPr>
                <w:kern w:val="0"/>
                <w:sz w:val="18"/>
                <w:szCs w:val="18"/>
              </w:rPr>
            </w:pPr>
            <w:r>
              <w:rPr>
                <w:rFonts w:hint="eastAsia"/>
                <w:kern w:val="0"/>
                <w:sz w:val="18"/>
                <w:szCs w:val="18"/>
              </w:rPr>
              <w:t>1</w:t>
            </w:r>
            <w:r>
              <w:rPr>
                <w:kern w:val="0"/>
                <w:sz w:val="18"/>
                <w:szCs w:val="18"/>
              </w:rPr>
              <w:t>9.2</w:t>
            </w:r>
          </w:p>
        </w:tc>
        <w:tc>
          <w:tcPr>
            <w:tcW w:w="709" w:type="dxa"/>
            <w:vAlign w:val="center"/>
          </w:tcPr>
          <w:p w14:paraId="79CAFE80">
            <w:pPr>
              <w:widowControl/>
              <w:jc w:val="center"/>
              <w:rPr>
                <w:kern w:val="0"/>
                <w:sz w:val="18"/>
                <w:szCs w:val="18"/>
              </w:rPr>
            </w:pPr>
            <w:r>
              <w:rPr>
                <w:rFonts w:hint="eastAsia"/>
                <w:kern w:val="0"/>
                <w:sz w:val="18"/>
                <w:szCs w:val="18"/>
              </w:rPr>
              <w:t>1</w:t>
            </w:r>
            <w:r>
              <w:rPr>
                <w:kern w:val="0"/>
                <w:sz w:val="18"/>
                <w:szCs w:val="18"/>
              </w:rPr>
              <w:t>9.4</w:t>
            </w:r>
          </w:p>
        </w:tc>
        <w:tc>
          <w:tcPr>
            <w:tcW w:w="708" w:type="dxa"/>
            <w:vAlign w:val="center"/>
          </w:tcPr>
          <w:p w14:paraId="7B925AA0">
            <w:pPr>
              <w:widowControl/>
              <w:jc w:val="center"/>
              <w:rPr>
                <w:kern w:val="0"/>
                <w:sz w:val="18"/>
                <w:szCs w:val="18"/>
              </w:rPr>
            </w:pPr>
            <w:r>
              <w:rPr>
                <w:rFonts w:hint="eastAsia"/>
                <w:kern w:val="0"/>
                <w:sz w:val="18"/>
                <w:szCs w:val="18"/>
              </w:rPr>
              <w:t>1</w:t>
            </w:r>
            <w:r>
              <w:rPr>
                <w:kern w:val="0"/>
                <w:sz w:val="18"/>
                <w:szCs w:val="18"/>
              </w:rPr>
              <w:t>8.5</w:t>
            </w:r>
          </w:p>
        </w:tc>
        <w:tc>
          <w:tcPr>
            <w:tcW w:w="709" w:type="dxa"/>
            <w:vAlign w:val="center"/>
          </w:tcPr>
          <w:p w14:paraId="38AB9C25">
            <w:pPr>
              <w:widowControl/>
              <w:jc w:val="center"/>
              <w:rPr>
                <w:kern w:val="0"/>
                <w:sz w:val="18"/>
                <w:szCs w:val="18"/>
              </w:rPr>
            </w:pPr>
            <w:r>
              <w:rPr>
                <w:rFonts w:hint="eastAsia"/>
                <w:kern w:val="0"/>
                <w:sz w:val="18"/>
                <w:szCs w:val="18"/>
              </w:rPr>
              <w:t>1</w:t>
            </w:r>
            <w:r>
              <w:rPr>
                <w:kern w:val="0"/>
                <w:sz w:val="18"/>
                <w:szCs w:val="18"/>
              </w:rPr>
              <w:t>7.6</w:t>
            </w:r>
          </w:p>
        </w:tc>
        <w:tc>
          <w:tcPr>
            <w:tcW w:w="709" w:type="dxa"/>
            <w:vAlign w:val="center"/>
          </w:tcPr>
          <w:p w14:paraId="2A920033">
            <w:pPr>
              <w:widowControl/>
              <w:jc w:val="center"/>
              <w:rPr>
                <w:kern w:val="0"/>
                <w:sz w:val="18"/>
                <w:szCs w:val="18"/>
              </w:rPr>
            </w:pPr>
            <w:r>
              <w:rPr>
                <w:rFonts w:hint="eastAsia"/>
                <w:kern w:val="0"/>
                <w:sz w:val="18"/>
                <w:szCs w:val="18"/>
              </w:rPr>
              <w:t>2</w:t>
            </w:r>
            <w:r>
              <w:rPr>
                <w:kern w:val="0"/>
                <w:sz w:val="18"/>
                <w:szCs w:val="18"/>
              </w:rPr>
              <w:t>1.2</w:t>
            </w:r>
          </w:p>
        </w:tc>
        <w:tc>
          <w:tcPr>
            <w:tcW w:w="709" w:type="dxa"/>
            <w:vAlign w:val="bottom"/>
          </w:tcPr>
          <w:p w14:paraId="3E1E6651">
            <w:pPr>
              <w:widowControl/>
              <w:jc w:val="center"/>
              <w:rPr>
                <w:kern w:val="0"/>
                <w:sz w:val="18"/>
                <w:szCs w:val="18"/>
              </w:rPr>
            </w:pPr>
            <w:r>
              <w:rPr>
                <w:rFonts w:hint="eastAsia"/>
                <w:kern w:val="0"/>
                <w:sz w:val="18"/>
                <w:szCs w:val="18"/>
              </w:rPr>
              <w:t>6.2</w:t>
            </w:r>
          </w:p>
        </w:tc>
      </w:tr>
      <w:tr w14:paraId="37BE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76E863C6">
            <w:pPr>
              <w:widowControl/>
              <w:jc w:val="center"/>
              <w:rPr>
                <w:kern w:val="0"/>
                <w:sz w:val="18"/>
                <w:szCs w:val="18"/>
              </w:rPr>
            </w:pPr>
          </w:p>
        </w:tc>
        <w:tc>
          <w:tcPr>
            <w:tcW w:w="1056" w:type="dxa"/>
            <w:vMerge w:val="continue"/>
            <w:vAlign w:val="center"/>
          </w:tcPr>
          <w:p w14:paraId="4C489259">
            <w:pPr>
              <w:widowControl/>
              <w:jc w:val="center"/>
              <w:rPr>
                <w:kern w:val="0"/>
                <w:sz w:val="18"/>
                <w:szCs w:val="18"/>
              </w:rPr>
            </w:pPr>
          </w:p>
        </w:tc>
        <w:tc>
          <w:tcPr>
            <w:tcW w:w="1271" w:type="dxa"/>
            <w:vAlign w:val="center"/>
          </w:tcPr>
          <w:p w14:paraId="17233E12">
            <w:pPr>
              <w:widowControl/>
              <w:jc w:val="center"/>
              <w:rPr>
                <w:kern w:val="0"/>
                <w:sz w:val="18"/>
                <w:szCs w:val="18"/>
              </w:rPr>
            </w:pPr>
            <w:r>
              <w:rPr>
                <w:rFonts w:hint="eastAsia" w:ascii="宋体" w:hAnsi="宋体"/>
                <w:sz w:val="18"/>
                <w:szCs w:val="18"/>
              </w:rPr>
              <w:t>高（</w:t>
            </w:r>
            <w:r>
              <w:rPr>
                <w:rFonts w:ascii="宋体" w:hAnsi="宋体"/>
                <w:sz w:val="18"/>
                <w:szCs w:val="18"/>
              </w:rPr>
              <w:t>80</w:t>
            </w:r>
            <w:r>
              <w:rPr>
                <w:rFonts w:hint="eastAsia" w:ascii="宋体" w:hAnsi="宋体"/>
                <w:sz w:val="18"/>
                <w:szCs w:val="18"/>
              </w:rPr>
              <w:t>）</w:t>
            </w:r>
          </w:p>
        </w:tc>
        <w:tc>
          <w:tcPr>
            <w:tcW w:w="709" w:type="dxa"/>
            <w:vAlign w:val="center"/>
          </w:tcPr>
          <w:p w14:paraId="3E10F4EF">
            <w:pPr>
              <w:widowControl/>
              <w:jc w:val="center"/>
              <w:rPr>
                <w:kern w:val="0"/>
                <w:sz w:val="18"/>
                <w:szCs w:val="18"/>
              </w:rPr>
            </w:pPr>
            <w:r>
              <w:rPr>
                <w:rFonts w:hint="eastAsia"/>
                <w:kern w:val="0"/>
                <w:sz w:val="18"/>
                <w:szCs w:val="18"/>
              </w:rPr>
              <w:t>7</w:t>
            </w:r>
            <w:r>
              <w:rPr>
                <w:kern w:val="0"/>
                <w:sz w:val="18"/>
                <w:szCs w:val="18"/>
              </w:rPr>
              <w:t>6.0</w:t>
            </w:r>
          </w:p>
        </w:tc>
        <w:tc>
          <w:tcPr>
            <w:tcW w:w="709" w:type="dxa"/>
            <w:vAlign w:val="center"/>
          </w:tcPr>
          <w:p w14:paraId="2B9137BD">
            <w:pPr>
              <w:widowControl/>
              <w:jc w:val="center"/>
              <w:rPr>
                <w:kern w:val="0"/>
                <w:sz w:val="18"/>
                <w:szCs w:val="18"/>
              </w:rPr>
            </w:pPr>
            <w:r>
              <w:rPr>
                <w:rFonts w:hint="eastAsia"/>
                <w:kern w:val="0"/>
                <w:sz w:val="18"/>
                <w:szCs w:val="18"/>
              </w:rPr>
              <w:t>7</w:t>
            </w:r>
            <w:r>
              <w:rPr>
                <w:kern w:val="0"/>
                <w:sz w:val="18"/>
                <w:szCs w:val="18"/>
              </w:rPr>
              <w:t>9.5</w:t>
            </w:r>
          </w:p>
        </w:tc>
        <w:tc>
          <w:tcPr>
            <w:tcW w:w="709" w:type="dxa"/>
            <w:vAlign w:val="center"/>
          </w:tcPr>
          <w:p w14:paraId="7D140900">
            <w:pPr>
              <w:widowControl/>
              <w:jc w:val="center"/>
              <w:rPr>
                <w:kern w:val="0"/>
                <w:sz w:val="18"/>
                <w:szCs w:val="18"/>
              </w:rPr>
            </w:pPr>
            <w:r>
              <w:rPr>
                <w:rFonts w:hint="eastAsia"/>
                <w:kern w:val="0"/>
                <w:sz w:val="18"/>
                <w:szCs w:val="18"/>
              </w:rPr>
              <w:t>7</w:t>
            </w:r>
            <w:r>
              <w:rPr>
                <w:kern w:val="0"/>
                <w:sz w:val="18"/>
                <w:szCs w:val="18"/>
              </w:rPr>
              <w:t>9.5</w:t>
            </w:r>
          </w:p>
        </w:tc>
        <w:tc>
          <w:tcPr>
            <w:tcW w:w="708" w:type="dxa"/>
            <w:vAlign w:val="center"/>
          </w:tcPr>
          <w:p w14:paraId="04AA3FD0">
            <w:pPr>
              <w:widowControl/>
              <w:jc w:val="center"/>
              <w:rPr>
                <w:kern w:val="0"/>
                <w:sz w:val="18"/>
                <w:szCs w:val="18"/>
              </w:rPr>
            </w:pPr>
            <w:r>
              <w:rPr>
                <w:rFonts w:hint="eastAsia"/>
                <w:kern w:val="0"/>
                <w:sz w:val="18"/>
                <w:szCs w:val="18"/>
              </w:rPr>
              <w:t>8</w:t>
            </w:r>
            <w:r>
              <w:rPr>
                <w:kern w:val="0"/>
                <w:sz w:val="18"/>
                <w:szCs w:val="18"/>
              </w:rPr>
              <w:t>7.4</w:t>
            </w:r>
          </w:p>
        </w:tc>
        <w:tc>
          <w:tcPr>
            <w:tcW w:w="709" w:type="dxa"/>
            <w:vAlign w:val="center"/>
          </w:tcPr>
          <w:p w14:paraId="125EB6F4">
            <w:pPr>
              <w:widowControl/>
              <w:jc w:val="center"/>
              <w:rPr>
                <w:kern w:val="0"/>
                <w:sz w:val="18"/>
                <w:szCs w:val="18"/>
              </w:rPr>
            </w:pPr>
            <w:r>
              <w:rPr>
                <w:rFonts w:hint="eastAsia"/>
                <w:kern w:val="0"/>
                <w:sz w:val="18"/>
                <w:szCs w:val="18"/>
              </w:rPr>
              <w:t>8</w:t>
            </w:r>
            <w:r>
              <w:rPr>
                <w:kern w:val="0"/>
                <w:sz w:val="18"/>
                <w:szCs w:val="18"/>
              </w:rPr>
              <w:t>4.8</w:t>
            </w:r>
          </w:p>
        </w:tc>
        <w:tc>
          <w:tcPr>
            <w:tcW w:w="709" w:type="dxa"/>
            <w:vAlign w:val="center"/>
          </w:tcPr>
          <w:p w14:paraId="569D5E72">
            <w:pPr>
              <w:widowControl/>
              <w:jc w:val="center"/>
              <w:rPr>
                <w:kern w:val="0"/>
                <w:sz w:val="18"/>
                <w:szCs w:val="18"/>
              </w:rPr>
            </w:pPr>
            <w:r>
              <w:rPr>
                <w:rFonts w:hint="eastAsia"/>
                <w:kern w:val="0"/>
                <w:sz w:val="18"/>
                <w:szCs w:val="18"/>
              </w:rPr>
              <w:t>8</w:t>
            </w:r>
            <w:r>
              <w:rPr>
                <w:kern w:val="0"/>
                <w:sz w:val="18"/>
                <w:szCs w:val="18"/>
              </w:rPr>
              <w:t>9.6</w:t>
            </w:r>
          </w:p>
        </w:tc>
        <w:tc>
          <w:tcPr>
            <w:tcW w:w="709" w:type="dxa"/>
            <w:vAlign w:val="bottom"/>
          </w:tcPr>
          <w:p w14:paraId="6E3D10E8">
            <w:pPr>
              <w:widowControl/>
              <w:jc w:val="center"/>
              <w:rPr>
                <w:kern w:val="0"/>
                <w:sz w:val="18"/>
                <w:szCs w:val="18"/>
              </w:rPr>
            </w:pPr>
            <w:r>
              <w:rPr>
                <w:rFonts w:hint="eastAsia"/>
                <w:kern w:val="0"/>
                <w:sz w:val="18"/>
                <w:szCs w:val="18"/>
              </w:rPr>
              <w:t>6.4</w:t>
            </w:r>
          </w:p>
        </w:tc>
      </w:tr>
      <w:tr w14:paraId="3D90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068D8296">
            <w:pPr>
              <w:widowControl/>
              <w:jc w:val="center"/>
              <w:rPr>
                <w:kern w:val="0"/>
                <w:sz w:val="18"/>
                <w:szCs w:val="18"/>
              </w:rPr>
            </w:pPr>
          </w:p>
        </w:tc>
        <w:tc>
          <w:tcPr>
            <w:tcW w:w="1056" w:type="dxa"/>
            <w:vMerge w:val="restart"/>
            <w:vAlign w:val="center"/>
          </w:tcPr>
          <w:p w14:paraId="7DD75B60">
            <w:pPr>
              <w:widowControl/>
              <w:jc w:val="center"/>
              <w:rPr>
                <w:kern w:val="0"/>
                <w:sz w:val="18"/>
                <w:szCs w:val="18"/>
              </w:rPr>
            </w:pPr>
            <w:r>
              <w:rPr>
                <w:kern w:val="0"/>
                <w:sz w:val="18"/>
                <w:szCs w:val="18"/>
              </w:rPr>
              <w:t>/</w:t>
            </w:r>
          </w:p>
        </w:tc>
        <w:tc>
          <w:tcPr>
            <w:tcW w:w="1271" w:type="dxa"/>
            <w:vAlign w:val="center"/>
          </w:tcPr>
          <w:p w14:paraId="49D97C7E">
            <w:pPr>
              <w:widowControl/>
              <w:jc w:val="center"/>
              <w:rPr>
                <w:kern w:val="0"/>
                <w:sz w:val="18"/>
                <w:szCs w:val="18"/>
              </w:rPr>
            </w:pPr>
            <w:r>
              <w:rPr>
                <w:rFonts w:hint="eastAsia" w:ascii="宋体" w:hAnsi="宋体"/>
                <w:sz w:val="18"/>
                <w:szCs w:val="18"/>
              </w:rPr>
              <w:t>低（</w:t>
            </w:r>
            <w:r>
              <w:rPr>
                <w:rFonts w:ascii="宋体" w:hAnsi="宋体"/>
                <w:sz w:val="18"/>
                <w:szCs w:val="18"/>
              </w:rPr>
              <w:t>2</w:t>
            </w:r>
            <w:r>
              <w:rPr>
                <w:rFonts w:hint="eastAsia" w:ascii="宋体" w:hAnsi="宋体"/>
                <w:sz w:val="18"/>
                <w:szCs w:val="18"/>
              </w:rPr>
              <w:t>）</w:t>
            </w:r>
          </w:p>
        </w:tc>
        <w:tc>
          <w:tcPr>
            <w:tcW w:w="709" w:type="dxa"/>
            <w:vAlign w:val="center"/>
          </w:tcPr>
          <w:p w14:paraId="3789C91D">
            <w:pPr>
              <w:widowControl/>
              <w:jc w:val="center"/>
              <w:rPr>
                <w:kern w:val="0"/>
                <w:sz w:val="18"/>
                <w:szCs w:val="18"/>
              </w:rPr>
            </w:pPr>
            <w:r>
              <w:rPr>
                <w:rFonts w:hint="eastAsia"/>
                <w:kern w:val="0"/>
                <w:sz w:val="18"/>
                <w:szCs w:val="18"/>
              </w:rPr>
              <w:t>2</w:t>
            </w:r>
            <w:r>
              <w:rPr>
                <w:kern w:val="0"/>
                <w:sz w:val="18"/>
                <w:szCs w:val="18"/>
              </w:rPr>
              <w:t>.17</w:t>
            </w:r>
          </w:p>
        </w:tc>
        <w:tc>
          <w:tcPr>
            <w:tcW w:w="709" w:type="dxa"/>
            <w:vAlign w:val="center"/>
          </w:tcPr>
          <w:p w14:paraId="3BF5211F">
            <w:pPr>
              <w:widowControl/>
              <w:jc w:val="center"/>
              <w:rPr>
                <w:kern w:val="0"/>
                <w:sz w:val="18"/>
                <w:szCs w:val="18"/>
              </w:rPr>
            </w:pPr>
            <w:r>
              <w:rPr>
                <w:rFonts w:hint="eastAsia"/>
                <w:kern w:val="0"/>
                <w:sz w:val="18"/>
                <w:szCs w:val="18"/>
              </w:rPr>
              <w:t>1</w:t>
            </w:r>
            <w:r>
              <w:rPr>
                <w:kern w:val="0"/>
                <w:sz w:val="18"/>
                <w:szCs w:val="18"/>
              </w:rPr>
              <w:t>.87</w:t>
            </w:r>
          </w:p>
        </w:tc>
        <w:tc>
          <w:tcPr>
            <w:tcW w:w="709" w:type="dxa"/>
            <w:vAlign w:val="center"/>
          </w:tcPr>
          <w:p w14:paraId="460475F5">
            <w:pPr>
              <w:widowControl/>
              <w:jc w:val="center"/>
              <w:rPr>
                <w:kern w:val="0"/>
                <w:sz w:val="18"/>
                <w:szCs w:val="18"/>
              </w:rPr>
            </w:pPr>
            <w:r>
              <w:rPr>
                <w:rFonts w:hint="eastAsia"/>
                <w:kern w:val="0"/>
                <w:sz w:val="18"/>
                <w:szCs w:val="18"/>
              </w:rPr>
              <w:t>1</w:t>
            </w:r>
            <w:r>
              <w:rPr>
                <w:kern w:val="0"/>
                <w:sz w:val="18"/>
                <w:szCs w:val="18"/>
              </w:rPr>
              <w:t>.95</w:t>
            </w:r>
          </w:p>
        </w:tc>
        <w:tc>
          <w:tcPr>
            <w:tcW w:w="708" w:type="dxa"/>
            <w:vAlign w:val="center"/>
          </w:tcPr>
          <w:p w14:paraId="342E0DB9">
            <w:pPr>
              <w:widowControl/>
              <w:jc w:val="center"/>
              <w:rPr>
                <w:kern w:val="0"/>
                <w:sz w:val="18"/>
                <w:szCs w:val="18"/>
              </w:rPr>
            </w:pPr>
            <w:r>
              <w:rPr>
                <w:rFonts w:hint="eastAsia"/>
                <w:kern w:val="0"/>
                <w:sz w:val="18"/>
                <w:szCs w:val="18"/>
              </w:rPr>
              <w:t>1</w:t>
            </w:r>
            <w:r>
              <w:rPr>
                <w:kern w:val="0"/>
                <w:sz w:val="18"/>
                <w:szCs w:val="18"/>
              </w:rPr>
              <w:t>.94</w:t>
            </w:r>
          </w:p>
        </w:tc>
        <w:tc>
          <w:tcPr>
            <w:tcW w:w="709" w:type="dxa"/>
            <w:vAlign w:val="center"/>
          </w:tcPr>
          <w:p w14:paraId="65D14440">
            <w:pPr>
              <w:widowControl/>
              <w:jc w:val="center"/>
              <w:rPr>
                <w:kern w:val="0"/>
                <w:sz w:val="18"/>
                <w:szCs w:val="18"/>
              </w:rPr>
            </w:pPr>
            <w:r>
              <w:rPr>
                <w:rFonts w:hint="eastAsia"/>
                <w:kern w:val="0"/>
                <w:sz w:val="18"/>
                <w:szCs w:val="18"/>
              </w:rPr>
              <w:t>1</w:t>
            </w:r>
            <w:r>
              <w:rPr>
                <w:kern w:val="0"/>
                <w:sz w:val="18"/>
                <w:szCs w:val="18"/>
              </w:rPr>
              <w:t>.87</w:t>
            </w:r>
          </w:p>
        </w:tc>
        <w:tc>
          <w:tcPr>
            <w:tcW w:w="709" w:type="dxa"/>
            <w:vAlign w:val="center"/>
          </w:tcPr>
          <w:p w14:paraId="2834477C">
            <w:pPr>
              <w:widowControl/>
              <w:jc w:val="center"/>
              <w:rPr>
                <w:kern w:val="0"/>
                <w:sz w:val="18"/>
                <w:szCs w:val="18"/>
              </w:rPr>
            </w:pPr>
            <w:r>
              <w:rPr>
                <w:rFonts w:hint="eastAsia"/>
                <w:kern w:val="0"/>
                <w:sz w:val="18"/>
                <w:szCs w:val="18"/>
              </w:rPr>
              <w:t>2</w:t>
            </w:r>
            <w:r>
              <w:rPr>
                <w:kern w:val="0"/>
                <w:sz w:val="18"/>
                <w:szCs w:val="18"/>
              </w:rPr>
              <w:t>.12</w:t>
            </w:r>
          </w:p>
        </w:tc>
        <w:tc>
          <w:tcPr>
            <w:tcW w:w="709" w:type="dxa"/>
            <w:vAlign w:val="bottom"/>
          </w:tcPr>
          <w:p w14:paraId="78A719AA">
            <w:pPr>
              <w:widowControl/>
              <w:jc w:val="center"/>
              <w:rPr>
                <w:kern w:val="0"/>
                <w:sz w:val="18"/>
                <w:szCs w:val="18"/>
              </w:rPr>
            </w:pPr>
            <w:r>
              <w:rPr>
                <w:rFonts w:hint="eastAsia"/>
                <w:kern w:val="0"/>
                <w:sz w:val="18"/>
                <w:szCs w:val="18"/>
              </w:rPr>
              <w:t>6.5</w:t>
            </w:r>
          </w:p>
        </w:tc>
      </w:tr>
      <w:tr w14:paraId="3111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69241AFA">
            <w:pPr>
              <w:widowControl/>
              <w:jc w:val="center"/>
              <w:rPr>
                <w:kern w:val="0"/>
                <w:sz w:val="18"/>
                <w:szCs w:val="18"/>
              </w:rPr>
            </w:pPr>
          </w:p>
        </w:tc>
        <w:tc>
          <w:tcPr>
            <w:tcW w:w="1056" w:type="dxa"/>
            <w:vMerge w:val="continue"/>
            <w:vAlign w:val="center"/>
          </w:tcPr>
          <w:p w14:paraId="292BCEA6">
            <w:pPr>
              <w:widowControl/>
              <w:jc w:val="center"/>
              <w:rPr>
                <w:kern w:val="0"/>
                <w:sz w:val="18"/>
                <w:szCs w:val="18"/>
              </w:rPr>
            </w:pPr>
          </w:p>
        </w:tc>
        <w:tc>
          <w:tcPr>
            <w:tcW w:w="1271" w:type="dxa"/>
            <w:vAlign w:val="center"/>
          </w:tcPr>
          <w:p w14:paraId="10A38A61">
            <w:pPr>
              <w:widowControl/>
              <w:jc w:val="center"/>
              <w:rPr>
                <w:kern w:val="0"/>
                <w:sz w:val="18"/>
                <w:szCs w:val="18"/>
              </w:rPr>
            </w:pPr>
            <w:r>
              <w:rPr>
                <w:rFonts w:hint="eastAsia" w:ascii="宋体" w:hAnsi="宋体"/>
                <w:sz w:val="18"/>
                <w:szCs w:val="18"/>
              </w:rPr>
              <w:t>中（</w:t>
            </w:r>
            <w:r>
              <w:rPr>
                <w:rFonts w:ascii="宋体" w:hAnsi="宋体"/>
                <w:sz w:val="18"/>
                <w:szCs w:val="18"/>
              </w:rPr>
              <w:t>20</w:t>
            </w:r>
            <w:r>
              <w:rPr>
                <w:rFonts w:hint="eastAsia" w:ascii="宋体" w:hAnsi="宋体"/>
                <w:sz w:val="18"/>
                <w:szCs w:val="18"/>
              </w:rPr>
              <w:t>）</w:t>
            </w:r>
          </w:p>
        </w:tc>
        <w:tc>
          <w:tcPr>
            <w:tcW w:w="709" w:type="dxa"/>
            <w:vAlign w:val="center"/>
          </w:tcPr>
          <w:p w14:paraId="6D005712">
            <w:pPr>
              <w:widowControl/>
              <w:jc w:val="center"/>
              <w:rPr>
                <w:kern w:val="0"/>
                <w:sz w:val="18"/>
                <w:szCs w:val="18"/>
              </w:rPr>
            </w:pPr>
            <w:r>
              <w:rPr>
                <w:rFonts w:hint="eastAsia"/>
                <w:kern w:val="0"/>
                <w:sz w:val="18"/>
                <w:szCs w:val="18"/>
              </w:rPr>
              <w:t>2</w:t>
            </w:r>
            <w:r>
              <w:rPr>
                <w:kern w:val="0"/>
                <w:sz w:val="18"/>
                <w:szCs w:val="18"/>
              </w:rPr>
              <w:t>0.2</w:t>
            </w:r>
          </w:p>
        </w:tc>
        <w:tc>
          <w:tcPr>
            <w:tcW w:w="709" w:type="dxa"/>
            <w:vAlign w:val="center"/>
          </w:tcPr>
          <w:p w14:paraId="41193158">
            <w:pPr>
              <w:widowControl/>
              <w:jc w:val="center"/>
              <w:rPr>
                <w:kern w:val="0"/>
                <w:sz w:val="18"/>
                <w:szCs w:val="18"/>
              </w:rPr>
            </w:pPr>
            <w:r>
              <w:rPr>
                <w:rFonts w:hint="eastAsia"/>
                <w:kern w:val="0"/>
                <w:sz w:val="18"/>
                <w:szCs w:val="18"/>
              </w:rPr>
              <w:t>2</w:t>
            </w:r>
            <w:r>
              <w:rPr>
                <w:kern w:val="0"/>
                <w:sz w:val="18"/>
                <w:szCs w:val="18"/>
              </w:rPr>
              <w:t>0.1</w:t>
            </w:r>
          </w:p>
        </w:tc>
        <w:tc>
          <w:tcPr>
            <w:tcW w:w="709" w:type="dxa"/>
            <w:vAlign w:val="center"/>
          </w:tcPr>
          <w:p w14:paraId="7E86D4B5">
            <w:pPr>
              <w:widowControl/>
              <w:jc w:val="center"/>
              <w:rPr>
                <w:kern w:val="0"/>
                <w:sz w:val="18"/>
                <w:szCs w:val="18"/>
              </w:rPr>
            </w:pPr>
            <w:r>
              <w:rPr>
                <w:rFonts w:hint="eastAsia"/>
                <w:kern w:val="0"/>
                <w:sz w:val="18"/>
                <w:szCs w:val="18"/>
              </w:rPr>
              <w:t>1</w:t>
            </w:r>
            <w:r>
              <w:rPr>
                <w:kern w:val="0"/>
                <w:sz w:val="18"/>
                <w:szCs w:val="18"/>
              </w:rPr>
              <w:t>9.4</w:t>
            </w:r>
          </w:p>
        </w:tc>
        <w:tc>
          <w:tcPr>
            <w:tcW w:w="708" w:type="dxa"/>
            <w:vAlign w:val="center"/>
          </w:tcPr>
          <w:p w14:paraId="159B187F">
            <w:pPr>
              <w:widowControl/>
              <w:jc w:val="center"/>
              <w:rPr>
                <w:kern w:val="0"/>
                <w:sz w:val="18"/>
                <w:szCs w:val="18"/>
              </w:rPr>
            </w:pPr>
            <w:r>
              <w:rPr>
                <w:rFonts w:hint="eastAsia"/>
                <w:kern w:val="0"/>
                <w:sz w:val="18"/>
                <w:szCs w:val="18"/>
              </w:rPr>
              <w:t>1</w:t>
            </w:r>
            <w:r>
              <w:rPr>
                <w:kern w:val="0"/>
                <w:sz w:val="18"/>
                <w:szCs w:val="18"/>
              </w:rPr>
              <w:t>9.0</w:t>
            </w:r>
          </w:p>
        </w:tc>
        <w:tc>
          <w:tcPr>
            <w:tcW w:w="709" w:type="dxa"/>
            <w:vAlign w:val="center"/>
          </w:tcPr>
          <w:p w14:paraId="7A07739C">
            <w:pPr>
              <w:widowControl/>
              <w:jc w:val="center"/>
              <w:rPr>
                <w:kern w:val="0"/>
                <w:sz w:val="18"/>
                <w:szCs w:val="18"/>
              </w:rPr>
            </w:pPr>
            <w:r>
              <w:rPr>
                <w:rFonts w:hint="eastAsia"/>
                <w:kern w:val="0"/>
                <w:sz w:val="18"/>
                <w:szCs w:val="18"/>
              </w:rPr>
              <w:t>2</w:t>
            </w:r>
            <w:r>
              <w:rPr>
                <w:kern w:val="0"/>
                <w:sz w:val="18"/>
                <w:szCs w:val="18"/>
              </w:rPr>
              <w:t>1.1</w:t>
            </w:r>
          </w:p>
        </w:tc>
        <w:tc>
          <w:tcPr>
            <w:tcW w:w="709" w:type="dxa"/>
            <w:vAlign w:val="center"/>
          </w:tcPr>
          <w:p w14:paraId="0AEB1FB6">
            <w:pPr>
              <w:widowControl/>
              <w:jc w:val="center"/>
              <w:rPr>
                <w:kern w:val="0"/>
                <w:sz w:val="18"/>
                <w:szCs w:val="18"/>
              </w:rPr>
            </w:pPr>
            <w:r>
              <w:rPr>
                <w:rFonts w:hint="eastAsia"/>
                <w:kern w:val="0"/>
                <w:sz w:val="18"/>
                <w:szCs w:val="18"/>
              </w:rPr>
              <w:t>1</w:t>
            </w:r>
            <w:r>
              <w:rPr>
                <w:kern w:val="0"/>
                <w:sz w:val="18"/>
                <w:szCs w:val="18"/>
              </w:rPr>
              <w:t>8.7</w:t>
            </w:r>
          </w:p>
        </w:tc>
        <w:tc>
          <w:tcPr>
            <w:tcW w:w="709" w:type="dxa"/>
            <w:vAlign w:val="bottom"/>
          </w:tcPr>
          <w:p w14:paraId="792C3C4A">
            <w:pPr>
              <w:widowControl/>
              <w:jc w:val="center"/>
              <w:rPr>
                <w:kern w:val="0"/>
                <w:sz w:val="18"/>
                <w:szCs w:val="18"/>
              </w:rPr>
            </w:pPr>
            <w:r>
              <w:rPr>
                <w:rFonts w:hint="eastAsia"/>
                <w:kern w:val="0"/>
                <w:sz w:val="18"/>
                <w:szCs w:val="18"/>
              </w:rPr>
              <w:t>4.5</w:t>
            </w:r>
          </w:p>
        </w:tc>
      </w:tr>
      <w:tr w14:paraId="6225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6C29FD97">
            <w:pPr>
              <w:widowControl/>
              <w:jc w:val="center"/>
              <w:rPr>
                <w:kern w:val="0"/>
                <w:sz w:val="18"/>
                <w:szCs w:val="18"/>
              </w:rPr>
            </w:pPr>
          </w:p>
        </w:tc>
        <w:tc>
          <w:tcPr>
            <w:tcW w:w="1056" w:type="dxa"/>
            <w:vMerge w:val="continue"/>
            <w:vAlign w:val="center"/>
          </w:tcPr>
          <w:p w14:paraId="21F2698B">
            <w:pPr>
              <w:widowControl/>
              <w:jc w:val="center"/>
              <w:rPr>
                <w:kern w:val="0"/>
                <w:sz w:val="18"/>
                <w:szCs w:val="18"/>
              </w:rPr>
            </w:pPr>
          </w:p>
        </w:tc>
        <w:tc>
          <w:tcPr>
            <w:tcW w:w="1271" w:type="dxa"/>
            <w:vAlign w:val="center"/>
          </w:tcPr>
          <w:p w14:paraId="6BC7AB52">
            <w:pPr>
              <w:widowControl/>
              <w:jc w:val="center"/>
              <w:rPr>
                <w:kern w:val="0"/>
                <w:sz w:val="18"/>
                <w:szCs w:val="18"/>
              </w:rPr>
            </w:pPr>
            <w:r>
              <w:rPr>
                <w:rFonts w:hint="eastAsia" w:ascii="宋体" w:hAnsi="宋体"/>
                <w:sz w:val="18"/>
                <w:szCs w:val="18"/>
              </w:rPr>
              <w:t>高（</w:t>
            </w:r>
            <w:r>
              <w:rPr>
                <w:rFonts w:ascii="宋体" w:hAnsi="宋体"/>
                <w:sz w:val="18"/>
                <w:szCs w:val="18"/>
              </w:rPr>
              <w:t>80</w:t>
            </w:r>
            <w:r>
              <w:rPr>
                <w:rFonts w:hint="eastAsia" w:ascii="宋体" w:hAnsi="宋体"/>
                <w:sz w:val="18"/>
                <w:szCs w:val="18"/>
              </w:rPr>
              <w:t>）</w:t>
            </w:r>
          </w:p>
        </w:tc>
        <w:tc>
          <w:tcPr>
            <w:tcW w:w="709" w:type="dxa"/>
            <w:vAlign w:val="center"/>
          </w:tcPr>
          <w:p w14:paraId="660460F9">
            <w:pPr>
              <w:widowControl/>
              <w:jc w:val="center"/>
              <w:rPr>
                <w:kern w:val="0"/>
                <w:sz w:val="18"/>
                <w:szCs w:val="18"/>
              </w:rPr>
            </w:pPr>
            <w:r>
              <w:rPr>
                <w:rFonts w:hint="eastAsia"/>
                <w:kern w:val="0"/>
                <w:sz w:val="18"/>
                <w:szCs w:val="18"/>
              </w:rPr>
              <w:t>7</w:t>
            </w:r>
            <w:r>
              <w:rPr>
                <w:kern w:val="0"/>
                <w:sz w:val="18"/>
                <w:szCs w:val="18"/>
              </w:rPr>
              <w:t>6.0</w:t>
            </w:r>
          </w:p>
        </w:tc>
        <w:tc>
          <w:tcPr>
            <w:tcW w:w="709" w:type="dxa"/>
            <w:vAlign w:val="center"/>
          </w:tcPr>
          <w:p w14:paraId="510917C8">
            <w:pPr>
              <w:widowControl/>
              <w:jc w:val="center"/>
              <w:rPr>
                <w:kern w:val="0"/>
                <w:sz w:val="18"/>
                <w:szCs w:val="18"/>
              </w:rPr>
            </w:pPr>
            <w:r>
              <w:rPr>
                <w:rFonts w:hint="eastAsia"/>
                <w:kern w:val="0"/>
                <w:sz w:val="18"/>
                <w:szCs w:val="18"/>
              </w:rPr>
              <w:t>7</w:t>
            </w:r>
            <w:r>
              <w:rPr>
                <w:kern w:val="0"/>
                <w:sz w:val="18"/>
                <w:szCs w:val="18"/>
              </w:rPr>
              <w:t>9.5</w:t>
            </w:r>
          </w:p>
        </w:tc>
        <w:tc>
          <w:tcPr>
            <w:tcW w:w="709" w:type="dxa"/>
            <w:vAlign w:val="center"/>
          </w:tcPr>
          <w:p w14:paraId="64E24000">
            <w:pPr>
              <w:widowControl/>
              <w:jc w:val="center"/>
              <w:rPr>
                <w:kern w:val="0"/>
                <w:sz w:val="18"/>
                <w:szCs w:val="18"/>
              </w:rPr>
            </w:pPr>
            <w:r>
              <w:rPr>
                <w:rFonts w:hint="eastAsia"/>
                <w:kern w:val="0"/>
                <w:sz w:val="18"/>
                <w:szCs w:val="18"/>
              </w:rPr>
              <w:t>7</w:t>
            </w:r>
            <w:r>
              <w:rPr>
                <w:kern w:val="0"/>
                <w:sz w:val="18"/>
                <w:szCs w:val="18"/>
              </w:rPr>
              <w:t>9.8</w:t>
            </w:r>
          </w:p>
        </w:tc>
        <w:tc>
          <w:tcPr>
            <w:tcW w:w="708" w:type="dxa"/>
            <w:vAlign w:val="center"/>
          </w:tcPr>
          <w:p w14:paraId="56BE32DD">
            <w:pPr>
              <w:widowControl/>
              <w:jc w:val="center"/>
              <w:rPr>
                <w:kern w:val="0"/>
                <w:sz w:val="18"/>
                <w:szCs w:val="18"/>
              </w:rPr>
            </w:pPr>
            <w:r>
              <w:rPr>
                <w:kern w:val="0"/>
                <w:sz w:val="18"/>
                <w:szCs w:val="18"/>
              </w:rPr>
              <w:t>77.3</w:t>
            </w:r>
          </w:p>
        </w:tc>
        <w:tc>
          <w:tcPr>
            <w:tcW w:w="709" w:type="dxa"/>
            <w:vAlign w:val="center"/>
          </w:tcPr>
          <w:p w14:paraId="59B23395">
            <w:pPr>
              <w:widowControl/>
              <w:jc w:val="center"/>
              <w:rPr>
                <w:kern w:val="0"/>
                <w:sz w:val="18"/>
                <w:szCs w:val="18"/>
              </w:rPr>
            </w:pPr>
            <w:r>
              <w:rPr>
                <w:kern w:val="0"/>
                <w:sz w:val="18"/>
                <w:szCs w:val="18"/>
              </w:rPr>
              <w:t>75.0</w:t>
            </w:r>
          </w:p>
        </w:tc>
        <w:tc>
          <w:tcPr>
            <w:tcW w:w="709" w:type="dxa"/>
            <w:vAlign w:val="center"/>
          </w:tcPr>
          <w:p w14:paraId="2471B92A">
            <w:pPr>
              <w:widowControl/>
              <w:jc w:val="center"/>
              <w:rPr>
                <w:kern w:val="0"/>
                <w:sz w:val="18"/>
                <w:szCs w:val="18"/>
              </w:rPr>
            </w:pPr>
            <w:r>
              <w:rPr>
                <w:rFonts w:hint="eastAsia"/>
                <w:kern w:val="0"/>
                <w:sz w:val="18"/>
                <w:szCs w:val="18"/>
              </w:rPr>
              <w:t>7</w:t>
            </w:r>
            <w:r>
              <w:rPr>
                <w:kern w:val="0"/>
                <w:sz w:val="18"/>
                <w:szCs w:val="18"/>
              </w:rPr>
              <w:t>9.2</w:t>
            </w:r>
          </w:p>
        </w:tc>
        <w:tc>
          <w:tcPr>
            <w:tcW w:w="709" w:type="dxa"/>
            <w:vAlign w:val="bottom"/>
          </w:tcPr>
          <w:p w14:paraId="39D95886">
            <w:pPr>
              <w:widowControl/>
              <w:jc w:val="center"/>
              <w:rPr>
                <w:kern w:val="0"/>
                <w:sz w:val="18"/>
                <w:szCs w:val="18"/>
              </w:rPr>
            </w:pPr>
            <w:r>
              <w:rPr>
                <w:rFonts w:hint="eastAsia"/>
                <w:kern w:val="0"/>
                <w:sz w:val="18"/>
                <w:szCs w:val="18"/>
              </w:rPr>
              <w:t>2.6</w:t>
            </w:r>
          </w:p>
        </w:tc>
      </w:tr>
      <w:tr w14:paraId="0082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restart"/>
            <w:vAlign w:val="center"/>
          </w:tcPr>
          <w:p w14:paraId="21063C41">
            <w:pPr>
              <w:widowControl/>
              <w:jc w:val="center"/>
              <w:rPr>
                <w:kern w:val="0"/>
                <w:sz w:val="18"/>
                <w:szCs w:val="18"/>
              </w:rPr>
            </w:pPr>
            <w:r>
              <w:rPr>
                <w:kern w:val="0"/>
                <w:sz w:val="18"/>
                <w:szCs w:val="18"/>
              </w:rPr>
              <w:t>2,4-D</w:t>
            </w:r>
          </w:p>
        </w:tc>
        <w:tc>
          <w:tcPr>
            <w:tcW w:w="1056" w:type="dxa"/>
            <w:vMerge w:val="restart"/>
            <w:vAlign w:val="center"/>
          </w:tcPr>
          <w:p w14:paraId="0742421D">
            <w:pPr>
              <w:widowControl/>
              <w:jc w:val="center"/>
              <w:rPr>
                <w:kern w:val="0"/>
                <w:sz w:val="18"/>
                <w:szCs w:val="18"/>
              </w:rPr>
            </w:pPr>
            <w:r>
              <w:rPr>
                <w:kern w:val="0"/>
                <w:sz w:val="18"/>
                <w:szCs w:val="18"/>
              </w:rPr>
              <w:t>0.15</w:t>
            </w:r>
          </w:p>
        </w:tc>
        <w:tc>
          <w:tcPr>
            <w:tcW w:w="1271" w:type="dxa"/>
            <w:vAlign w:val="center"/>
          </w:tcPr>
          <w:p w14:paraId="13EF045E">
            <w:pPr>
              <w:widowControl/>
              <w:jc w:val="center"/>
              <w:rPr>
                <w:kern w:val="0"/>
                <w:sz w:val="18"/>
                <w:szCs w:val="18"/>
              </w:rPr>
            </w:pPr>
            <w:r>
              <w:rPr>
                <w:rFonts w:hint="eastAsia" w:ascii="宋体" w:hAnsi="宋体"/>
                <w:sz w:val="18"/>
                <w:szCs w:val="18"/>
              </w:rPr>
              <w:t>低（</w:t>
            </w:r>
            <w:r>
              <w:rPr>
                <w:rFonts w:ascii="宋体" w:hAnsi="宋体"/>
                <w:sz w:val="18"/>
                <w:szCs w:val="18"/>
              </w:rPr>
              <w:t>2</w:t>
            </w:r>
            <w:r>
              <w:rPr>
                <w:rFonts w:hint="eastAsia" w:ascii="宋体" w:hAnsi="宋体"/>
                <w:sz w:val="18"/>
                <w:szCs w:val="18"/>
              </w:rPr>
              <w:t>）</w:t>
            </w:r>
          </w:p>
        </w:tc>
        <w:tc>
          <w:tcPr>
            <w:tcW w:w="709" w:type="dxa"/>
            <w:vAlign w:val="center"/>
          </w:tcPr>
          <w:p w14:paraId="5387359B">
            <w:pPr>
              <w:widowControl/>
              <w:jc w:val="center"/>
              <w:rPr>
                <w:kern w:val="0"/>
                <w:sz w:val="18"/>
                <w:szCs w:val="18"/>
              </w:rPr>
            </w:pPr>
            <w:r>
              <w:rPr>
                <w:rFonts w:hint="eastAsia"/>
                <w:kern w:val="0"/>
                <w:sz w:val="18"/>
                <w:szCs w:val="18"/>
              </w:rPr>
              <w:t>2</w:t>
            </w:r>
            <w:r>
              <w:rPr>
                <w:kern w:val="0"/>
                <w:sz w:val="18"/>
                <w:szCs w:val="18"/>
              </w:rPr>
              <w:t>.18</w:t>
            </w:r>
          </w:p>
        </w:tc>
        <w:tc>
          <w:tcPr>
            <w:tcW w:w="709" w:type="dxa"/>
            <w:vAlign w:val="center"/>
          </w:tcPr>
          <w:p w14:paraId="052062A3">
            <w:pPr>
              <w:widowControl/>
              <w:jc w:val="center"/>
              <w:rPr>
                <w:kern w:val="0"/>
                <w:sz w:val="18"/>
                <w:szCs w:val="18"/>
              </w:rPr>
            </w:pPr>
            <w:r>
              <w:rPr>
                <w:rFonts w:hint="eastAsia"/>
                <w:kern w:val="0"/>
                <w:sz w:val="18"/>
                <w:szCs w:val="18"/>
              </w:rPr>
              <w:t>2</w:t>
            </w:r>
            <w:r>
              <w:rPr>
                <w:kern w:val="0"/>
                <w:sz w:val="18"/>
                <w:szCs w:val="18"/>
              </w:rPr>
              <w:t>.10</w:t>
            </w:r>
          </w:p>
        </w:tc>
        <w:tc>
          <w:tcPr>
            <w:tcW w:w="709" w:type="dxa"/>
            <w:vAlign w:val="center"/>
          </w:tcPr>
          <w:p w14:paraId="4674CD33">
            <w:pPr>
              <w:widowControl/>
              <w:jc w:val="center"/>
              <w:rPr>
                <w:kern w:val="0"/>
                <w:sz w:val="18"/>
                <w:szCs w:val="18"/>
              </w:rPr>
            </w:pPr>
            <w:r>
              <w:rPr>
                <w:rFonts w:hint="eastAsia"/>
                <w:kern w:val="0"/>
                <w:sz w:val="18"/>
                <w:szCs w:val="18"/>
              </w:rPr>
              <w:t>2</w:t>
            </w:r>
            <w:r>
              <w:rPr>
                <w:kern w:val="0"/>
                <w:sz w:val="18"/>
                <w:szCs w:val="18"/>
              </w:rPr>
              <w:t>.16</w:t>
            </w:r>
          </w:p>
        </w:tc>
        <w:tc>
          <w:tcPr>
            <w:tcW w:w="708" w:type="dxa"/>
            <w:vAlign w:val="center"/>
          </w:tcPr>
          <w:p w14:paraId="09F0EA08">
            <w:pPr>
              <w:widowControl/>
              <w:jc w:val="center"/>
              <w:rPr>
                <w:kern w:val="0"/>
                <w:sz w:val="18"/>
                <w:szCs w:val="18"/>
              </w:rPr>
            </w:pPr>
            <w:r>
              <w:rPr>
                <w:rFonts w:hint="eastAsia"/>
                <w:kern w:val="0"/>
                <w:sz w:val="18"/>
                <w:szCs w:val="18"/>
              </w:rPr>
              <w:t>2</w:t>
            </w:r>
            <w:r>
              <w:rPr>
                <w:kern w:val="0"/>
                <w:sz w:val="18"/>
                <w:szCs w:val="18"/>
              </w:rPr>
              <w:t>.08</w:t>
            </w:r>
          </w:p>
        </w:tc>
        <w:tc>
          <w:tcPr>
            <w:tcW w:w="709" w:type="dxa"/>
            <w:vAlign w:val="center"/>
          </w:tcPr>
          <w:p w14:paraId="7A4EF9D6">
            <w:pPr>
              <w:widowControl/>
              <w:jc w:val="center"/>
              <w:rPr>
                <w:kern w:val="0"/>
                <w:sz w:val="18"/>
                <w:szCs w:val="18"/>
              </w:rPr>
            </w:pPr>
            <w:r>
              <w:rPr>
                <w:rFonts w:hint="eastAsia"/>
                <w:kern w:val="0"/>
                <w:sz w:val="18"/>
                <w:szCs w:val="18"/>
              </w:rPr>
              <w:t>2</w:t>
            </w:r>
            <w:r>
              <w:rPr>
                <w:kern w:val="0"/>
                <w:sz w:val="18"/>
                <w:szCs w:val="18"/>
              </w:rPr>
              <w:t>.21</w:t>
            </w:r>
          </w:p>
        </w:tc>
        <w:tc>
          <w:tcPr>
            <w:tcW w:w="709" w:type="dxa"/>
            <w:vAlign w:val="center"/>
          </w:tcPr>
          <w:p w14:paraId="42D38B24">
            <w:pPr>
              <w:widowControl/>
              <w:jc w:val="center"/>
              <w:rPr>
                <w:kern w:val="0"/>
                <w:sz w:val="18"/>
                <w:szCs w:val="18"/>
              </w:rPr>
            </w:pPr>
            <w:r>
              <w:rPr>
                <w:rFonts w:hint="eastAsia"/>
                <w:kern w:val="0"/>
                <w:sz w:val="18"/>
                <w:szCs w:val="18"/>
              </w:rPr>
              <w:t>2</w:t>
            </w:r>
            <w:r>
              <w:rPr>
                <w:kern w:val="0"/>
                <w:sz w:val="18"/>
                <w:szCs w:val="18"/>
              </w:rPr>
              <w:t>.18</w:t>
            </w:r>
          </w:p>
        </w:tc>
        <w:tc>
          <w:tcPr>
            <w:tcW w:w="709" w:type="dxa"/>
            <w:vAlign w:val="bottom"/>
          </w:tcPr>
          <w:p w14:paraId="488DBC6B">
            <w:pPr>
              <w:widowControl/>
              <w:jc w:val="center"/>
              <w:rPr>
                <w:kern w:val="0"/>
                <w:sz w:val="18"/>
                <w:szCs w:val="18"/>
              </w:rPr>
            </w:pPr>
            <w:r>
              <w:rPr>
                <w:rFonts w:hint="eastAsia"/>
                <w:kern w:val="0"/>
                <w:sz w:val="18"/>
                <w:szCs w:val="18"/>
              </w:rPr>
              <w:t>2.4</w:t>
            </w:r>
          </w:p>
        </w:tc>
      </w:tr>
      <w:tr w14:paraId="1D8C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1E29E393">
            <w:pPr>
              <w:widowControl/>
              <w:jc w:val="center"/>
              <w:rPr>
                <w:kern w:val="0"/>
                <w:sz w:val="18"/>
                <w:szCs w:val="18"/>
              </w:rPr>
            </w:pPr>
          </w:p>
        </w:tc>
        <w:tc>
          <w:tcPr>
            <w:tcW w:w="1056" w:type="dxa"/>
            <w:vMerge w:val="continue"/>
            <w:vAlign w:val="center"/>
          </w:tcPr>
          <w:p w14:paraId="480C4523">
            <w:pPr>
              <w:widowControl/>
              <w:jc w:val="center"/>
              <w:rPr>
                <w:kern w:val="0"/>
                <w:sz w:val="18"/>
                <w:szCs w:val="18"/>
              </w:rPr>
            </w:pPr>
          </w:p>
        </w:tc>
        <w:tc>
          <w:tcPr>
            <w:tcW w:w="1271" w:type="dxa"/>
            <w:vAlign w:val="center"/>
          </w:tcPr>
          <w:p w14:paraId="19C520AD">
            <w:pPr>
              <w:widowControl/>
              <w:jc w:val="center"/>
              <w:rPr>
                <w:kern w:val="0"/>
                <w:sz w:val="18"/>
                <w:szCs w:val="18"/>
              </w:rPr>
            </w:pPr>
            <w:r>
              <w:rPr>
                <w:rFonts w:hint="eastAsia" w:ascii="宋体" w:hAnsi="宋体"/>
                <w:sz w:val="18"/>
                <w:szCs w:val="18"/>
              </w:rPr>
              <w:t>中（</w:t>
            </w:r>
            <w:r>
              <w:rPr>
                <w:rFonts w:ascii="宋体" w:hAnsi="宋体"/>
                <w:sz w:val="18"/>
                <w:szCs w:val="18"/>
              </w:rPr>
              <w:t>20</w:t>
            </w:r>
            <w:r>
              <w:rPr>
                <w:rFonts w:hint="eastAsia" w:ascii="宋体" w:hAnsi="宋体"/>
                <w:sz w:val="18"/>
                <w:szCs w:val="18"/>
              </w:rPr>
              <w:t>）</w:t>
            </w:r>
          </w:p>
        </w:tc>
        <w:tc>
          <w:tcPr>
            <w:tcW w:w="709" w:type="dxa"/>
            <w:vAlign w:val="center"/>
          </w:tcPr>
          <w:p w14:paraId="3A835D9F">
            <w:pPr>
              <w:widowControl/>
              <w:jc w:val="center"/>
              <w:rPr>
                <w:kern w:val="0"/>
                <w:sz w:val="18"/>
                <w:szCs w:val="18"/>
              </w:rPr>
            </w:pPr>
            <w:r>
              <w:rPr>
                <w:rFonts w:hint="eastAsia"/>
                <w:kern w:val="0"/>
                <w:sz w:val="18"/>
                <w:szCs w:val="18"/>
              </w:rPr>
              <w:t>2</w:t>
            </w:r>
            <w:r>
              <w:rPr>
                <w:kern w:val="0"/>
                <w:sz w:val="18"/>
                <w:szCs w:val="18"/>
              </w:rPr>
              <w:t>1.4</w:t>
            </w:r>
          </w:p>
        </w:tc>
        <w:tc>
          <w:tcPr>
            <w:tcW w:w="709" w:type="dxa"/>
            <w:vAlign w:val="center"/>
          </w:tcPr>
          <w:p w14:paraId="5CAB6F42">
            <w:pPr>
              <w:widowControl/>
              <w:jc w:val="center"/>
              <w:rPr>
                <w:kern w:val="0"/>
                <w:sz w:val="18"/>
                <w:szCs w:val="18"/>
              </w:rPr>
            </w:pPr>
            <w:r>
              <w:rPr>
                <w:rFonts w:hint="eastAsia"/>
                <w:kern w:val="0"/>
                <w:sz w:val="18"/>
                <w:szCs w:val="18"/>
              </w:rPr>
              <w:t>2</w:t>
            </w:r>
            <w:r>
              <w:rPr>
                <w:kern w:val="0"/>
                <w:sz w:val="18"/>
                <w:szCs w:val="18"/>
              </w:rPr>
              <w:t>1.5</w:t>
            </w:r>
          </w:p>
        </w:tc>
        <w:tc>
          <w:tcPr>
            <w:tcW w:w="709" w:type="dxa"/>
            <w:vAlign w:val="center"/>
          </w:tcPr>
          <w:p w14:paraId="37D8104B">
            <w:pPr>
              <w:widowControl/>
              <w:jc w:val="center"/>
              <w:rPr>
                <w:kern w:val="0"/>
                <w:sz w:val="18"/>
                <w:szCs w:val="18"/>
              </w:rPr>
            </w:pPr>
            <w:r>
              <w:rPr>
                <w:rFonts w:hint="eastAsia"/>
                <w:kern w:val="0"/>
                <w:sz w:val="18"/>
                <w:szCs w:val="18"/>
              </w:rPr>
              <w:t>2</w:t>
            </w:r>
            <w:r>
              <w:rPr>
                <w:kern w:val="0"/>
                <w:sz w:val="18"/>
                <w:szCs w:val="18"/>
              </w:rPr>
              <w:t>1.7</w:t>
            </w:r>
          </w:p>
        </w:tc>
        <w:tc>
          <w:tcPr>
            <w:tcW w:w="708" w:type="dxa"/>
            <w:vAlign w:val="center"/>
          </w:tcPr>
          <w:p w14:paraId="76F5D480">
            <w:pPr>
              <w:widowControl/>
              <w:jc w:val="center"/>
              <w:rPr>
                <w:kern w:val="0"/>
                <w:sz w:val="18"/>
                <w:szCs w:val="18"/>
              </w:rPr>
            </w:pPr>
            <w:r>
              <w:rPr>
                <w:rFonts w:hint="eastAsia"/>
                <w:kern w:val="0"/>
                <w:sz w:val="18"/>
                <w:szCs w:val="18"/>
              </w:rPr>
              <w:t>2</w:t>
            </w:r>
            <w:r>
              <w:rPr>
                <w:kern w:val="0"/>
                <w:sz w:val="18"/>
                <w:szCs w:val="18"/>
              </w:rPr>
              <w:t>0.8</w:t>
            </w:r>
          </w:p>
        </w:tc>
        <w:tc>
          <w:tcPr>
            <w:tcW w:w="709" w:type="dxa"/>
            <w:vAlign w:val="center"/>
          </w:tcPr>
          <w:p w14:paraId="4FE628BC">
            <w:pPr>
              <w:widowControl/>
              <w:jc w:val="center"/>
              <w:rPr>
                <w:kern w:val="0"/>
                <w:sz w:val="18"/>
                <w:szCs w:val="18"/>
              </w:rPr>
            </w:pPr>
            <w:r>
              <w:rPr>
                <w:rFonts w:hint="eastAsia"/>
                <w:kern w:val="0"/>
                <w:sz w:val="18"/>
                <w:szCs w:val="18"/>
              </w:rPr>
              <w:t>1</w:t>
            </w:r>
            <w:r>
              <w:rPr>
                <w:kern w:val="0"/>
                <w:sz w:val="18"/>
                <w:szCs w:val="18"/>
              </w:rPr>
              <w:t>9.5</w:t>
            </w:r>
          </w:p>
        </w:tc>
        <w:tc>
          <w:tcPr>
            <w:tcW w:w="709" w:type="dxa"/>
            <w:vAlign w:val="center"/>
          </w:tcPr>
          <w:p w14:paraId="4BB5A66A">
            <w:pPr>
              <w:widowControl/>
              <w:jc w:val="center"/>
              <w:rPr>
                <w:kern w:val="0"/>
                <w:sz w:val="18"/>
                <w:szCs w:val="18"/>
              </w:rPr>
            </w:pPr>
            <w:r>
              <w:rPr>
                <w:rFonts w:hint="eastAsia"/>
                <w:kern w:val="0"/>
                <w:sz w:val="18"/>
                <w:szCs w:val="18"/>
              </w:rPr>
              <w:t>1</w:t>
            </w:r>
            <w:r>
              <w:rPr>
                <w:kern w:val="0"/>
                <w:sz w:val="18"/>
                <w:szCs w:val="18"/>
              </w:rPr>
              <w:t>8.7</w:t>
            </w:r>
          </w:p>
        </w:tc>
        <w:tc>
          <w:tcPr>
            <w:tcW w:w="709" w:type="dxa"/>
            <w:vAlign w:val="bottom"/>
          </w:tcPr>
          <w:p w14:paraId="12BDFC7D">
            <w:pPr>
              <w:widowControl/>
              <w:jc w:val="center"/>
              <w:rPr>
                <w:kern w:val="0"/>
                <w:sz w:val="18"/>
                <w:szCs w:val="18"/>
              </w:rPr>
            </w:pPr>
            <w:r>
              <w:rPr>
                <w:rFonts w:hint="eastAsia"/>
                <w:kern w:val="0"/>
                <w:sz w:val="18"/>
                <w:szCs w:val="18"/>
              </w:rPr>
              <w:t>6.0</w:t>
            </w:r>
          </w:p>
        </w:tc>
      </w:tr>
      <w:tr w14:paraId="7BF7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1F32DBFB">
            <w:pPr>
              <w:widowControl/>
              <w:jc w:val="center"/>
              <w:rPr>
                <w:kern w:val="0"/>
                <w:sz w:val="18"/>
                <w:szCs w:val="18"/>
              </w:rPr>
            </w:pPr>
          </w:p>
        </w:tc>
        <w:tc>
          <w:tcPr>
            <w:tcW w:w="1056" w:type="dxa"/>
            <w:vMerge w:val="continue"/>
            <w:vAlign w:val="center"/>
          </w:tcPr>
          <w:p w14:paraId="7D2E01D3">
            <w:pPr>
              <w:widowControl/>
              <w:jc w:val="center"/>
              <w:rPr>
                <w:kern w:val="0"/>
                <w:sz w:val="18"/>
                <w:szCs w:val="18"/>
              </w:rPr>
            </w:pPr>
          </w:p>
        </w:tc>
        <w:tc>
          <w:tcPr>
            <w:tcW w:w="1271" w:type="dxa"/>
            <w:vAlign w:val="center"/>
          </w:tcPr>
          <w:p w14:paraId="6908ED17">
            <w:pPr>
              <w:widowControl/>
              <w:jc w:val="center"/>
              <w:rPr>
                <w:kern w:val="0"/>
                <w:sz w:val="18"/>
                <w:szCs w:val="18"/>
              </w:rPr>
            </w:pPr>
            <w:r>
              <w:rPr>
                <w:rFonts w:hint="eastAsia" w:ascii="宋体" w:hAnsi="宋体"/>
                <w:sz w:val="18"/>
                <w:szCs w:val="18"/>
              </w:rPr>
              <w:t>高（</w:t>
            </w:r>
            <w:r>
              <w:rPr>
                <w:rFonts w:ascii="宋体" w:hAnsi="宋体"/>
                <w:sz w:val="18"/>
                <w:szCs w:val="18"/>
              </w:rPr>
              <w:t>80</w:t>
            </w:r>
            <w:r>
              <w:rPr>
                <w:rFonts w:hint="eastAsia" w:ascii="宋体" w:hAnsi="宋体"/>
                <w:sz w:val="18"/>
                <w:szCs w:val="18"/>
              </w:rPr>
              <w:t>）</w:t>
            </w:r>
          </w:p>
        </w:tc>
        <w:tc>
          <w:tcPr>
            <w:tcW w:w="709" w:type="dxa"/>
            <w:vAlign w:val="center"/>
          </w:tcPr>
          <w:p w14:paraId="167C8BDC">
            <w:pPr>
              <w:widowControl/>
              <w:jc w:val="center"/>
              <w:rPr>
                <w:kern w:val="0"/>
                <w:sz w:val="18"/>
                <w:szCs w:val="18"/>
              </w:rPr>
            </w:pPr>
            <w:r>
              <w:rPr>
                <w:rFonts w:hint="eastAsia"/>
                <w:kern w:val="0"/>
                <w:sz w:val="18"/>
                <w:szCs w:val="18"/>
              </w:rPr>
              <w:t>8</w:t>
            </w:r>
            <w:r>
              <w:rPr>
                <w:kern w:val="0"/>
                <w:sz w:val="18"/>
                <w:szCs w:val="18"/>
              </w:rPr>
              <w:t>1.5</w:t>
            </w:r>
          </w:p>
        </w:tc>
        <w:tc>
          <w:tcPr>
            <w:tcW w:w="709" w:type="dxa"/>
            <w:vAlign w:val="center"/>
          </w:tcPr>
          <w:p w14:paraId="430E3E1B">
            <w:pPr>
              <w:widowControl/>
              <w:jc w:val="center"/>
              <w:rPr>
                <w:kern w:val="0"/>
                <w:sz w:val="18"/>
                <w:szCs w:val="18"/>
              </w:rPr>
            </w:pPr>
            <w:r>
              <w:rPr>
                <w:rFonts w:hint="eastAsia"/>
                <w:kern w:val="0"/>
                <w:sz w:val="18"/>
                <w:szCs w:val="18"/>
              </w:rPr>
              <w:t>7</w:t>
            </w:r>
            <w:r>
              <w:rPr>
                <w:kern w:val="0"/>
                <w:sz w:val="18"/>
                <w:szCs w:val="18"/>
              </w:rPr>
              <w:t>9.6</w:t>
            </w:r>
          </w:p>
        </w:tc>
        <w:tc>
          <w:tcPr>
            <w:tcW w:w="709" w:type="dxa"/>
            <w:vAlign w:val="center"/>
          </w:tcPr>
          <w:p w14:paraId="14715AB8">
            <w:pPr>
              <w:widowControl/>
              <w:jc w:val="center"/>
              <w:rPr>
                <w:kern w:val="0"/>
                <w:sz w:val="18"/>
                <w:szCs w:val="18"/>
              </w:rPr>
            </w:pPr>
            <w:r>
              <w:rPr>
                <w:rFonts w:hint="eastAsia"/>
                <w:kern w:val="0"/>
                <w:sz w:val="18"/>
                <w:szCs w:val="18"/>
              </w:rPr>
              <w:t>8</w:t>
            </w:r>
            <w:r>
              <w:rPr>
                <w:kern w:val="0"/>
                <w:sz w:val="18"/>
                <w:szCs w:val="18"/>
              </w:rPr>
              <w:t>2.0</w:t>
            </w:r>
          </w:p>
        </w:tc>
        <w:tc>
          <w:tcPr>
            <w:tcW w:w="708" w:type="dxa"/>
            <w:vAlign w:val="center"/>
          </w:tcPr>
          <w:p w14:paraId="5BB1EE34">
            <w:pPr>
              <w:widowControl/>
              <w:jc w:val="center"/>
              <w:rPr>
                <w:kern w:val="0"/>
                <w:sz w:val="18"/>
                <w:szCs w:val="18"/>
              </w:rPr>
            </w:pPr>
            <w:r>
              <w:rPr>
                <w:rFonts w:hint="eastAsia"/>
                <w:kern w:val="0"/>
                <w:sz w:val="18"/>
                <w:szCs w:val="18"/>
              </w:rPr>
              <w:t>7</w:t>
            </w:r>
            <w:r>
              <w:rPr>
                <w:kern w:val="0"/>
                <w:sz w:val="18"/>
                <w:szCs w:val="18"/>
              </w:rPr>
              <w:t>8.4</w:t>
            </w:r>
          </w:p>
        </w:tc>
        <w:tc>
          <w:tcPr>
            <w:tcW w:w="709" w:type="dxa"/>
            <w:vAlign w:val="center"/>
          </w:tcPr>
          <w:p w14:paraId="540C24EB">
            <w:pPr>
              <w:widowControl/>
              <w:jc w:val="center"/>
              <w:rPr>
                <w:kern w:val="0"/>
                <w:sz w:val="18"/>
                <w:szCs w:val="18"/>
              </w:rPr>
            </w:pPr>
            <w:r>
              <w:rPr>
                <w:rFonts w:hint="eastAsia"/>
                <w:kern w:val="0"/>
                <w:sz w:val="18"/>
                <w:szCs w:val="18"/>
              </w:rPr>
              <w:t>7</w:t>
            </w:r>
            <w:r>
              <w:rPr>
                <w:kern w:val="0"/>
                <w:sz w:val="18"/>
                <w:szCs w:val="18"/>
              </w:rPr>
              <w:t>7.6</w:t>
            </w:r>
          </w:p>
        </w:tc>
        <w:tc>
          <w:tcPr>
            <w:tcW w:w="709" w:type="dxa"/>
            <w:vAlign w:val="center"/>
          </w:tcPr>
          <w:p w14:paraId="70F13804">
            <w:pPr>
              <w:widowControl/>
              <w:jc w:val="center"/>
              <w:rPr>
                <w:kern w:val="0"/>
                <w:sz w:val="18"/>
                <w:szCs w:val="18"/>
              </w:rPr>
            </w:pPr>
            <w:r>
              <w:rPr>
                <w:rFonts w:hint="eastAsia"/>
                <w:kern w:val="0"/>
                <w:sz w:val="18"/>
                <w:szCs w:val="18"/>
              </w:rPr>
              <w:t>7</w:t>
            </w:r>
            <w:r>
              <w:rPr>
                <w:kern w:val="0"/>
                <w:sz w:val="18"/>
                <w:szCs w:val="18"/>
              </w:rPr>
              <w:t>9.5</w:t>
            </w:r>
          </w:p>
        </w:tc>
        <w:tc>
          <w:tcPr>
            <w:tcW w:w="709" w:type="dxa"/>
            <w:vAlign w:val="bottom"/>
          </w:tcPr>
          <w:p w14:paraId="70FED9D3">
            <w:pPr>
              <w:widowControl/>
              <w:jc w:val="center"/>
              <w:rPr>
                <w:kern w:val="0"/>
                <w:sz w:val="18"/>
                <w:szCs w:val="18"/>
              </w:rPr>
            </w:pPr>
            <w:r>
              <w:rPr>
                <w:rFonts w:hint="eastAsia"/>
                <w:kern w:val="0"/>
                <w:sz w:val="18"/>
                <w:szCs w:val="18"/>
              </w:rPr>
              <w:t>2.1</w:t>
            </w:r>
          </w:p>
        </w:tc>
      </w:tr>
      <w:tr w14:paraId="6370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11BEA3CA">
            <w:pPr>
              <w:widowControl/>
              <w:jc w:val="center"/>
              <w:rPr>
                <w:kern w:val="0"/>
                <w:sz w:val="18"/>
                <w:szCs w:val="18"/>
              </w:rPr>
            </w:pPr>
          </w:p>
        </w:tc>
        <w:tc>
          <w:tcPr>
            <w:tcW w:w="1056" w:type="dxa"/>
            <w:vMerge w:val="restart"/>
            <w:vAlign w:val="center"/>
          </w:tcPr>
          <w:p w14:paraId="599E3ADF">
            <w:pPr>
              <w:widowControl/>
              <w:jc w:val="center"/>
              <w:rPr>
                <w:kern w:val="0"/>
                <w:sz w:val="18"/>
                <w:szCs w:val="18"/>
              </w:rPr>
            </w:pPr>
            <w:r>
              <w:rPr>
                <w:rFonts w:hint="eastAsia"/>
                <w:kern w:val="0"/>
                <w:sz w:val="18"/>
                <w:szCs w:val="18"/>
              </w:rPr>
              <w:t>0</w:t>
            </w:r>
            <w:r>
              <w:rPr>
                <w:kern w:val="0"/>
                <w:sz w:val="18"/>
                <w:szCs w:val="18"/>
              </w:rPr>
              <w:t>.04</w:t>
            </w:r>
          </w:p>
        </w:tc>
        <w:tc>
          <w:tcPr>
            <w:tcW w:w="1271" w:type="dxa"/>
            <w:vAlign w:val="center"/>
          </w:tcPr>
          <w:p w14:paraId="26456996">
            <w:pPr>
              <w:widowControl/>
              <w:jc w:val="center"/>
              <w:rPr>
                <w:kern w:val="0"/>
                <w:sz w:val="18"/>
                <w:szCs w:val="18"/>
              </w:rPr>
            </w:pPr>
            <w:r>
              <w:rPr>
                <w:rFonts w:hint="eastAsia" w:ascii="宋体" w:hAnsi="宋体"/>
                <w:sz w:val="18"/>
                <w:szCs w:val="18"/>
              </w:rPr>
              <w:t>低（</w:t>
            </w:r>
            <w:r>
              <w:rPr>
                <w:rFonts w:ascii="宋体" w:hAnsi="宋体"/>
                <w:sz w:val="18"/>
                <w:szCs w:val="18"/>
              </w:rPr>
              <w:t>2</w:t>
            </w:r>
            <w:r>
              <w:rPr>
                <w:rFonts w:hint="eastAsia" w:ascii="宋体" w:hAnsi="宋体"/>
                <w:sz w:val="18"/>
                <w:szCs w:val="18"/>
              </w:rPr>
              <w:t>）</w:t>
            </w:r>
          </w:p>
        </w:tc>
        <w:tc>
          <w:tcPr>
            <w:tcW w:w="709" w:type="dxa"/>
            <w:vAlign w:val="center"/>
          </w:tcPr>
          <w:p w14:paraId="4FF05A89">
            <w:pPr>
              <w:widowControl/>
              <w:jc w:val="center"/>
              <w:rPr>
                <w:kern w:val="0"/>
                <w:sz w:val="18"/>
                <w:szCs w:val="18"/>
              </w:rPr>
            </w:pPr>
            <w:r>
              <w:rPr>
                <w:rFonts w:hint="eastAsia"/>
                <w:kern w:val="0"/>
                <w:sz w:val="18"/>
                <w:szCs w:val="18"/>
              </w:rPr>
              <w:t>2</w:t>
            </w:r>
            <w:r>
              <w:rPr>
                <w:kern w:val="0"/>
                <w:sz w:val="18"/>
                <w:szCs w:val="18"/>
              </w:rPr>
              <w:t>.24</w:t>
            </w:r>
          </w:p>
        </w:tc>
        <w:tc>
          <w:tcPr>
            <w:tcW w:w="709" w:type="dxa"/>
            <w:vAlign w:val="center"/>
          </w:tcPr>
          <w:p w14:paraId="52CE18B4">
            <w:pPr>
              <w:widowControl/>
              <w:jc w:val="center"/>
              <w:rPr>
                <w:kern w:val="0"/>
                <w:sz w:val="18"/>
                <w:szCs w:val="18"/>
              </w:rPr>
            </w:pPr>
            <w:r>
              <w:rPr>
                <w:rFonts w:hint="eastAsia"/>
                <w:kern w:val="0"/>
                <w:sz w:val="18"/>
                <w:szCs w:val="18"/>
              </w:rPr>
              <w:t>2</w:t>
            </w:r>
            <w:r>
              <w:rPr>
                <w:kern w:val="0"/>
                <w:sz w:val="18"/>
                <w:szCs w:val="18"/>
              </w:rPr>
              <w:t>.17</w:t>
            </w:r>
          </w:p>
        </w:tc>
        <w:tc>
          <w:tcPr>
            <w:tcW w:w="709" w:type="dxa"/>
            <w:vAlign w:val="center"/>
          </w:tcPr>
          <w:p w14:paraId="4796908D">
            <w:pPr>
              <w:widowControl/>
              <w:jc w:val="center"/>
              <w:rPr>
                <w:kern w:val="0"/>
                <w:sz w:val="18"/>
                <w:szCs w:val="18"/>
              </w:rPr>
            </w:pPr>
            <w:r>
              <w:rPr>
                <w:rFonts w:hint="eastAsia"/>
                <w:kern w:val="0"/>
                <w:sz w:val="18"/>
                <w:szCs w:val="18"/>
              </w:rPr>
              <w:t>2</w:t>
            </w:r>
            <w:r>
              <w:rPr>
                <w:kern w:val="0"/>
                <w:sz w:val="18"/>
                <w:szCs w:val="18"/>
              </w:rPr>
              <w:t>.30</w:t>
            </w:r>
          </w:p>
        </w:tc>
        <w:tc>
          <w:tcPr>
            <w:tcW w:w="708" w:type="dxa"/>
            <w:vAlign w:val="center"/>
          </w:tcPr>
          <w:p w14:paraId="76343EEC">
            <w:pPr>
              <w:widowControl/>
              <w:jc w:val="center"/>
              <w:rPr>
                <w:kern w:val="0"/>
                <w:sz w:val="18"/>
                <w:szCs w:val="18"/>
              </w:rPr>
            </w:pPr>
            <w:r>
              <w:rPr>
                <w:rFonts w:hint="eastAsia"/>
                <w:kern w:val="0"/>
                <w:sz w:val="18"/>
                <w:szCs w:val="18"/>
              </w:rPr>
              <w:t>2</w:t>
            </w:r>
            <w:r>
              <w:rPr>
                <w:kern w:val="0"/>
                <w:sz w:val="18"/>
                <w:szCs w:val="18"/>
              </w:rPr>
              <w:t>.25</w:t>
            </w:r>
          </w:p>
        </w:tc>
        <w:tc>
          <w:tcPr>
            <w:tcW w:w="709" w:type="dxa"/>
            <w:vAlign w:val="center"/>
          </w:tcPr>
          <w:p w14:paraId="4D5ECB6F">
            <w:pPr>
              <w:widowControl/>
              <w:jc w:val="center"/>
              <w:rPr>
                <w:kern w:val="0"/>
                <w:sz w:val="18"/>
                <w:szCs w:val="18"/>
              </w:rPr>
            </w:pPr>
            <w:r>
              <w:rPr>
                <w:rFonts w:hint="eastAsia"/>
                <w:kern w:val="0"/>
                <w:sz w:val="18"/>
                <w:szCs w:val="18"/>
              </w:rPr>
              <w:t>2</w:t>
            </w:r>
            <w:r>
              <w:rPr>
                <w:kern w:val="0"/>
                <w:sz w:val="18"/>
                <w:szCs w:val="18"/>
              </w:rPr>
              <w:t>.15</w:t>
            </w:r>
          </w:p>
        </w:tc>
        <w:tc>
          <w:tcPr>
            <w:tcW w:w="709" w:type="dxa"/>
            <w:vAlign w:val="center"/>
          </w:tcPr>
          <w:p w14:paraId="48AF4A26">
            <w:pPr>
              <w:widowControl/>
              <w:jc w:val="center"/>
              <w:rPr>
                <w:kern w:val="0"/>
                <w:sz w:val="18"/>
                <w:szCs w:val="18"/>
              </w:rPr>
            </w:pPr>
            <w:r>
              <w:rPr>
                <w:rFonts w:hint="eastAsia"/>
                <w:kern w:val="0"/>
                <w:sz w:val="18"/>
                <w:szCs w:val="18"/>
              </w:rPr>
              <w:t>2</w:t>
            </w:r>
            <w:r>
              <w:rPr>
                <w:kern w:val="0"/>
                <w:sz w:val="18"/>
                <w:szCs w:val="18"/>
              </w:rPr>
              <w:t>.18</w:t>
            </w:r>
          </w:p>
        </w:tc>
        <w:tc>
          <w:tcPr>
            <w:tcW w:w="709" w:type="dxa"/>
            <w:vAlign w:val="bottom"/>
          </w:tcPr>
          <w:p w14:paraId="07BC7211">
            <w:pPr>
              <w:widowControl/>
              <w:jc w:val="center"/>
              <w:rPr>
                <w:kern w:val="0"/>
                <w:sz w:val="18"/>
                <w:szCs w:val="18"/>
              </w:rPr>
            </w:pPr>
            <w:r>
              <w:rPr>
                <w:rFonts w:hint="eastAsia"/>
                <w:kern w:val="0"/>
                <w:sz w:val="18"/>
                <w:szCs w:val="18"/>
              </w:rPr>
              <w:t>2.6</w:t>
            </w:r>
          </w:p>
        </w:tc>
      </w:tr>
      <w:tr w14:paraId="07F2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76E3A325">
            <w:pPr>
              <w:widowControl/>
              <w:jc w:val="center"/>
              <w:rPr>
                <w:kern w:val="0"/>
                <w:sz w:val="18"/>
                <w:szCs w:val="18"/>
              </w:rPr>
            </w:pPr>
          </w:p>
        </w:tc>
        <w:tc>
          <w:tcPr>
            <w:tcW w:w="1056" w:type="dxa"/>
            <w:vMerge w:val="continue"/>
            <w:vAlign w:val="center"/>
          </w:tcPr>
          <w:p w14:paraId="15F6B5D5">
            <w:pPr>
              <w:widowControl/>
              <w:jc w:val="center"/>
              <w:rPr>
                <w:kern w:val="0"/>
                <w:sz w:val="18"/>
                <w:szCs w:val="18"/>
              </w:rPr>
            </w:pPr>
          </w:p>
        </w:tc>
        <w:tc>
          <w:tcPr>
            <w:tcW w:w="1271" w:type="dxa"/>
            <w:vAlign w:val="center"/>
          </w:tcPr>
          <w:p w14:paraId="34AA7BBB">
            <w:pPr>
              <w:widowControl/>
              <w:jc w:val="center"/>
              <w:rPr>
                <w:kern w:val="0"/>
                <w:sz w:val="18"/>
                <w:szCs w:val="18"/>
              </w:rPr>
            </w:pPr>
            <w:r>
              <w:rPr>
                <w:rFonts w:hint="eastAsia" w:ascii="宋体" w:hAnsi="宋体"/>
                <w:sz w:val="18"/>
                <w:szCs w:val="18"/>
              </w:rPr>
              <w:t>中（</w:t>
            </w:r>
            <w:r>
              <w:rPr>
                <w:rFonts w:ascii="宋体" w:hAnsi="宋体"/>
                <w:sz w:val="18"/>
                <w:szCs w:val="18"/>
              </w:rPr>
              <w:t>20</w:t>
            </w:r>
            <w:r>
              <w:rPr>
                <w:rFonts w:hint="eastAsia" w:ascii="宋体" w:hAnsi="宋体"/>
                <w:sz w:val="18"/>
                <w:szCs w:val="18"/>
              </w:rPr>
              <w:t>）</w:t>
            </w:r>
          </w:p>
        </w:tc>
        <w:tc>
          <w:tcPr>
            <w:tcW w:w="709" w:type="dxa"/>
            <w:vAlign w:val="center"/>
          </w:tcPr>
          <w:p w14:paraId="0B597620">
            <w:pPr>
              <w:widowControl/>
              <w:jc w:val="center"/>
              <w:rPr>
                <w:kern w:val="0"/>
                <w:sz w:val="18"/>
                <w:szCs w:val="18"/>
              </w:rPr>
            </w:pPr>
            <w:r>
              <w:rPr>
                <w:rFonts w:hint="eastAsia"/>
                <w:kern w:val="0"/>
                <w:sz w:val="18"/>
                <w:szCs w:val="18"/>
              </w:rPr>
              <w:t>2</w:t>
            </w:r>
            <w:r>
              <w:rPr>
                <w:kern w:val="0"/>
                <w:sz w:val="18"/>
                <w:szCs w:val="18"/>
              </w:rPr>
              <w:t>1.5</w:t>
            </w:r>
          </w:p>
        </w:tc>
        <w:tc>
          <w:tcPr>
            <w:tcW w:w="709" w:type="dxa"/>
            <w:vAlign w:val="center"/>
          </w:tcPr>
          <w:p w14:paraId="02155E27">
            <w:pPr>
              <w:widowControl/>
              <w:jc w:val="center"/>
              <w:rPr>
                <w:kern w:val="0"/>
                <w:sz w:val="18"/>
                <w:szCs w:val="18"/>
              </w:rPr>
            </w:pPr>
            <w:r>
              <w:rPr>
                <w:rFonts w:hint="eastAsia"/>
                <w:kern w:val="0"/>
                <w:sz w:val="18"/>
                <w:szCs w:val="18"/>
              </w:rPr>
              <w:t>2</w:t>
            </w:r>
            <w:r>
              <w:rPr>
                <w:kern w:val="0"/>
                <w:sz w:val="18"/>
                <w:szCs w:val="18"/>
              </w:rPr>
              <w:t>2.3</w:t>
            </w:r>
          </w:p>
        </w:tc>
        <w:tc>
          <w:tcPr>
            <w:tcW w:w="709" w:type="dxa"/>
            <w:vAlign w:val="center"/>
          </w:tcPr>
          <w:p w14:paraId="08C9BE4F">
            <w:pPr>
              <w:widowControl/>
              <w:jc w:val="center"/>
              <w:rPr>
                <w:kern w:val="0"/>
                <w:sz w:val="18"/>
                <w:szCs w:val="18"/>
              </w:rPr>
            </w:pPr>
            <w:r>
              <w:rPr>
                <w:rFonts w:hint="eastAsia"/>
                <w:kern w:val="0"/>
                <w:sz w:val="18"/>
                <w:szCs w:val="18"/>
              </w:rPr>
              <w:t>2</w:t>
            </w:r>
            <w:r>
              <w:rPr>
                <w:kern w:val="0"/>
                <w:sz w:val="18"/>
                <w:szCs w:val="18"/>
              </w:rPr>
              <w:t>1.7</w:t>
            </w:r>
          </w:p>
        </w:tc>
        <w:tc>
          <w:tcPr>
            <w:tcW w:w="708" w:type="dxa"/>
            <w:vAlign w:val="center"/>
          </w:tcPr>
          <w:p w14:paraId="3E96A2C3">
            <w:pPr>
              <w:widowControl/>
              <w:jc w:val="center"/>
              <w:rPr>
                <w:kern w:val="0"/>
                <w:sz w:val="18"/>
                <w:szCs w:val="18"/>
              </w:rPr>
            </w:pPr>
            <w:r>
              <w:rPr>
                <w:rFonts w:hint="eastAsia"/>
                <w:kern w:val="0"/>
                <w:sz w:val="18"/>
                <w:szCs w:val="18"/>
              </w:rPr>
              <w:t>2</w:t>
            </w:r>
            <w:r>
              <w:rPr>
                <w:kern w:val="0"/>
                <w:sz w:val="18"/>
                <w:szCs w:val="18"/>
              </w:rPr>
              <w:t>2.3</w:t>
            </w:r>
          </w:p>
        </w:tc>
        <w:tc>
          <w:tcPr>
            <w:tcW w:w="709" w:type="dxa"/>
            <w:vAlign w:val="center"/>
          </w:tcPr>
          <w:p w14:paraId="33EED6F1">
            <w:pPr>
              <w:widowControl/>
              <w:jc w:val="center"/>
              <w:rPr>
                <w:kern w:val="0"/>
                <w:sz w:val="18"/>
                <w:szCs w:val="18"/>
              </w:rPr>
            </w:pPr>
            <w:r>
              <w:rPr>
                <w:rFonts w:hint="eastAsia"/>
                <w:kern w:val="0"/>
                <w:sz w:val="18"/>
                <w:szCs w:val="18"/>
              </w:rPr>
              <w:t>2</w:t>
            </w:r>
            <w:r>
              <w:rPr>
                <w:kern w:val="0"/>
                <w:sz w:val="18"/>
                <w:szCs w:val="18"/>
              </w:rPr>
              <w:t>0.5</w:t>
            </w:r>
          </w:p>
        </w:tc>
        <w:tc>
          <w:tcPr>
            <w:tcW w:w="709" w:type="dxa"/>
            <w:vAlign w:val="center"/>
          </w:tcPr>
          <w:p w14:paraId="6CB8AA5F">
            <w:pPr>
              <w:widowControl/>
              <w:jc w:val="center"/>
              <w:rPr>
                <w:kern w:val="0"/>
                <w:sz w:val="18"/>
                <w:szCs w:val="18"/>
              </w:rPr>
            </w:pPr>
            <w:r>
              <w:rPr>
                <w:rFonts w:hint="eastAsia"/>
                <w:kern w:val="0"/>
                <w:sz w:val="18"/>
                <w:szCs w:val="18"/>
              </w:rPr>
              <w:t>1</w:t>
            </w:r>
            <w:r>
              <w:rPr>
                <w:kern w:val="0"/>
                <w:sz w:val="18"/>
                <w:szCs w:val="18"/>
              </w:rPr>
              <w:t>8.7</w:t>
            </w:r>
          </w:p>
        </w:tc>
        <w:tc>
          <w:tcPr>
            <w:tcW w:w="709" w:type="dxa"/>
            <w:vAlign w:val="bottom"/>
          </w:tcPr>
          <w:p w14:paraId="036D0204">
            <w:pPr>
              <w:widowControl/>
              <w:jc w:val="center"/>
              <w:rPr>
                <w:kern w:val="0"/>
                <w:sz w:val="18"/>
                <w:szCs w:val="18"/>
              </w:rPr>
            </w:pPr>
            <w:r>
              <w:rPr>
                <w:rFonts w:hint="eastAsia"/>
                <w:kern w:val="0"/>
                <w:sz w:val="18"/>
                <w:szCs w:val="18"/>
              </w:rPr>
              <w:t>6.5</w:t>
            </w:r>
          </w:p>
        </w:tc>
      </w:tr>
      <w:tr w14:paraId="21AAA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5369ED6C">
            <w:pPr>
              <w:widowControl/>
              <w:jc w:val="center"/>
              <w:rPr>
                <w:kern w:val="0"/>
                <w:sz w:val="18"/>
                <w:szCs w:val="18"/>
              </w:rPr>
            </w:pPr>
          </w:p>
        </w:tc>
        <w:tc>
          <w:tcPr>
            <w:tcW w:w="1056" w:type="dxa"/>
            <w:vMerge w:val="continue"/>
            <w:vAlign w:val="center"/>
          </w:tcPr>
          <w:p w14:paraId="21C624C6">
            <w:pPr>
              <w:widowControl/>
              <w:jc w:val="center"/>
              <w:rPr>
                <w:kern w:val="0"/>
                <w:sz w:val="18"/>
                <w:szCs w:val="18"/>
              </w:rPr>
            </w:pPr>
          </w:p>
        </w:tc>
        <w:tc>
          <w:tcPr>
            <w:tcW w:w="1271" w:type="dxa"/>
            <w:vAlign w:val="center"/>
          </w:tcPr>
          <w:p w14:paraId="497D7FEB">
            <w:pPr>
              <w:widowControl/>
              <w:jc w:val="center"/>
              <w:rPr>
                <w:kern w:val="0"/>
                <w:sz w:val="18"/>
                <w:szCs w:val="18"/>
              </w:rPr>
            </w:pPr>
            <w:r>
              <w:rPr>
                <w:rFonts w:hint="eastAsia" w:ascii="宋体" w:hAnsi="宋体"/>
                <w:sz w:val="18"/>
                <w:szCs w:val="18"/>
              </w:rPr>
              <w:t>高（</w:t>
            </w:r>
            <w:r>
              <w:rPr>
                <w:rFonts w:ascii="宋体" w:hAnsi="宋体"/>
                <w:sz w:val="18"/>
                <w:szCs w:val="18"/>
              </w:rPr>
              <w:t>80</w:t>
            </w:r>
            <w:r>
              <w:rPr>
                <w:rFonts w:hint="eastAsia" w:ascii="宋体" w:hAnsi="宋体"/>
                <w:sz w:val="18"/>
                <w:szCs w:val="18"/>
              </w:rPr>
              <w:t>）</w:t>
            </w:r>
          </w:p>
        </w:tc>
        <w:tc>
          <w:tcPr>
            <w:tcW w:w="709" w:type="dxa"/>
            <w:vAlign w:val="center"/>
          </w:tcPr>
          <w:p w14:paraId="6EA138DA">
            <w:pPr>
              <w:widowControl/>
              <w:jc w:val="center"/>
              <w:rPr>
                <w:kern w:val="0"/>
                <w:sz w:val="18"/>
                <w:szCs w:val="18"/>
              </w:rPr>
            </w:pPr>
            <w:r>
              <w:rPr>
                <w:rFonts w:hint="eastAsia"/>
                <w:kern w:val="0"/>
                <w:sz w:val="18"/>
                <w:szCs w:val="18"/>
              </w:rPr>
              <w:t>8</w:t>
            </w:r>
            <w:r>
              <w:rPr>
                <w:kern w:val="0"/>
                <w:sz w:val="18"/>
                <w:szCs w:val="18"/>
              </w:rPr>
              <w:t>1.1</w:t>
            </w:r>
          </w:p>
        </w:tc>
        <w:tc>
          <w:tcPr>
            <w:tcW w:w="709" w:type="dxa"/>
            <w:vAlign w:val="center"/>
          </w:tcPr>
          <w:p w14:paraId="3A0F0546">
            <w:pPr>
              <w:widowControl/>
              <w:jc w:val="center"/>
              <w:rPr>
                <w:kern w:val="0"/>
                <w:sz w:val="18"/>
                <w:szCs w:val="18"/>
              </w:rPr>
            </w:pPr>
            <w:r>
              <w:rPr>
                <w:rFonts w:hint="eastAsia"/>
                <w:kern w:val="0"/>
                <w:sz w:val="18"/>
                <w:szCs w:val="18"/>
              </w:rPr>
              <w:t>8</w:t>
            </w:r>
            <w:r>
              <w:rPr>
                <w:kern w:val="0"/>
                <w:sz w:val="18"/>
                <w:szCs w:val="18"/>
              </w:rPr>
              <w:t>3.3</w:t>
            </w:r>
          </w:p>
        </w:tc>
        <w:tc>
          <w:tcPr>
            <w:tcW w:w="709" w:type="dxa"/>
            <w:vAlign w:val="center"/>
          </w:tcPr>
          <w:p w14:paraId="6D4A0E7E">
            <w:pPr>
              <w:widowControl/>
              <w:jc w:val="center"/>
              <w:rPr>
                <w:kern w:val="0"/>
                <w:sz w:val="18"/>
                <w:szCs w:val="18"/>
              </w:rPr>
            </w:pPr>
            <w:r>
              <w:rPr>
                <w:rFonts w:hint="eastAsia"/>
                <w:kern w:val="0"/>
                <w:sz w:val="18"/>
                <w:szCs w:val="18"/>
              </w:rPr>
              <w:t>8</w:t>
            </w:r>
            <w:r>
              <w:rPr>
                <w:kern w:val="0"/>
                <w:sz w:val="18"/>
                <w:szCs w:val="18"/>
              </w:rPr>
              <w:t>5.2</w:t>
            </w:r>
          </w:p>
        </w:tc>
        <w:tc>
          <w:tcPr>
            <w:tcW w:w="708" w:type="dxa"/>
            <w:vAlign w:val="center"/>
          </w:tcPr>
          <w:p w14:paraId="4D1ADD3A">
            <w:pPr>
              <w:widowControl/>
              <w:jc w:val="center"/>
              <w:rPr>
                <w:kern w:val="0"/>
                <w:sz w:val="18"/>
                <w:szCs w:val="18"/>
              </w:rPr>
            </w:pPr>
            <w:r>
              <w:rPr>
                <w:rFonts w:hint="eastAsia"/>
                <w:kern w:val="0"/>
                <w:sz w:val="18"/>
                <w:szCs w:val="18"/>
              </w:rPr>
              <w:t>8</w:t>
            </w:r>
            <w:r>
              <w:rPr>
                <w:kern w:val="0"/>
                <w:sz w:val="18"/>
                <w:szCs w:val="18"/>
              </w:rPr>
              <w:t>4.5</w:t>
            </w:r>
          </w:p>
        </w:tc>
        <w:tc>
          <w:tcPr>
            <w:tcW w:w="709" w:type="dxa"/>
            <w:vAlign w:val="center"/>
          </w:tcPr>
          <w:p w14:paraId="1AA5D1D0">
            <w:pPr>
              <w:widowControl/>
              <w:jc w:val="center"/>
              <w:rPr>
                <w:kern w:val="0"/>
                <w:sz w:val="18"/>
                <w:szCs w:val="18"/>
              </w:rPr>
            </w:pPr>
            <w:r>
              <w:rPr>
                <w:rFonts w:hint="eastAsia"/>
                <w:kern w:val="0"/>
                <w:sz w:val="18"/>
                <w:szCs w:val="18"/>
              </w:rPr>
              <w:t>7</w:t>
            </w:r>
            <w:r>
              <w:rPr>
                <w:kern w:val="0"/>
                <w:sz w:val="18"/>
                <w:szCs w:val="18"/>
              </w:rPr>
              <w:t>8.2</w:t>
            </w:r>
          </w:p>
        </w:tc>
        <w:tc>
          <w:tcPr>
            <w:tcW w:w="709" w:type="dxa"/>
            <w:vAlign w:val="center"/>
          </w:tcPr>
          <w:p w14:paraId="666EE6EF">
            <w:pPr>
              <w:widowControl/>
              <w:jc w:val="center"/>
              <w:rPr>
                <w:kern w:val="0"/>
                <w:sz w:val="18"/>
                <w:szCs w:val="18"/>
              </w:rPr>
            </w:pPr>
            <w:r>
              <w:rPr>
                <w:rFonts w:hint="eastAsia"/>
                <w:kern w:val="0"/>
                <w:sz w:val="18"/>
                <w:szCs w:val="18"/>
              </w:rPr>
              <w:t>7</w:t>
            </w:r>
            <w:r>
              <w:rPr>
                <w:kern w:val="0"/>
                <w:sz w:val="18"/>
                <w:szCs w:val="18"/>
              </w:rPr>
              <w:t>7.4</w:t>
            </w:r>
          </w:p>
        </w:tc>
        <w:tc>
          <w:tcPr>
            <w:tcW w:w="709" w:type="dxa"/>
            <w:vAlign w:val="bottom"/>
          </w:tcPr>
          <w:p w14:paraId="479E5EE0">
            <w:pPr>
              <w:widowControl/>
              <w:jc w:val="center"/>
              <w:rPr>
                <w:kern w:val="0"/>
                <w:sz w:val="18"/>
                <w:szCs w:val="18"/>
              </w:rPr>
            </w:pPr>
            <w:r>
              <w:rPr>
                <w:rFonts w:hint="eastAsia"/>
                <w:kern w:val="0"/>
                <w:sz w:val="18"/>
                <w:szCs w:val="18"/>
              </w:rPr>
              <w:t>4.0</w:t>
            </w:r>
          </w:p>
        </w:tc>
      </w:tr>
      <w:tr w14:paraId="7B21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restart"/>
            <w:vAlign w:val="center"/>
          </w:tcPr>
          <w:p w14:paraId="5F4CA87E">
            <w:pPr>
              <w:widowControl/>
              <w:jc w:val="center"/>
              <w:rPr>
                <w:kern w:val="0"/>
                <w:sz w:val="18"/>
                <w:szCs w:val="18"/>
              </w:rPr>
            </w:pPr>
            <w:r>
              <w:rPr>
                <w:kern w:val="0"/>
                <w:sz w:val="18"/>
                <w:szCs w:val="18"/>
              </w:rPr>
              <w:t>2,4,5-T</w:t>
            </w:r>
          </w:p>
        </w:tc>
        <w:tc>
          <w:tcPr>
            <w:tcW w:w="1056" w:type="dxa"/>
            <w:vMerge w:val="restart"/>
            <w:vAlign w:val="center"/>
          </w:tcPr>
          <w:p w14:paraId="1AE8DD3E">
            <w:pPr>
              <w:widowControl/>
              <w:jc w:val="center"/>
              <w:rPr>
                <w:kern w:val="0"/>
                <w:sz w:val="18"/>
                <w:szCs w:val="18"/>
              </w:rPr>
            </w:pPr>
            <w:r>
              <w:rPr>
                <w:kern w:val="0"/>
                <w:sz w:val="18"/>
                <w:szCs w:val="18"/>
              </w:rPr>
              <w:t>2.83</w:t>
            </w:r>
          </w:p>
        </w:tc>
        <w:tc>
          <w:tcPr>
            <w:tcW w:w="1271" w:type="dxa"/>
            <w:vAlign w:val="center"/>
          </w:tcPr>
          <w:p w14:paraId="727C437A">
            <w:pPr>
              <w:widowControl/>
              <w:jc w:val="center"/>
              <w:rPr>
                <w:kern w:val="0"/>
                <w:sz w:val="18"/>
                <w:szCs w:val="18"/>
              </w:rPr>
            </w:pPr>
            <w:r>
              <w:rPr>
                <w:rFonts w:hint="eastAsia" w:ascii="宋体" w:hAnsi="宋体"/>
                <w:sz w:val="18"/>
                <w:szCs w:val="18"/>
              </w:rPr>
              <w:t>低（</w:t>
            </w:r>
            <w:r>
              <w:rPr>
                <w:rFonts w:ascii="宋体" w:hAnsi="宋体"/>
                <w:sz w:val="18"/>
                <w:szCs w:val="18"/>
              </w:rPr>
              <w:t>2</w:t>
            </w:r>
            <w:r>
              <w:rPr>
                <w:rFonts w:hint="eastAsia" w:ascii="宋体" w:hAnsi="宋体"/>
                <w:sz w:val="18"/>
                <w:szCs w:val="18"/>
              </w:rPr>
              <w:t>）</w:t>
            </w:r>
          </w:p>
        </w:tc>
        <w:tc>
          <w:tcPr>
            <w:tcW w:w="709" w:type="dxa"/>
            <w:vAlign w:val="center"/>
          </w:tcPr>
          <w:p w14:paraId="243582C1">
            <w:pPr>
              <w:widowControl/>
              <w:jc w:val="center"/>
              <w:rPr>
                <w:kern w:val="0"/>
                <w:sz w:val="18"/>
                <w:szCs w:val="18"/>
              </w:rPr>
            </w:pPr>
            <w:r>
              <w:rPr>
                <w:rFonts w:hint="eastAsia"/>
                <w:kern w:val="0"/>
                <w:sz w:val="18"/>
                <w:szCs w:val="18"/>
              </w:rPr>
              <w:t>4</w:t>
            </w:r>
            <w:r>
              <w:rPr>
                <w:kern w:val="0"/>
                <w:sz w:val="18"/>
                <w:szCs w:val="18"/>
              </w:rPr>
              <w:t>.59</w:t>
            </w:r>
          </w:p>
        </w:tc>
        <w:tc>
          <w:tcPr>
            <w:tcW w:w="709" w:type="dxa"/>
            <w:vAlign w:val="center"/>
          </w:tcPr>
          <w:p w14:paraId="33E5DB17">
            <w:pPr>
              <w:widowControl/>
              <w:jc w:val="center"/>
              <w:rPr>
                <w:kern w:val="0"/>
                <w:sz w:val="18"/>
                <w:szCs w:val="18"/>
              </w:rPr>
            </w:pPr>
            <w:r>
              <w:rPr>
                <w:rFonts w:hint="eastAsia"/>
                <w:kern w:val="0"/>
                <w:sz w:val="18"/>
                <w:szCs w:val="18"/>
              </w:rPr>
              <w:t>4</w:t>
            </w:r>
            <w:r>
              <w:rPr>
                <w:kern w:val="0"/>
                <w:sz w:val="18"/>
                <w:szCs w:val="18"/>
              </w:rPr>
              <w:t>.61</w:t>
            </w:r>
          </w:p>
        </w:tc>
        <w:tc>
          <w:tcPr>
            <w:tcW w:w="709" w:type="dxa"/>
            <w:vAlign w:val="center"/>
          </w:tcPr>
          <w:p w14:paraId="1412C4F2">
            <w:pPr>
              <w:widowControl/>
              <w:jc w:val="center"/>
              <w:rPr>
                <w:kern w:val="0"/>
                <w:sz w:val="18"/>
                <w:szCs w:val="18"/>
              </w:rPr>
            </w:pPr>
            <w:r>
              <w:rPr>
                <w:rFonts w:hint="eastAsia"/>
                <w:kern w:val="0"/>
                <w:sz w:val="18"/>
                <w:szCs w:val="18"/>
              </w:rPr>
              <w:t>4</w:t>
            </w:r>
            <w:r>
              <w:rPr>
                <w:kern w:val="0"/>
                <w:sz w:val="18"/>
                <w:szCs w:val="18"/>
              </w:rPr>
              <w:t>.69</w:t>
            </w:r>
          </w:p>
        </w:tc>
        <w:tc>
          <w:tcPr>
            <w:tcW w:w="708" w:type="dxa"/>
            <w:vAlign w:val="center"/>
          </w:tcPr>
          <w:p w14:paraId="2F1A253F">
            <w:pPr>
              <w:widowControl/>
              <w:jc w:val="center"/>
              <w:rPr>
                <w:kern w:val="0"/>
                <w:sz w:val="18"/>
                <w:szCs w:val="18"/>
              </w:rPr>
            </w:pPr>
            <w:r>
              <w:rPr>
                <w:rFonts w:hint="eastAsia"/>
                <w:kern w:val="0"/>
                <w:sz w:val="18"/>
                <w:szCs w:val="18"/>
              </w:rPr>
              <w:t>4</w:t>
            </w:r>
            <w:r>
              <w:rPr>
                <w:kern w:val="0"/>
                <w:sz w:val="18"/>
                <w:szCs w:val="18"/>
              </w:rPr>
              <w:t>.82</w:t>
            </w:r>
          </w:p>
        </w:tc>
        <w:tc>
          <w:tcPr>
            <w:tcW w:w="709" w:type="dxa"/>
            <w:vAlign w:val="center"/>
          </w:tcPr>
          <w:p w14:paraId="1913B79B">
            <w:pPr>
              <w:widowControl/>
              <w:jc w:val="center"/>
              <w:rPr>
                <w:kern w:val="0"/>
                <w:sz w:val="18"/>
                <w:szCs w:val="18"/>
              </w:rPr>
            </w:pPr>
            <w:r>
              <w:rPr>
                <w:rFonts w:hint="eastAsia"/>
                <w:kern w:val="0"/>
                <w:sz w:val="18"/>
                <w:szCs w:val="18"/>
              </w:rPr>
              <w:t>4</w:t>
            </w:r>
            <w:r>
              <w:rPr>
                <w:kern w:val="0"/>
                <w:sz w:val="18"/>
                <w:szCs w:val="18"/>
              </w:rPr>
              <w:t>.72</w:t>
            </w:r>
          </w:p>
        </w:tc>
        <w:tc>
          <w:tcPr>
            <w:tcW w:w="709" w:type="dxa"/>
            <w:vAlign w:val="center"/>
          </w:tcPr>
          <w:p w14:paraId="2477875B">
            <w:pPr>
              <w:widowControl/>
              <w:jc w:val="center"/>
              <w:rPr>
                <w:kern w:val="0"/>
                <w:sz w:val="18"/>
                <w:szCs w:val="18"/>
              </w:rPr>
            </w:pPr>
            <w:r>
              <w:rPr>
                <w:rFonts w:hint="eastAsia"/>
                <w:kern w:val="0"/>
                <w:sz w:val="18"/>
                <w:szCs w:val="18"/>
              </w:rPr>
              <w:t>4</w:t>
            </w:r>
            <w:r>
              <w:rPr>
                <w:kern w:val="0"/>
                <w:sz w:val="18"/>
                <w:szCs w:val="18"/>
              </w:rPr>
              <w:t>.57</w:t>
            </w:r>
          </w:p>
        </w:tc>
        <w:tc>
          <w:tcPr>
            <w:tcW w:w="709" w:type="dxa"/>
            <w:vAlign w:val="bottom"/>
          </w:tcPr>
          <w:p w14:paraId="189083EE">
            <w:pPr>
              <w:widowControl/>
              <w:jc w:val="center"/>
              <w:rPr>
                <w:kern w:val="0"/>
                <w:sz w:val="18"/>
                <w:szCs w:val="18"/>
              </w:rPr>
            </w:pPr>
            <w:r>
              <w:rPr>
                <w:rFonts w:hint="eastAsia"/>
                <w:kern w:val="0"/>
                <w:sz w:val="18"/>
                <w:szCs w:val="18"/>
              </w:rPr>
              <w:t>2.0</w:t>
            </w:r>
          </w:p>
        </w:tc>
      </w:tr>
      <w:tr w14:paraId="5A2F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61AA2241">
            <w:pPr>
              <w:widowControl/>
              <w:jc w:val="center"/>
              <w:rPr>
                <w:kern w:val="0"/>
                <w:sz w:val="18"/>
                <w:szCs w:val="18"/>
              </w:rPr>
            </w:pPr>
          </w:p>
        </w:tc>
        <w:tc>
          <w:tcPr>
            <w:tcW w:w="1056" w:type="dxa"/>
            <w:vMerge w:val="continue"/>
            <w:vAlign w:val="center"/>
          </w:tcPr>
          <w:p w14:paraId="56F0F858">
            <w:pPr>
              <w:widowControl/>
              <w:jc w:val="center"/>
              <w:rPr>
                <w:kern w:val="0"/>
                <w:sz w:val="18"/>
                <w:szCs w:val="18"/>
              </w:rPr>
            </w:pPr>
          </w:p>
        </w:tc>
        <w:tc>
          <w:tcPr>
            <w:tcW w:w="1271" w:type="dxa"/>
            <w:vAlign w:val="center"/>
          </w:tcPr>
          <w:p w14:paraId="757434E9">
            <w:pPr>
              <w:widowControl/>
              <w:jc w:val="center"/>
              <w:rPr>
                <w:kern w:val="0"/>
                <w:sz w:val="18"/>
                <w:szCs w:val="18"/>
              </w:rPr>
            </w:pPr>
            <w:r>
              <w:rPr>
                <w:rFonts w:hint="eastAsia" w:ascii="宋体" w:hAnsi="宋体"/>
                <w:sz w:val="18"/>
                <w:szCs w:val="18"/>
              </w:rPr>
              <w:t>中（</w:t>
            </w:r>
            <w:r>
              <w:rPr>
                <w:rFonts w:ascii="宋体" w:hAnsi="宋体"/>
                <w:sz w:val="18"/>
                <w:szCs w:val="18"/>
              </w:rPr>
              <w:t>20</w:t>
            </w:r>
            <w:r>
              <w:rPr>
                <w:rFonts w:hint="eastAsia" w:ascii="宋体" w:hAnsi="宋体"/>
                <w:sz w:val="18"/>
                <w:szCs w:val="18"/>
              </w:rPr>
              <w:t>）</w:t>
            </w:r>
          </w:p>
        </w:tc>
        <w:tc>
          <w:tcPr>
            <w:tcW w:w="709" w:type="dxa"/>
            <w:vAlign w:val="center"/>
          </w:tcPr>
          <w:p w14:paraId="061ED2E6">
            <w:pPr>
              <w:widowControl/>
              <w:jc w:val="center"/>
              <w:rPr>
                <w:kern w:val="0"/>
                <w:sz w:val="18"/>
                <w:szCs w:val="18"/>
              </w:rPr>
            </w:pPr>
            <w:r>
              <w:rPr>
                <w:rFonts w:hint="eastAsia"/>
                <w:kern w:val="0"/>
                <w:sz w:val="18"/>
                <w:szCs w:val="18"/>
              </w:rPr>
              <w:t>2</w:t>
            </w:r>
            <w:r>
              <w:rPr>
                <w:kern w:val="0"/>
                <w:sz w:val="18"/>
                <w:szCs w:val="18"/>
              </w:rPr>
              <w:t>2.7</w:t>
            </w:r>
          </w:p>
        </w:tc>
        <w:tc>
          <w:tcPr>
            <w:tcW w:w="709" w:type="dxa"/>
            <w:vAlign w:val="center"/>
          </w:tcPr>
          <w:p w14:paraId="678D6598">
            <w:pPr>
              <w:widowControl/>
              <w:jc w:val="center"/>
              <w:rPr>
                <w:kern w:val="0"/>
                <w:sz w:val="18"/>
                <w:szCs w:val="18"/>
              </w:rPr>
            </w:pPr>
            <w:r>
              <w:rPr>
                <w:rFonts w:hint="eastAsia"/>
                <w:kern w:val="0"/>
                <w:sz w:val="18"/>
                <w:szCs w:val="18"/>
              </w:rPr>
              <w:t>2</w:t>
            </w:r>
            <w:r>
              <w:rPr>
                <w:kern w:val="0"/>
                <w:sz w:val="18"/>
                <w:szCs w:val="18"/>
              </w:rPr>
              <w:t>1.4</w:t>
            </w:r>
          </w:p>
        </w:tc>
        <w:tc>
          <w:tcPr>
            <w:tcW w:w="709" w:type="dxa"/>
            <w:vAlign w:val="center"/>
          </w:tcPr>
          <w:p w14:paraId="367F6038">
            <w:pPr>
              <w:widowControl/>
              <w:jc w:val="center"/>
              <w:rPr>
                <w:kern w:val="0"/>
                <w:sz w:val="18"/>
                <w:szCs w:val="18"/>
              </w:rPr>
            </w:pPr>
            <w:r>
              <w:rPr>
                <w:rFonts w:hint="eastAsia"/>
                <w:kern w:val="0"/>
                <w:sz w:val="18"/>
                <w:szCs w:val="18"/>
              </w:rPr>
              <w:t>2</w:t>
            </w:r>
            <w:r>
              <w:rPr>
                <w:kern w:val="0"/>
                <w:sz w:val="18"/>
                <w:szCs w:val="18"/>
              </w:rPr>
              <w:t>1.5</w:t>
            </w:r>
          </w:p>
        </w:tc>
        <w:tc>
          <w:tcPr>
            <w:tcW w:w="708" w:type="dxa"/>
            <w:vAlign w:val="center"/>
          </w:tcPr>
          <w:p w14:paraId="4F9B22AE">
            <w:pPr>
              <w:widowControl/>
              <w:jc w:val="center"/>
              <w:rPr>
                <w:kern w:val="0"/>
                <w:sz w:val="18"/>
                <w:szCs w:val="18"/>
              </w:rPr>
            </w:pPr>
            <w:r>
              <w:rPr>
                <w:rFonts w:hint="eastAsia"/>
                <w:kern w:val="0"/>
                <w:sz w:val="18"/>
                <w:szCs w:val="18"/>
              </w:rPr>
              <w:t>2</w:t>
            </w:r>
            <w:r>
              <w:rPr>
                <w:kern w:val="0"/>
                <w:sz w:val="18"/>
                <w:szCs w:val="18"/>
              </w:rPr>
              <w:t>0.8</w:t>
            </w:r>
          </w:p>
        </w:tc>
        <w:tc>
          <w:tcPr>
            <w:tcW w:w="709" w:type="dxa"/>
            <w:vAlign w:val="center"/>
          </w:tcPr>
          <w:p w14:paraId="0D8E3AFD">
            <w:pPr>
              <w:widowControl/>
              <w:jc w:val="center"/>
              <w:rPr>
                <w:kern w:val="0"/>
                <w:sz w:val="18"/>
                <w:szCs w:val="18"/>
              </w:rPr>
            </w:pPr>
            <w:r>
              <w:rPr>
                <w:rFonts w:hint="eastAsia"/>
                <w:kern w:val="0"/>
                <w:sz w:val="18"/>
                <w:szCs w:val="18"/>
              </w:rPr>
              <w:t>2</w:t>
            </w:r>
            <w:r>
              <w:rPr>
                <w:kern w:val="0"/>
                <w:sz w:val="18"/>
                <w:szCs w:val="18"/>
              </w:rPr>
              <w:t>2.4</w:t>
            </w:r>
          </w:p>
        </w:tc>
        <w:tc>
          <w:tcPr>
            <w:tcW w:w="709" w:type="dxa"/>
            <w:vAlign w:val="center"/>
          </w:tcPr>
          <w:p w14:paraId="2479C438">
            <w:pPr>
              <w:widowControl/>
              <w:jc w:val="center"/>
              <w:rPr>
                <w:kern w:val="0"/>
                <w:sz w:val="18"/>
                <w:szCs w:val="18"/>
              </w:rPr>
            </w:pPr>
            <w:r>
              <w:rPr>
                <w:kern w:val="0"/>
                <w:sz w:val="18"/>
                <w:szCs w:val="18"/>
              </w:rPr>
              <w:t>21.7</w:t>
            </w:r>
          </w:p>
        </w:tc>
        <w:tc>
          <w:tcPr>
            <w:tcW w:w="709" w:type="dxa"/>
            <w:vAlign w:val="bottom"/>
          </w:tcPr>
          <w:p w14:paraId="6E6956AE">
            <w:pPr>
              <w:widowControl/>
              <w:jc w:val="center"/>
              <w:rPr>
                <w:kern w:val="0"/>
                <w:sz w:val="18"/>
                <w:szCs w:val="18"/>
              </w:rPr>
            </w:pPr>
            <w:r>
              <w:rPr>
                <w:rFonts w:hint="eastAsia"/>
                <w:kern w:val="0"/>
                <w:sz w:val="18"/>
                <w:szCs w:val="18"/>
              </w:rPr>
              <w:t>3.2</w:t>
            </w:r>
          </w:p>
        </w:tc>
      </w:tr>
      <w:tr w14:paraId="1E42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650B18FA">
            <w:pPr>
              <w:widowControl/>
              <w:jc w:val="center"/>
              <w:rPr>
                <w:kern w:val="0"/>
                <w:sz w:val="18"/>
                <w:szCs w:val="18"/>
              </w:rPr>
            </w:pPr>
          </w:p>
        </w:tc>
        <w:tc>
          <w:tcPr>
            <w:tcW w:w="1056" w:type="dxa"/>
            <w:vMerge w:val="continue"/>
            <w:vAlign w:val="center"/>
          </w:tcPr>
          <w:p w14:paraId="75CA13F8">
            <w:pPr>
              <w:widowControl/>
              <w:jc w:val="center"/>
              <w:rPr>
                <w:kern w:val="0"/>
                <w:sz w:val="18"/>
                <w:szCs w:val="18"/>
              </w:rPr>
            </w:pPr>
          </w:p>
        </w:tc>
        <w:tc>
          <w:tcPr>
            <w:tcW w:w="1271" w:type="dxa"/>
            <w:vAlign w:val="center"/>
          </w:tcPr>
          <w:p w14:paraId="646D1989">
            <w:pPr>
              <w:widowControl/>
              <w:jc w:val="center"/>
              <w:rPr>
                <w:kern w:val="0"/>
                <w:sz w:val="18"/>
                <w:szCs w:val="18"/>
              </w:rPr>
            </w:pPr>
            <w:r>
              <w:rPr>
                <w:rFonts w:hint="eastAsia" w:ascii="宋体" w:hAnsi="宋体"/>
                <w:sz w:val="18"/>
                <w:szCs w:val="18"/>
              </w:rPr>
              <w:t>高（</w:t>
            </w:r>
            <w:r>
              <w:rPr>
                <w:rFonts w:ascii="宋体" w:hAnsi="宋体"/>
                <w:sz w:val="18"/>
                <w:szCs w:val="18"/>
              </w:rPr>
              <w:t>80</w:t>
            </w:r>
            <w:r>
              <w:rPr>
                <w:rFonts w:hint="eastAsia" w:ascii="宋体" w:hAnsi="宋体"/>
                <w:sz w:val="18"/>
                <w:szCs w:val="18"/>
              </w:rPr>
              <w:t>）</w:t>
            </w:r>
          </w:p>
        </w:tc>
        <w:tc>
          <w:tcPr>
            <w:tcW w:w="709" w:type="dxa"/>
            <w:vAlign w:val="center"/>
          </w:tcPr>
          <w:p w14:paraId="48799421">
            <w:pPr>
              <w:widowControl/>
              <w:jc w:val="center"/>
              <w:rPr>
                <w:kern w:val="0"/>
                <w:sz w:val="18"/>
                <w:szCs w:val="18"/>
              </w:rPr>
            </w:pPr>
            <w:r>
              <w:rPr>
                <w:rFonts w:hint="eastAsia"/>
                <w:kern w:val="0"/>
                <w:sz w:val="18"/>
                <w:szCs w:val="18"/>
              </w:rPr>
              <w:t>7</w:t>
            </w:r>
            <w:r>
              <w:rPr>
                <w:kern w:val="0"/>
                <w:sz w:val="18"/>
                <w:szCs w:val="18"/>
              </w:rPr>
              <w:t>8.5</w:t>
            </w:r>
          </w:p>
        </w:tc>
        <w:tc>
          <w:tcPr>
            <w:tcW w:w="709" w:type="dxa"/>
            <w:vAlign w:val="center"/>
          </w:tcPr>
          <w:p w14:paraId="7B349D63">
            <w:pPr>
              <w:widowControl/>
              <w:jc w:val="center"/>
              <w:rPr>
                <w:kern w:val="0"/>
                <w:sz w:val="18"/>
                <w:szCs w:val="18"/>
              </w:rPr>
            </w:pPr>
            <w:r>
              <w:rPr>
                <w:rFonts w:hint="eastAsia"/>
                <w:kern w:val="0"/>
                <w:sz w:val="18"/>
                <w:szCs w:val="18"/>
              </w:rPr>
              <w:t>7</w:t>
            </w:r>
            <w:r>
              <w:rPr>
                <w:kern w:val="0"/>
                <w:sz w:val="18"/>
                <w:szCs w:val="18"/>
              </w:rPr>
              <w:t>1.5</w:t>
            </w:r>
          </w:p>
        </w:tc>
        <w:tc>
          <w:tcPr>
            <w:tcW w:w="709" w:type="dxa"/>
            <w:vAlign w:val="center"/>
          </w:tcPr>
          <w:p w14:paraId="2C86D248">
            <w:pPr>
              <w:widowControl/>
              <w:jc w:val="center"/>
              <w:rPr>
                <w:kern w:val="0"/>
                <w:sz w:val="18"/>
                <w:szCs w:val="18"/>
              </w:rPr>
            </w:pPr>
            <w:r>
              <w:rPr>
                <w:rFonts w:hint="eastAsia"/>
                <w:kern w:val="0"/>
                <w:sz w:val="18"/>
                <w:szCs w:val="18"/>
              </w:rPr>
              <w:t>7</w:t>
            </w:r>
            <w:r>
              <w:rPr>
                <w:kern w:val="0"/>
                <w:sz w:val="18"/>
                <w:szCs w:val="18"/>
              </w:rPr>
              <w:t>8.3</w:t>
            </w:r>
          </w:p>
        </w:tc>
        <w:tc>
          <w:tcPr>
            <w:tcW w:w="708" w:type="dxa"/>
            <w:vAlign w:val="center"/>
          </w:tcPr>
          <w:p w14:paraId="4B3DDC9D">
            <w:pPr>
              <w:widowControl/>
              <w:jc w:val="center"/>
              <w:rPr>
                <w:kern w:val="0"/>
                <w:sz w:val="18"/>
                <w:szCs w:val="18"/>
              </w:rPr>
            </w:pPr>
            <w:r>
              <w:rPr>
                <w:rFonts w:hint="eastAsia"/>
                <w:kern w:val="0"/>
                <w:sz w:val="18"/>
                <w:szCs w:val="18"/>
              </w:rPr>
              <w:t>7</w:t>
            </w:r>
            <w:r>
              <w:rPr>
                <w:kern w:val="0"/>
                <w:sz w:val="18"/>
                <w:szCs w:val="18"/>
              </w:rPr>
              <w:t>7.6</w:t>
            </w:r>
          </w:p>
        </w:tc>
        <w:tc>
          <w:tcPr>
            <w:tcW w:w="709" w:type="dxa"/>
            <w:vAlign w:val="center"/>
          </w:tcPr>
          <w:p w14:paraId="1F453F51">
            <w:pPr>
              <w:widowControl/>
              <w:jc w:val="center"/>
              <w:rPr>
                <w:kern w:val="0"/>
                <w:sz w:val="18"/>
                <w:szCs w:val="18"/>
              </w:rPr>
            </w:pPr>
            <w:r>
              <w:rPr>
                <w:rFonts w:hint="eastAsia"/>
                <w:kern w:val="0"/>
                <w:sz w:val="18"/>
                <w:szCs w:val="18"/>
              </w:rPr>
              <w:t>8</w:t>
            </w:r>
            <w:r>
              <w:rPr>
                <w:kern w:val="0"/>
                <w:sz w:val="18"/>
                <w:szCs w:val="18"/>
              </w:rPr>
              <w:t>0.5</w:t>
            </w:r>
          </w:p>
        </w:tc>
        <w:tc>
          <w:tcPr>
            <w:tcW w:w="709" w:type="dxa"/>
            <w:vAlign w:val="center"/>
          </w:tcPr>
          <w:p w14:paraId="3E9AB675">
            <w:pPr>
              <w:widowControl/>
              <w:jc w:val="center"/>
              <w:rPr>
                <w:kern w:val="0"/>
                <w:sz w:val="18"/>
                <w:szCs w:val="18"/>
              </w:rPr>
            </w:pPr>
            <w:r>
              <w:rPr>
                <w:rFonts w:hint="eastAsia"/>
                <w:kern w:val="0"/>
                <w:sz w:val="18"/>
                <w:szCs w:val="18"/>
              </w:rPr>
              <w:t>8</w:t>
            </w:r>
            <w:r>
              <w:rPr>
                <w:kern w:val="0"/>
                <w:sz w:val="18"/>
                <w:szCs w:val="18"/>
              </w:rPr>
              <w:t>1.3</w:t>
            </w:r>
          </w:p>
        </w:tc>
        <w:tc>
          <w:tcPr>
            <w:tcW w:w="709" w:type="dxa"/>
            <w:vAlign w:val="bottom"/>
          </w:tcPr>
          <w:p w14:paraId="50566A8A">
            <w:pPr>
              <w:widowControl/>
              <w:jc w:val="center"/>
              <w:rPr>
                <w:kern w:val="0"/>
                <w:sz w:val="18"/>
                <w:szCs w:val="18"/>
              </w:rPr>
            </w:pPr>
            <w:r>
              <w:rPr>
                <w:rFonts w:hint="eastAsia"/>
                <w:kern w:val="0"/>
                <w:sz w:val="18"/>
                <w:szCs w:val="18"/>
              </w:rPr>
              <w:t>4.4</w:t>
            </w:r>
          </w:p>
        </w:tc>
      </w:tr>
      <w:tr w14:paraId="440A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033C0A38">
            <w:pPr>
              <w:widowControl/>
              <w:jc w:val="center"/>
              <w:rPr>
                <w:kern w:val="0"/>
                <w:sz w:val="18"/>
                <w:szCs w:val="18"/>
              </w:rPr>
            </w:pPr>
          </w:p>
        </w:tc>
        <w:tc>
          <w:tcPr>
            <w:tcW w:w="1056" w:type="dxa"/>
            <w:vMerge w:val="restart"/>
            <w:vAlign w:val="center"/>
          </w:tcPr>
          <w:p w14:paraId="3160BBEB">
            <w:pPr>
              <w:widowControl/>
              <w:jc w:val="center"/>
              <w:rPr>
                <w:kern w:val="0"/>
                <w:sz w:val="18"/>
                <w:szCs w:val="18"/>
              </w:rPr>
            </w:pPr>
            <w:r>
              <w:rPr>
                <w:rFonts w:hint="eastAsia"/>
                <w:kern w:val="0"/>
                <w:sz w:val="18"/>
                <w:szCs w:val="18"/>
              </w:rPr>
              <w:t>0</w:t>
            </w:r>
            <w:r>
              <w:rPr>
                <w:kern w:val="0"/>
                <w:sz w:val="18"/>
                <w:szCs w:val="18"/>
              </w:rPr>
              <w:t>.23</w:t>
            </w:r>
          </w:p>
        </w:tc>
        <w:tc>
          <w:tcPr>
            <w:tcW w:w="1271" w:type="dxa"/>
            <w:vAlign w:val="center"/>
          </w:tcPr>
          <w:p w14:paraId="6715FB57">
            <w:pPr>
              <w:widowControl/>
              <w:jc w:val="center"/>
              <w:rPr>
                <w:kern w:val="0"/>
                <w:sz w:val="18"/>
                <w:szCs w:val="18"/>
              </w:rPr>
            </w:pPr>
            <w:r>
              <w:rPr>
                <w:rFonts w:hint="eastAsia" w:ascii="宋体" w:hAnsi="宋体"/>
                <w:sz w:val="18"/>
                <w:szCs w:val="18"/>
              </w:rPr>
              <w:t>低（</w:t>
            </w:r>
            <w:r>
              <w:rPr>
                <w:rFonts w:ascii="宋体" w:hAnsi="宋体"/>
                <w:sz w:val="18"/>
                <w:szCs w:val="18"/>
              </w:rPr>
              <w:t>2</w:t>
            </w:r>
            <w:r>
              <w:rPr>
                <w:rFonts w:hint="eastAsia" w:ascii="宋体" w:hAnsi="宋体"/>
                <w:sz w:val="18"/>
                <w:szCs w:val="18"/>
              </w:rPr>
              <w:t>）</w:t>
            </w:r>
          </w:p>
        </w:tc>
        <w:tc>
          <w:tcPr>
            <w:tcW w:w="709" w:type="dxa"/>
            <w:vAlign w:val="center"/>
          </w:tcPr>
          <w:p w14:paraId="515828B3">
            <w:pPr>
              <w:widowControl/>
              <w:jc w:val="center"/>
              <w:rPr>
                <w:kern w:val="0"/>
                <w:sz w:val="18"/>
                <w:szCs w:val="18"/>
              </w:rPr>
            </w:pPr>
            <w:r>
              <w:rPr>
                <w:rFonts w:hint="eastAsia"/>
                <w:kern w:val="0"/>
                <w:sz w:val="18"/>
                <w:szCs w:val="18"/>
              </w:rPr>
              <w:t>2</w:t>
            </w:r>
            <w:r>
              <w:rPr>
                <w:kern w:val="0"/>
                <w:sz w:val="18"/>
                <w:szCs w:val="18"/>
              </w:rPr>
              <w:t>.17</w:t>
            </w:r>
          </w:p>
        </w:tc>
        <w:tc>
          <w:tcPr>
            <w:tcW w:w="709" w:type="dxa"/>
            <w:vAlign w:val="center"/>
          </w:tcPr>
          <w:p w14:paraId="3E1E2AAD">
            <w:pPr>
              <w:widowControl/>
              <w:jc w:val="center"/>
              <w:rPr>
                <w:kern w:val="0"/>
                <w:sz w:val="18"/>
                <w:szCs w:val="18"/>
              </w:rPr>
            </w:pPr>
            <w:r>
              <w:rPr>
                <w:rFonts w:hint="eastAsia"/>
                <w:kern w:val="0"/>
                <w:sz w:val="18"/>
                <w:szCs w:val="18"/>
              </w:rPr>
              <w:t>2</w:t>
            </w:r>
            <w:r>
              <w:rPr>
                <w:kern w:val="0"/>
                <w:sz w:val="18"/>
                <w:szCs w:val="18"/>
              </w:rPr>
              <w:t>.14</w:t>
            </w:r>
          </w:p>
        </w:tc>
        <w:tc>
          <w:tcPr>
            <w:tcW w:w="709" w:type="dxa"/>
            <w:vAlign w:val="center"/>
          </w:tcPr>
          <w:p w14:paraId="26580BE9">
            <w:pPr>
              <w:widowControl/>
              <w:jc w:val="center"/>
              <w:rPr>
                <w:kern w:val="0"/>
                <w:sz w:val="18"/>
                <w:szCs w:val="18"/>
              </w:rPr>
            </w:pPr>
            <w:r>
              <w:rPr>
                <w:rFonts w:hint="eastAsia"/>
                <w:kern w:val="0"/>
                <w:sz w:val="18"/>
                <w:szCs w:val="18"/>
              </w:rPr>
              <w:t>1</w:t>
            </w:r>
            <w:r>
              <w:rPr>
                <w:kern w:val="0"/>
                <w:sz w:val="18"/>
                <w:szCs w:val="18"/>
              </w:rPr>
              <w:t>.98</w:t>
            </w:r>
          </w:p>
        </w:tc>
        <w:tc>
          <w:tcPr>
            <w:tcW w:w="708" w:type="dxa"/>
            <w:vAlign w:val="center"/>
          </w:tcPr>
          <w:p w14:paraId="1ACDB40D">
            <w:pPr>
              <w:widowControl/>
              <w:jc w:val="center"/>
              <w:rPr>
                <w:kern w:val="0"/>
                <w:sz w:val="18"/>
                <w:szCs w:val="18"/>
              </w:rPr>
            </w:pPr>
            <w:r>
              <w:rPr>
                <w:rFonts w:hint="eastAsia"/>
                <w:kern w:val="0"/>
                <w:sz w:val="18"/>
                <w:szCs w:val="18"/>
              </w:rPr>
              <w:t>1</w:t>
            </w:r>
            <w:r>
              <w:rPr>
                <w:kern w:val="0"/>
                <w:sz w:val="18"/>
                <w:szCs w:val="18"/>
              </w:rPr>
              <w:t>.99</w:t>
            </w:r>
          </w:p>
        </w:tc>
        <w:tc>
          <w:tcPr>
            <w:tcW w:w="709" w:type="dxa"/>
            <w:vAlign w:val="center"/>
          </w:tcPr>
          <w:p w14:paraId="6081185C">
            <w:pPr>
              <w:widowControl/>
              <w:jc w:val="center"/>
              <w:rPr>
                <w:kern w:val="0"/>
                <w:sz w:val="18"/>
                <w:szCs w:val="18"/>
              </w:rPr>
            </w:pPr>
            <w:r>
              <w:rPr>
                <w:rFonts w:hint="eastAsia"/>
                <w:kern w:val="0"/>
                <w:sz w:val="18"/>
                <w:szCs w:val="18"/>
              </w:rPr>
              <w:t>1</w:t>
            </w:r>
            <w:r>
              <w:rPr>
                <w:kern w:val="0"/>
                <w:sz w:val="18"/>
                <w:szCs w:val="18"/>
              </w:rPr>
              <w:t>.92</w:t>
            </w:r>
          </w:p>
        </w:tc>
        <w:tc>
          <w:tcPr>
            <w:tcW w:w="709" w:type="dxa"/>
            <w:vAlign w:val="center"/>
          </w:tcPr>
          <w:p w14:paraId="53905FC1">
            <w:pPr>
              <w:widowControl/>
              <w:jc w:val="center"/>
              <w:rPr>
                <w:kern w:val="0"/>
                <w:sz w:val="18"/>
                <w:szCs w:val="18"/>
              </w:rPr>
            </w:pPr>
            <w:r>
              <w:rPr>
                <w:rFonts w:hint="eastAsia"/>
                <w:kern w:val="0"/>
                <w:sz w:val="18"/>
                <w:szCs w:val="18"/>
              </w:rPr>
              <w:t>2</w:t>
            </w:r>
            <w:r>
              <w:rPr>
                <w:kern w:val="0"/>
                <w:sz w:val="18"/>
                <w:szCs w:val="18"/>
              </w:rPr>
              <w:t>.08</w:t>
            </w:r>
          </w:p>
        </w:tc>
        <w:tc>
          <w:tcPr>
            <w:tcW w:w="709" w:type="dxa"/>
            <w:vAlign w:val="bottom"/>
          </w:tcPr>
          <w:p w14:paraId="64B66340">
            <w:pPr>
              <w:widowControl/>
              <w:jc w:val="center"/>
              <w:rPr>
                <w:kern w:val="0"/>
                <w:sz w:val="18"/>
                <w:szCs w:val="18"/>
              </w:rPr>
            </w:pPr>
            <w:r>
              <w:rPr>
                <w:rFonts w:hint="eastAsia"/>
                <w:kern w:val="0"/>
                <w:sz w:val="18"/>
                <w:szCs w:val="18"/>
              </w:rPr>
              <w:t>4.8</w:t>
            </w:r>
          </w:p>
        </w:tc>
      </w:tr>
      <w:tr w14:paraId="3396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629A7014">
            <w:pPr>
              <w:widowControl/>
              <w:jc w:val="center"/>
              <w:rPr>
                <w:kern w:val="0"/>
                <w:sz w:val="18"/>
                <w:szCs w:val="18"/>
              </w:rPr>
            </w:pPr>
          </w:p>
        </w:tc>
        <w:tc>
          <w:tcPr>
            <w:tcW w:w="1056" w:type="dxa"/>
            <w:vMerge w:val="continue"/>
            <w:vAlign w:val="center"/>
          </w:tcPr>
          <w:p w14:paraId="59CA9F82">
            <w:pPr>
              <w:widowControl/>
              <w:jc w:val="center"/>
              <w:rPr>
                <w:kern w:val="0"/>
                <w:sz w:val="18"/>
                <w:szCs w:val="18"/>
              </w:rPr>
            </w:pPr>
          </w:p>
        </w:tc>
        <w:tc>
          <w:tcPr>
            <w:tcW w:w="1271" w:type="dxa"/>
            <w:vAlign w:val="center"/>
          </w:tcPr>
          <w:p w14:paraId="4D561BD0">
            <w:pPr>
              <w:widowControl/>
              <w:jc w:val="center"/>
              <w:rPr>
                <w:kern w:val="0"/>
                <w:sz w:val="18"/>
                <w:szCs w:val="18"/>
              </w:rPr>
            </w:pPr>
            <w:r>
              <w:rPr>
                <w:rFonts w:hint="eastAsia" w:ascii="宋体" w:hAnsi="宋体"/>
                <w:sz w:val="18"/>
                <w:szCs w:val="18"/>
              </w:rPr>
              <w:t>中（</w:t>
            </w:r>
            <w:r>
              <w:rPr>
                <w:rFonts w:ascii="宋体" w:hAnsi="宋体"/>
                <w:sz w:val="18"/>
                <w:szCs w:val="18"/>
              </w:rPr>
              <w:t>20</w:t>
            </w:r>
            <w:r>
              <w:rPr>
                <w:rFonts w:hint="eastAsia" w:ascii="宋体" w:hAnsi="宋体"/>
                <w:sz w:val="18"/>
                <w:szCs w:val="18"/>
              </w:rPr>
              <w:t>）</w:t>
            </w:r>
          </w:p>
        </w:tc>
        <w:tc>
          <w:tcPr>
            <w:tcW w:w="709" w:type="dxa"/>
            <w:vAlign w:val="center"/>
          </w:tcPr>
          <w:p w14:paraId="7B75CF61">
            <w:pPr>
              <w:widowControl/>
              <w:jc w:val="center"/>
              <w:rPr>
                <w:kern w:val="0"/>
                <w:sz w:val="18"/>
                <w:szCs w:val="18"/>
              </w:rPr>
            </w:pPr>
            <w:r>
              <w:rPr>
                <w:rFonts w:hint="eastAsia"/>
                <w:kern w:val="0"/>
                <w:sz w:val="18"/>
                <w:szCs w:val="18"/>
              </w:rPr>
              <w:t>1</w:t>
            </w:r>
            <w:r>
              <w:rPr>
                <w:kern w:val="0"/>
                <w:sz w:val="18"/>
                <w:szCs w:val="18"/>
              </w:rPr>
              <w:t>9.2</w:t>
            </w:r>
          </w:p>
        </w:tc>
        <w:tc>
          <w:tcPr>
            <w:tcW w:w="709" w:type="dxa"/>
            <w:vAlign w:val="center"/>
          </w:tcPr>
          <w:p w14:paraId="71A1ADC0">
            <w:pPr>
              <w:widowControl/>
              <w:jc w:val="center"/>
              <w:rPr>
                <w:kern w:val="0"/>
                <w:sz w:val="18"/>
                <w:szCs w:val="18"/>
              </w:rPr>
            </w:pPr>
            <w:r>
              <w:rPr>
                <w:rFonts w:hint="eastAsia"/>
                <w:kern w:val="0"/>
                <w:sz w:val="18"/>
                <w:szCs w:val="18"/>
              </w:rPr>
              <w:t>1</w:t>
            </w:r>
            <w:r>
              <w:rPr>
                <w:kern w:val="0"/>
                <w:sz w:val="18"/>
                <w:szCs w:val="18"/>
              </w:rPr>
              <w:t>8.3</w:t>
            </w:r>
          </w:p>
        </w:tc>
        <w:tc>
          <w:tcPr>
            <w:tcW w:w="709" w:type="dxa"/>
            <w:vAlign w:val="center"/>
          </w:tcPr>
          <w:p w14:paraId="6293A625">
            <w:pPr>
              <w:widowControl/>
              <w:jc w:val="center"/>
              <w:rPr>
                <w:kern w:val="0"/>
                <w:sz w:val="18"/>
                <w:szCs w:val="18"/>
              </w:rPr>
            </w:pPr>
            <w:r>
              <w:rPr>
                <w:rFonts w:hint="eastAsia"/>
                <w:kern w:val="0"/>
                <w:sz w:val="18"/>
                <w:szCs w:val="18"/>
              </w:rPr>
              <w:t>1</w:t>
            </w:r>
            <w:r>
              <w:rPr>
                <w:kern w:val="0"/>
                <w:sz w:val="18"/>
                <w:szCs w:val="18"/>
              </w:rPr>
              <w:t>8.1</w:t>
            </w:r>
          </w:p>
        </w:tc>
        <w:tc>
          <w:tcPr>
            <w:tcW w:w="708" w:type="dxa"/>
            <w:vAlign w:val="center"/>
          </w:tcPr>
          <w:p w14:paraId="5559BBF9">
            <w:pPr>
              <w:widowControl/>
              <w:jc w:val="center"/>
              <w:rPr>
                <w:kern w:val="0"/>
                <w:sz w:val="18"/>
                <w:szCs w:val="18"/>
              </w:rPr>
            </w:pPr>
            <w:r>
              <w:rPr>
                <w:rFonts w:hint="eastAsia"/>
                <w:kern w:val="0"/>
                <w:sz w:val="18"/>
                <w:szCs w:val="18"/>
              </w:rPr>
              <w:t>1</w:t>
            </w:r>
            <w:r>
              <w:rPr>
                <w:kern w:val="0"/>
                <w:sz w:val="18"/>
                <w:szCs w:val="18"/>
              </w:rPr>
              <w:t>8.2</w:t>
            </w:r>
          </w:p>
        </w:tc>
        <w:tc>
          <w:tcPr>
            <w:tcW w:w="709" w:type="dxa"/>
            <w:vAlign w:val="center"/>
          </w:tcPr>
          <w:p w14:paraId="6E8D13D3">
            <w:pPr>
              <w:widowControl/>
              <w:jc w:val="center"/>
              <w:rPr>
                <w:kern w:val="0"/>
                <w:sz w:val="18"/>
                <w:szCs w:val="18"/>
              </w:rPr>
            </w:pPr>
            <w:r>
              <w:rPr>
                <w:rFonts w:hint="eastAsia"/>
                <w:kern w:val="0"/>
                <w:sz w:val="18"/>
                <w:szCs w:val="18"/>
              </w:rPr>
              <w:t>1</w:t>
            </w:r>
            <w:r>
              <w:rPr>
                <w:kern w:val="0"/>
                <w:sz w:val="18"/>
                <w:szCs w:val="18"/>
              </w:rPr>
              <w:t>9.5</w:t>
            </w:r>
          </w:p>
        </w:tc>
        <w:tc>
          <w:tcPr>
            <w:tcW w:w="709" w:type="dxa"/>
            <w:vAlign w:val="center"/>
          </w:tcPr>
          <w:p w14:paraId="353E73B9">
            <w:pPr>
              <w:widowControl/>
              <w:jc w:val="center"/>
              <w:rPr>
                <w:kern w:val="0"/>
                <w:sz w:val="18"/>
                <w:szCs w:val="18"/>
              </w:rPr>
            </w:pPr>
            <w:r>
              <w:rPr>
                <w:rFonts w:hint="eastAsia"/>
                <w:kern w:val="0"/>
                <w:sz w:val="18"/>
                <w:szCs w:val="18"/>
              </w:rPr>
              <w:t>2</w:t>
            </w:r>
            <w:r>
              <w:rPr>
                <w:kern w:val="0"/>
                <w:sz w:val="18"/>
                <w:szCs w:val="18"/>
              </w:rPr>
              <w:t>0.1</w:t>
            </w:r>
          </w:p>
        </w:tc>
        <w:tc>
          <w:tcPr>
            <w:tcW w:w="709" w:type="dxa"/>
            <w:vAlign w:val="bottom"/>
          </w:tcPr>
          <w:p w14:paraId="37EA539A">
            <w:pPr>
              <w:widowControl/>
              <w:jc w:val="center"/>
              <w:rPr>
                <w:kern w:val="0"/>
                <w:sz w:val="18"/>
                <w:szCs w:val="18"/>
              </w:rPr>
            </w:pPr>
            <w:r>
              <w:rPr>
                <w:rFonts w:hint="eastAsia"/>
                <w:kern w:val="0"/>
                <w:sz w:val="18"/>
                <w:szCs w:val="18"/>
              </w:rPr>
              <w:t>4.4</w:t>
            </w:r>
          </w:p>
        </w:tc>
      </w:tr>
      <w:tr w14:paraId="7BAB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56CDF1E0">
            <w:pPr>
              <w:widowControl/>
              <w:jc w:val="center"/>
              <w:rPr>
                <w:kern w:val="0"/>
                <w:sz w:val="18"/>
                <w:szCs w:val="18"/>
              </w:rPr>
            </w:pPr>
          </w:p>
        </w:tc>
        <w:tc>
          <w:tcPr>
            <w:tcW w:w="1056" w:type="dxa"/>
            <w:vMerge w:val="continue"/>
            <w:vAlign w:val="center"/>
          </w:tcPr>
          <w:p w14:paraId="35C4FD4F">
            <w:pPr>
              <w:widowControl/>
              <w:jc w:val="center"/>
              <w:rPr>
                <w:kern w:val="0"/>
                <w:sz w:val="18"/>
                <w:szCs w:val="18"/>
              </w:rPr>
            </w:pPr>
          </w:p>
        </w:tc>
        <w:tc>
          <w:tcPr>
            <w:tcW w:w="1271" w:type="dxa"/>
            <w:vAlign w:val="center"/>
          </w:tcPr>
          <w:p w14:paraId="61369EDB">
            <w:pPr>
              <w:widowControl/>
              <w:jc w:val="center"/>
              <w:rPr>
                <w:kern w:val="0"/>
                <w:sz w:val="18"/>
                <w:szCs w:val="18"/>
              </w:rPr>
            </w:pPr>
            <w:r>
              <w:rPr>
                <w:rFonts w:hint="eastAsia" w:ascii="宋体" w:hAnsi="宋体"/>
                <w:sz w:val="18"/>
                <w:szCs w:val="18"/>
              </w:rPr>
              <w:t>高（</w:t>
            </w:r>
            <w:r>
              <w:rPr>
                <w:rFonts w:ascii="宋体" w:hAnsi="宋体"/>
                <w:sz w:val="18"/>
                <w:szCs w:val="18"/>
              </w:rPr>
              <w:t>80</w:t>
            </w:r>
            <w:r>
              <w:rPr>
                <w:rFonts w:hint="eastAsia" w:ascii="宋体" w:hAnsi="宋体"/>
                <w:sz w:val="18"/>
                <w:szCs w:val="18"/>
              </w:rPr>
              <w:t>）</w:t>
            </w:r>
          </w:p>
        </w:tc>
        <w:tc>
          <w:tcPr>
            <w:tcW w:w="709" w:type="dxa"/>
            <w:vAlign w:val="center"/>
          </w:tcPr>
          <w:p w14:paraId="07792BA0">
            <w:pPr>
              <w:widowControl/>
              <w:jc w:val="center"/>
              <w:rPr>
                <w:kern w:val="0"/>
                <w:sz w:val="18"/>
                <w:szCs w:val="18"/>
              </w:rPr>
            </w:pPr>
            <w:r>
              <w:rPr>
                <w:rFonts w:hint="eastAsia"/>
                <w:kern w:val="0"/>
                <w:sz w:val="18"/>
                <w:szCs w:val="18"/>
              </w:rPr>
              <w:t>8</w:t>
            </w:r>
            <w:r>
              <w:rPr>
                <w:kern w:val="0"/>
                <w:sz w:val="18"/>
                <w:szCs w:val="18"/>
              </w:rPr>
              <w:t>6.8</w:t>
            </w:r>
          </w:p>
        </w:tc>
        <w:tc>
          <w:tcPr>
            <w:tcW w:w="709" w:type="dxa"/>
            <w:vAlign w:val="center"/>
          </w:tcPr>
          <w:p w14:paraId="4E8B5A76">
            <w:pPr>
              <w:widowControl/>
              <w:jc w:val="center"/>
              <w:rPr>
                <w:kern w:val="0"/>
                <w:sz w:val="18"/>
                <w:szCs w:val="18"/>
              </w:rPr>
            </w:pPr>
            <w:r>
              <w:rPr>
                <w:rFonts w:hint="eastAsia"/>
                <w:kern w:val="0"/>
                <w:sz w:val="18"/>
                <w:szCs w:val="18"/>
              </w:rPr>
              <w:t>9</w:t>
            </w:r>
            <w:r>
              <w:rPr>
                <w:kern w:val="0"/>
                <w:sz w:val="18"/>
                <w:szCs w:val="18"/>
              </w:rPr>
              <w:t>0</w:t>
            </w:r>
          </w:p>
        </w:tc>
        <w:tc>
          <w:tcPr>
            <w:tcW w:w="709" w:type="dxa"/>
            <w:vAlign w:val="center"/>
          </w:tcPr>
          <w:p w14:paraId="531A49B1">
            <w:pPr>
              <w:widowControl/>
              <w:jc w:val="center"/>
              <w:rPr>
                <w:kern w:val="0"/>
                <w:sz w:val="18"/>
                <w:szCs w:val="18"/>
              </w:rPr>
            </w:pPr>
            <w:r>
              <w:rPr>
                <w:rFonts w:hint="eastAsia"/>
                <w:kern w:val="0"/>
                <w:sz w:val="18"/>
                <w:szCs w:val="18"/>
              </w:rPr>
              <w:t>8</w:t>
            </w:r>
            <w:r>
              <w:rPr>
                <w:kern w:val="0"/>
                <w:sz w:val="18"/>
                <w:szCs w:val="18"/>
              </w:rPr>
              <w:t>7.7</w:t>
            </w:r>
          </w:p>
        </w:tc>
        <w:tc>
          <w:tcPr>
            <w:tcW w:w="708" w:type="dxa"/>
            <w:vAlign w:val="center"/>
          </w:tcPr>
          <w:p w14:paraId="3289E990">
            <w:pPr>
              <w:widowControl/>
              <w:jc w:val="center"/>
              <w:rPr>
                <w:kern w:val="0"/>
                <w:sz w:val="18"/>
                <w:szCs w:val="18"/>
              </w:rPr>
            </w:pPr>
            <w:r>
              <w:rPr>
                <w:rFonts w:hint="eastAsia"/>
                <w:kern w:val="0"/>
                <w:sz w:val="18"/>
                <w:szCs w:val="18"/>
              </w:rPr>
              <w:t>8</w:t>
            </w:r>
            <w:r>
              <w:rPr>
                <w:kern w:val="0"/>
                <w:sz w:val="18"/>
                <w:szCs w:val="18"/>
              </w:rPr>
              <w:t>9.1</w:t>
            </w:r>
          </w:p>
        </w:tc>
        <w:tc>
          <w:tcPr>
            <w:tcW w:w="709" w:type="dxa"/>
            <w:vAlign w:val="center"/>
          </w:tcPr>
          <w:p w14:paraId="6FD2001E">
            <w:pPr>
              <w:widowControl/>
              <w:jc w:val="center"/>
              <w:rPr>
                <w:kern w:val="0"/>
                <w:sz w:val="18"/>
                <w:szCs w:val="18"/>
              </w:rPr>
            </w:pPr>
            <w:r>
              <w:rPr>
                <w:rFonts w:hint="eastAsia"/>
                <w:kern w:val="0"/>
                <w:sz w:val="18"/>
                <w:szCs w:val="18"/>
              </w:rPr>
              <w:t>8</w:t>
            </w:r>
            <w:r>
              <w:rPr>
                <w:kern w:val="0"/>
                <w:sz w:val="18"/>
                <w:szCs w:val="18"/>
              </w:rPr>
              <w:t>5.4</w:t>
            </w:r>
          </w:p>
        </w:tc>
        <w:tc>
          <w:tcPr>
            <w:tcW w:w="709" w:type="dxa"/>
            <w:vAlign w:val="center"/>
          </w:tcPr>
          <w:p w14:paraId="665B71B0">
            <w:pPr>
              <w:widowControl/>
              <w:jc w:val="center"/>
              <w:rPr>
                <w:kern w:val="0"/>
                <w:sz w:val="18"/>
                <w:szCs w:val="18"/>
              </w:rPr>
            </w:pPr>
            <w:r>
              <w:rPr>
                <w:rFonts w:hint="eastAsia"/>
                <w:kern w:val="0"/>
                <w:sz w:val="18"/>
                <w:szCs w:val="18"/>
              </w:rPr>
              <w:t>8</w:t>
            </w:r>
            <w:r>
              <w:rPr>
                <w:kern w:val="0"/>
                <w:sz w:val="18"/>
                <w:szCs w:val="18"/>
              </w:rPr>
              <w:t>1.5</w:t>
            </w:r>
          </w:p>
        </w:tc>
        <w:tc>
          <w:tcPr>
            <w:tcW w:w="709" w:type="dxa"/>
            <w:vAlign w:val="bottom"/>
          </w:tcPr>
          <w:p w14:paraId="5D255144">
            <w:pPr>
              <w:widowControl/>
              <w:jc w:val="center"/>
              <w:rPr>
                <w:kern w:val="0"/>
                <w:sz w:val="18"/>
                <w:szCs w:val="18"/>
              </w:rPr>
            </w:pPr>
            <w:r>
              <w:rPr>
                <w:rFonts w:hint="eastAsia"/>
                <w:kern w:val="0"/>
                <w:sz w:val="18"/>
                <w:szCs w:val="18"/>
              </w:rPr>
              <w:t>3.5</w:t>
            </w:r>
          </w:p>
        </w:tc>
      </w:tr>
      <w:tr w14:paraId="3632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restart"/>
            <w:vAlign w:val="center"/>
          </w:tcPr>
          <w:p w14:paraId="661DEBC8">
            <w:pPr>
              <w:widowControl/>
              <w:jc w:val="center"/>
              <w:rPr>
                <w:kern w:val="0"/>
                <w:sz w:val="18"/>
                <w:szCs w:val="18"/>
              </w:rPr>
            </w:pPr>
            <w:r>
              <w:rPr>
                <w:kern w:val="0"/>
                <w:sz w:val="18"/>
                <w:szCs w:val="18"/>
              </w:rPr>
              <w:t>TCPY</w:t>
            </w:r>
          </w:p>
        </w:tc>
        <w:tc>
          <w:tcPr>
            <w:tcW w:w="1056" w:type="dxa"/>
            <w:vMerge w:val="restart"/>
            <w:vAlign w:val="center"/>
          </w:tcPr>
          <w:p w14:paraId="24EB5251">
            <w:pPr>
              <w:widowControl/>
              <w:jc w:val="center"/>
              <w:rPr>
                <w:kern w:val="0"/>
                <w:sz w:val="18"/>
                <w:szCs w:val="18"/>
              </w:rPr>
            </w:pPr>
            <w:r>
              <w:rPr>
                <w:kern w:val="0"/>
                <w:sz w:val="18"/>
                <w:szCs w:val="18"/>
              </w:rPr>
              <w:t>1.82</w:t>
            </w:r>
          </w:p>
        </w:tc>
        <w:tc>
          <w:tcPr>
            <w:tcW w:w="1271" w:type="dxa"/>
            <w:vAlign w:val="center"/>
          </w:tcPr>
          <w:p w14:paraId="72C1AE29">
            <w:pPr>
              <w:widowControl/>
              <w:jc w:val="center"/>
              <w:rPr>
                <w:kern w:val="0"/>
                <w:sz w:val="18"/>
                <w:szCs w:val="18"/>
              </w:rPr>
            </w:pPr>
            <w:r>
              <w:rPr>
                <w:rFonts w:hint="eastAsia" w:ascii="宋体" w:hAnsi="宋体"/>
                <w:sz w:val="18"/>
                <w:szCs w:val="18"/>
              </w:rPr>
              <w:t>低（</w:t>
            </w:r>
            <w:r>
              <w:rPr>
                <w:rFonts w:ascii="宋体" w:hAnsi="宋体"/>
                <w:sz w:val="18"/>
                <w:szCs w:val="18"/>
              </w:rPr>
              <w:t>2</w:t>
            </w:r>
            <w:r>
              <w:rPr>
                <w:rFonts w:hint="eastAsia" w:ascii="宋体" w:hAnsi="宋体"/>
                <w:sz w:val="18"/>
                <w:szCs w:val="18"/>
              </w:rPr>
              <w:t>）</w:t>
            </w:r>
          </w:p>
        </w:tc>
        <w:tc>
          <w:tcPr>
            <w:tcW w:w="709" w:type="dxa"/>
            <w:vAlign w:val="center"/>
          </w:tcPr>
          <w:p w14:paraId="0B4358B4">
            <w:pPr>
              <w:widowControl/>
              <w:jc w:val="center"/>
              <w:rPr>
                <w:kern w:val="0"/>
                <w:sz w:val="18"/>
                <w:szCs w:val="18"/>
              </w:rPr>
            </w:pPr>
            <w:r>
              <w:rPr>
                <w:rFonts w:hint="eastAsia"/>
                <w:kern w:val="0"/>
                <w:sz w:val="18"/>
                <w:szCs w:val="18"/>
              </w:rPr>
              <w:t>4</w:t>
            </w:r>
            <w:r>
              <w:rPr>
                <w:kern w:val="0"/>
                <w:sz w:val="18"/>
                <w:szCs w:val="18"/>
              </w:rPr>
              <w:t>.12</w:t>
            </w:r>
          </w:p>
        </w:tc>
        <w:tc>
          <w:tcPr>
            <w:tcW w:w="709" w:type="dxa"/>
            <w:vAlign w:val="center"/>
          </w:tcPr>
          <w:p w14:paraId="31AEA3F8">
            <w:pPr>
              <w:widowControl/>
              <w:jc w:val="center"/>
              <w:rPr>
                <w:kern w:val="0"/>
                <w:sz w:val="18"/>
                <w:szCs w:val="18"/>
              </w:rPr>
            </w:pPr>
            <w:r>
              <w:rPr>
                <w:rFonts w:hint="eastAsia"/>
                <w:kern w:val="0"/>
                <w:sz w:val="18"/>
                <w:szCs w:val="18"/>
              </w:rPr>
              <w:t>3</w:t>
            </w:r>
            <w:r>
              <w:rPr>
                <w:kern w:val="0"/>
                <w:sz w:val="18"/>
                <w:szCs w:val="18"/>
              </w:rPr>
              <w:t>.93</w:t>
            </w:r>
          </w:p>
        </w:tc>
        <w:tc>
          <w:tcPr>
            <w:tcW w:w="709" w:type="dxa"/>
            <w:vAlign w:val="center"/>
          </w:tcPr>
          <w:p w14:paraId="13D52BE0">
            <w:pPr>
              <w:widowControl/>
              <w:jc w:val="center"/>
              <w:rPr>
                <w:kern w:val="0"/>
                <w:sz w:val="18"/>
                <w:szCs w:val="18"/>
              </w:rPr>
            </w:pPr>
            <w:r>
              <w:rPr>
                <w:rFonts w:hint="eastAsia"/>
                <w:kern w:val="0"/>
                <w:sz w:val="18"/>
                <w:szCs w:val="18"/>
              </w:rPr>
              <w:t>3</w:t>
            </w:r>
            <w:r>
              <w:rPr>
                <w:kern w:val="0"/>
                <w:sz w:val="18"/>
                <w:szCs w:val="18"/>
              </w:rPr>
              <w:t>.84</w:t>
            </w:r>
          </w:p>
        </w:tc>
        <w:tc>
          <w:tcPr>
            <w:tcW w:w="708" w:type="dxa"/>
            <w:vAlign w:val="center"/>
          </w:tcPr>
          <w:p w14:paraId="7400EE7D">
            <w:pPr>
              <w:widowControl/>
              <w:jc w:val="center"/>
              <w:rPr>
                <w:kern w:val="0"/>
                <w:sz w:val="18"/>
                <w:szCs w:val="18"/>
              </w:rPr>
            </w:pPr>
            <w:r>
              <w:rPr>
                <w:rFonts w:hint="eastAsia"/>
                <w:kern w:val="0"/>
                <w:sz w:val="18"/>
                <w:szCs w:val="18"/>
              </w:rPr>
              <w:t>3</w:t>
            </w:r>
            <w:r>
              <w:rPr>
                <w:kern w:val="0"/>
                <w:sz w:val="18"/>
                <w:szCs w:val="18"/>
              </w:rPr>
              <w:t>.62</w:t>
            </w:r>
          </w:p>
        </w:tc>
        <w:tc>
          <w:tcPr>
            <w:tcW w:w="709" w:type="dxa"/>
            <w:vAlign w:val="center"/>
          </w:tcPr>
          <w:p w14:paraId="62CA2180">
            <w:pPr>
              <w:widowControl/>
              <w:jc w:val="center"/>
              <w:rPr>
                <w:kern w:val="0"/>
                <w:sz w:val="18"/>
                <w:szCs w:val="18"/>
              </w:rPr>
            </w:pPr>
            <w:r>
              <w:rPr>
                <w:rFonts w:hint="eastAsia"/>
                <w:kern w:val="0"/>
                <w:sz w:val="18"/>
                <w:szCs w:val="18"/>
              </w:rPr>
              <w:t>3</w:t>
            </w:r>
            <w:r>
              <w:rPr>
                <w:kern w:val="0"/>
                <w:sz w:val="18"/>
                <w:szCs w:val="18"/>
              </w:rPr>
              <w:t>.91</w:t>
            </w:r>
          </w:p>
        </w:tc>
        <w:tc>
          <w:tcPr>
            <w:tcW w:w="709" w:type="dxa"/>
            <w:vAlign w:val="center"/>
          </w:tcPr>
          <w:p w14:paraId="7F742182">
            <w:pPr>
              <w:widowControl/>
              <w:jc w:val="center"/>
              <w:rPr>
                <w:kern w:val="0"/>
                <w:sz w:val="18"/>
                <w:szCs w:val="18"/>
              </w:rPr>
            </w:pPr>
            <w:r>
              <w:rPr>
                <w:rFonts w:hint="eastAsia"/>
                <w:kern w:val="0"/>
                <w:sz w:val="18"/>
                <w:szCs w:val="18"/>
              </w:rPr>
              <w:t>3</w:t>
            </w:r>
            <w:r>
              <w:rPr>
                <w:kern w:val="0"/>
                <w:sz w:val="18"/>
                <w:szCs w:val="18"/>
              </w:rPr>
              <w:t>.73</w:t>
            </w:r>
          </w:p>
        </w:tc>
        <w:tc>
          <w:tcPr>
            <w:tcW w:w="709" w:type="dxa"/>
            <w:vAlign w:val="bottom"/>
          </w:tcPr>
          <w:p w14:paraId="25367BA7">
            <w:pPr>
              <w:widowControl/>
              <w:jc w:val="center"/>
              <w:rPr>
                <w:kern w:val="0"/>
                <w:sz w:val="18"/>
                <w:szCs w:val="18"/>
              </w:rPr>
            </w:pPr>
            <w:r>
              <w:rPr>
                <w:rFonts w:hint="eastAsia"/>
                <w:kern w:val="0"/>
                <w:sz w:val="18"/>
                <w:szCs w:val="18"/>
              </w:rPr>
              <w:t>4.5</w:t>
            </w:r>
          </w:p>
        </w:tc>
      </w:tr>
      <w:tr w14:paraId="004C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4A6DDA48">
            <w:pPr>
              <w:widowControl/>
              <w:jc w:val="center"/>
              <w:rPr>
                <w:kern w:val="0"/>
                <w:sz w:val="18"/>
                <w:szCs w:val="18"/>
              </w:rPr>
            </w:pPr>
          </w:p>
        </w:tc>
        <w:tc>
          <w:tcPr>
            <w:tcW w:w="1056" w:type="dxa"/>
            <w:vMerge w:val="continue"/>
            <w:vAlign w:val="center"/>
          </w:tcPr>
          <w:p w14:paraId="735BD23F">
            <w:pPr>
              <w:widowControl/>
              <w:jc w:val="center"/>
              <w:rPr>
                <w:kern w:val="0"/>
                <w:sz w:val="18"/>
                <w:szCs w:val="18"/>
              </w:rPr>
            </w:pPr>
          </w:p>
        </w:tc>
        <w:tc>
          <w:tcPr>
            <w:tcW w:w="1271" w:type="dxa"/>
            <w:vAlign w:val="center"/>
          </w:tcPr>
          <w:p w14:paraId="249DAFC7">
            <w:pPr>
              <w:widowControl/>
              <w:jc w:val="center"/>
              <w:rPr>
                <w:kern w:val="0"/>
                <w:sz w:val="18"/>
                <w:szCs w:val="18"/>
              </w:rPr>
            </w:pPr>
            <w:r>
              <w:rPr>
                <w:rFonts w:hint="eastAsia" w:ascii="宋体" w:hAnsi="宋体"/>
                <w:sz w:val="18"/>
                <w:szCs w:val="18"/>
              </w:rPr>
              <w:t>中（</w:t>
            </w:r>
            <w:r>
              <w:rPr>
                <w:rFonts w:ascii="宋体" w:hAnsi="宋体"/>
                <w:sz w:val="18"/>
                <w:szCs w:val="18"/>
              </w:rPr>
              <w:t>20</w:t>
            </w:r>
            <w:r>
              <w:rPr>
                <w:rFonts w:hint="eastAsia" w:ascii="宋体" w:hAnsi="宋体"/>
                <w:sz w:val="18"/>
                <w:szCs w:val="18"/>
              </w:rPr>
              <w:t>）</w:t>
            </w:r>
          </w:p>
        </w:tc>
        <w:tc>
          <w:tcPr>
            <w:tcW w:w="709" w:type="dxa"/>
            <w:vAlign w:val="center"/>
          </w:tcPr>
          <w:p w14:paraId="506D268E">
            <w:pPr>
              <w:widowControl/>
              <w:jc w:val="center"/>
              <w:rPr>
                <w:kern w:val="0"/>
                <w:sz w:val="18"/>
                <w:szCs w:val="18"/>
              </w:rPr>
            </w:pPr>
            <w:r>
              <w:rPr>
                <w:rFonts w:hint="eastAsia"/>
                <w:kern w:val="0"/>
                <w:sz w:val="18"/>
                <w:szCs w:val="18"/>
              </w:rPr>
              <w:t>2</w:t>
            </w:r>
            <w:r>
              <w:rPr>
                <w:kern w:val="0"/>
                <w:sz w:val="18"/>
                <w:szCs w:val="18"/>
              </w:rPr>
              <w:t>2.8</w:t>
            </w:r>
          </w:p>
        </w:tc>
        <w:tc>
          <w:tcPr>
            <w:tcW w:w="709" w:type="dxa"/>
            <w:vAlign w:val="center"/>
          </w:tcPr>
          <w:p w14:paraId="066CF772">
            <w:pPr>
              <w:widowControl/>
              <w:jc w:val="center"/>
              <w:rPr>
                <w:kern w:val="0"/>
                <w:sz w:val="18"/>
                <w:szCs w:val="18"/>
              </w:rPr>
            </w:pPr>
            <w:r>
              <w:rPr>
                <w:rFonts w:hint="eastAsia"/>
                <w:kern w:val="0"/>
                <w:sz w:val="18"/>
                <w:szCs w:val="18"/>
              </w:rPr>
              <w:t>2</w:t>
            </w:r>
            <w:r>
              <w:rPr>
                <w:kern w:val="0"/>
                <w:sz w:val="18"/>
                <w:szCs w:val="18"/>
              </w:rPr>
              <w:t>2.0</w:t>
            </w:r>
          </w:p>
        </w:tc>
        <w:tc>
          <w:tcPr>
            <w:tcW w:w="709" w:type="dxa"/>
            <w:vAlign w:val="center"/>
          </w:tcPr>
          <w:p w14:paraId="1D5D8C6F">
            <w:pPr>
              <w:widowControl/>
              <w:jc w:val="center"/>
              <w:rPr>
                <w:kern w:val="0"/>
                <w:sz w:val="18"/>
                <w:szCs w:val="18"/>
              </w:rPr>
            </w:pPr>
            <w:r>
              <w:rPr>
                <w:rFonts w:hint="eastAsia"/>
                <w:kern w:val="0"/>
                <w:sz w:val="18"/>
                <w:szCs w:val="18"/>
              </w:rPr>
              <w:t>2</w:t>
            </w:r>
            <w:r>
              <w:rPr>
                <w:kern w:val="0"/>
                <w:sz w:val="18"/>
                <w:szCs w:val="18"/>
              </w:rPr>
              <w:t>2.7</w:t>
            </w:r>
          </w:p>
        </w:tc>
        <w:tc>
          <w:tcPr>
            <w:tcW w:w="708" w:type="dxa"/>
            <w:vAlign w:val="center"/>
          </w:tcPr>
          <w:p w14:paraId="28E144C2">
            <w:pPr>
              <w:widowControl/>
              <w:jc w:val="center"/>
              <w:rPr>
                <w:kern w:val="0"/>
                <w:sz w:val="18"/>
                <w:szCs w:val="18"/>
              </w:rPr>
            </w:pPr>
            <w:r>
              <w:rPr>
                <w:rFonts w:hint="eastAsia"/>
                <w:kern w:val="0"/>
                <w:sz w:val="18"/>
                <w:szCs w:val="18"/>
              </w:rPr>
              <w:t>2</w:t>
            </w:r>
            <w:r>
              <w:rPr>
                <w:kern w:val="0"/>
                <w:sz w:val="18"/>
                <w:szCs w:val="18"/>
              </w:rPr>
              <w:t>1.6</w:t>
            </w:r>
          </w:p>
        </w:tc>
        <w:tc>
          <w:tcPr>
            <w:tcW w:w="709" w:type="dxa"/>
            <w:vAlign w:val="center"/>
          </w:tcPr>
          <w:p w14:paraId="6517966C">
            <w:pPr>
              <w:widowControl/>
              <w:jc w:val="center"/>
              <w:rPr>
                <w:kern w:val="0"/>
                <w:sz w:val="18"/>
                <w:szCs w:val="18"/>
              </w:rPr>
            </w:pPr>
            <w:r>
              <w:rPr>
                <w:rFonts w:hint="eastAsia"/>
                <w:kern w:val="0"/>
                <w:sz w:val="18"/>
                <w:szCs w:val="18"/>
              </w:rPr>
              <w:t>2</w:t>
            </w:r>
            <w:r>
              <w:rPr>
                <w:kern w:val="0"/>
                <w:sz w:val="18"/>
                <w:szCs w:val="18"/>
              </w:rPr>
              <w:t>2.5</w:t>
            </w:r>
          </w:p>
        </w:tc>
        <w:tc>
          <w:tcPr>
            <w:tcW w:w="709" w:type="dxa"/>
            <w:vAlign w:val="center"/>
          </w:tcPr>
          <w:p w14:paraId="54F2A62B">
            <w:pPr>
              <w:widowControl/>
              <w:jc w:val="center"/>
              <w:rPr>
                <w:kern w:val="0"/>
                <w:sz w:val="18"/>
                <w:szCs w:val="18"/>
              </w:rPr>
            </w:pPr>
            <w:r>
              <w:rPr>
                <w:rFonts w:hint="eastAsia"/>
                <w:kern w:val="0"/>
                <w:sz w:val="18"/>
                <w:szCs w:val="18"/>
              </w:rPr>
              <w:t>2</w:t>
            </w:r>
            <w:r>
              <w:rPr>
                <w:kern w:val="0"/>
                <w:sz w:val="18"/>
                <w:szCs w:val="18"/>
              </w:rPr>
              <w:t>2.1</w:t>
            </w:r>
          </w:p>
        </w:tc>
        <w:tc>
          <w:tcPr>
            <w:tcW w:w="709" w:type="dxa"/>
            <w:vAlign w:val="bottom"/>
          </w:tcPr>
          <w:p w14:paraId="7BDD9FE7">
            <w:pPr>
              <w:widowControl/>
              <w:jc w:val="center"/>
              <w:rPr>
                <w:kern w:val="0"/>
                <w:sz w:val="18"/>
                <w:szCs w:val="18"/>
              </w:rPr>
            </w:pPr>
            <w:r>
              <w:rPr>
                <w:rFonts w:hint="eastAsia"/>
                <w:kern w:val="0"/>
                <w:sz w:val="18"/>
                <w:szCs w:val="18"/>
              </w:rPr>
              <w:t>2.1</w:t>
            </w:r>
          </w:p>
        </w:tc>
      </w:tr>
      <w:tr w14:paraId="01B8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09CFBB1F">
            <w:pPr>
              <w:widowControl/>
              <w:jc w:val="center"/>
              <w:rPr>
                <w:kern w:val="0"/>
                <w:sz w:val="18"/>
                <w:szCs w:val="18"/>
              </w:rPr>
            </w:pPr>
          </w:p>
        </w:tc>
        <w:tc>
          <w:tcPr>
            <w:tcW w:w="1056" w:type="dxa"/>
            <w:vMerge w:val="continue"/>
            <w:vAlign w:val="center"/>
          </w:tcPr>
          <w:p w14:paraId="014A5C59">
            <w:pPr>
              <w:widowControl/>
              <w:jc w:val="center"/>
              <w:rPr>
                <w:kern w:val="0"/>
                <w:sz w:val="18"/>
                <w:szCs w:val="18"/>
              </w:rPr>
            </w:pPr>
          </w:p>
        </w:tc>
        <w:tc>
          <w:tcPr>
            <w:tcW w:w="1271" w:type="dxa"/>
            <w:vAlign w:val="center"/>
          </w:tcPr>
          <w:p w14:paraId="1CC57A26">
            <w:pPr>
              <w:widowControl/>
              <w:jc w:val="center"/>
              <w:rPr>
                <w:kern w:val="0"/>
                <w:sz w:val="18"/>
                <w:szCs w:val="18"/>
              </w:rPr>
            </w:pPr>
            <w:r>
              <w:rPr>
                <w:rFonts w:hint="eastAsia" w:ascii="宋体" w:hAnsi="宋体"/>
                <w:sz w:val="18"/>
                <w:szCs w:val="18"/>
              </w:rPr>
              <w:t>高（</w:t>
            </w:r>
            <w:r>
              <w:rPr>
                <w:rFonts w:ascii="宋体" w:hAnsi="宋体"/>
                <w:sz w:val="18"/>
                <w:szCs w:val="18"/>
              </w:rPr>
              <w:t>80</w:t>
            </w:r>
            <w:r>
              <w:rPr>
                <w:rFonts w:hint="eastAsia" w:ascii="宋体" w:hAnsi="宋体"/>
                <w:sz w:val="18"/>
                <w:szCs w:val="18"/>
              </w:rPr>
              <w:t>）</w:t>
            </w:r>
          </w:p>
        </w:tc>
        <w:tc>
          <w:tcPr>
            <w:tcW w:w="709" w:type="dxa"/>
            <w:vAlign w:val="center"/>
          </w:tcPr>
          <w:p w14:paraId="5EEBB463">
            <w:pPr>
              <w:widowControl/>
              <w:jc w:val="center"/>
              <w:rPr>
                <w:kern w:val="0"/>
                <w:sz w:val="18"/>
                <w:szCs w:val="18"/>
              </w:rPr>
            </w:pPr>
            <w:r>
              <w:rPr>
                <w:rFonts w:hint="eastAsia"/>
                <w:kern w:val="0"/>
                <w:sz w:val="18"/>
                <w:szCs w:val="18"/>
              </w:rPr>
              <w:t>7</w:t>
            </w:r>
            <w:r>
              <w:rPr>
                <w:kern w:val="0"/>
                <w:sz w:val="18"/>
                <w:szCs w:val="18"/>
              </w:rPr>
              <w:t>5.0</w:t>
            </w:r>
          </w:p>
        </w:tc>
        <w:tc>
          <w:tcPr>
            <w:tcW w:w="709" w:type="dxa"/>
            <w:vAlign w:val="center"/>
          </w:tcPr>
          <w:p w14:paraId="13741B56">
            <w:pPr>
              <w:widowControl/>
              <w:jc w:val="center"/>
              <w:rPr>
                <w:kern w:val="0"/>
                <w:sz w:val="18"/>
                <w:szCs w:val="18"/>
              </w:rPr>
            </w:pPr>
            <w:r>
              <w:rPr>
                <w:rFonts w:hint="eastAsia"/>
                <w:kern w:val="0"/>
                <w:sz w:val="18"/>
                <w:szCs w:val="18"/>
              </w:rPr>
              <w:t>7</w:t>
            </w:r>
            <w:r>
              <w:rPr>
                <w:kern w:val="0"/>
                <w:sz w:val="18"/>
                <w:szCs w:val="18"/>
              </w:rPr>
              <w:t>6.1</w:t>
            </w:r>
          </w:p>
        </w:tc>
        <w:tc>
          <w:tcPr>
            <w:tcW w:w="709" w:type="dxa"/>
            <w:vAlign w:val="center"/>
          </w:tcPr>
          <w:p w14:paraId="68497A79">
            <w:pPr>
              <w:widowControl/>
              <w:jc w:val="center"/>
              <w:rPr>
                <w:kern w:val="0"/>
                <w:sz w:val="18"/>
                <w:szCs w:val="18"/>
              </w:rPr>
            </w:pPr>
            <w:r>
              <w:rPr>
                <w:rFonts w:hint="eastAsia"/>
                <w:kern w:val="0"/>
                <w:sz w:val="18"/>
                <w:szCs w:val="18"/>
              </w:rPr>
              <w:t>7</w:t>
            </w:r>
            <w:r>
              <w:rPr>
                <w:kern w:val="0"/>
                <w:sz w:val="18"/>
                <w:szCs w:val="18"/>
              </w:rPr>
              <w:t>8.2</w:t>
            </w:r>
          </w:p>
        </w:tc>
        <w:tc>
          <w:tcPr>
            <w:tcW w:w="708" w:type="dxa"/>
            <w:vAlign w:val="center"/>
          </w:tcPr>
          <w:p w14:paraId="65EC51B1">
            <w:pPr>
              <w:widowControl/>
              <w:jc w:val="center"/>
              <w:rPr>
                <w:kern w:val="0"/>
                <w:sz w:val="18"/>
                <w:szCs w:val="18"/>
              </w:rPr>
            </w:pPr>
            <w:r>
              <w:rPr>
                <w:kern w:val="0"/>
                <w:sz w:val="18"/>
                <w:szCs w:val="18"/>
              </w:rPr>
              <w:t>76.0</w:t>
            </w:r>
          </w:p>
        </w:tc>
        <w:tc>
          <w:tcPr>
            <w:tcW w:w="709" w:type="dxa"/>
            <w:vAlign w:val="center"/>
          </w:tcPr>
          <w:p w14:paraId="3606D60F">
            <w:pPr>
              <w:widowControl/>
              <w:jc w:val="center"/>
              <w:rPr>
                <w:kern w:val="0"/>
                <w:sz w:val="18"/>
                <w:szCs w:val="18"/>
              </w:rPr>
            </w:pPr>
            <w:r>
              <w:rPr>
                <w:rFonts w:hint="eastAsia"/>
                <w:kern w:val="0"/>
                <w:sz w:val="18"/>
                <w:szCs w:val="18"/>
              </w:rPr>
              <w:t>7</w:t>
            </w:r>
            <w:r>
              <w:rPr>
                <w:kern w:val="0"/>
                <w:sz w:val="18"/>
                <w:szCs w:val="18"/>
              </w:rPr>
              <w:t>9.3</w:t>
            </w:r>
          </w:p>
        </w:tc>
        <w:tc>
          <w:tcPr>
            <w:tcW w:w="709" w:type="dxa"/>
            <w:vAlign w:val="center"/>
          </w:tcPr>
          <w:p w14:paraId="3F4EC05C">
            <w:pPr>
              <w:widowControl/>
              <w:jc w:val="center"/>
              <w:rPr>
                <w:kern w:val="0"/>
                <w:sz w:val="18"/>
                <w:szCs w:val="18"/>
              </w:rPr>
            </w:pPr>
            <w:r>
              <w:rPr>
                <w:rFonts w:hint="eastAsia"/>
                <w:kern w:val="0"/>
                <w:sz w:val="18"/>
                <w:szCs w:val="18"/>
              </w:rPr>
              <w:t>7</w:t>
            </w:r>
            <w:r>
              <w:rPr>
                <w:kern w:val="0"/>
                <w:sz w:val="18"/>
                <w:szCs w:val="18"/>
              </w:rPr>
              <w:t>7.5</w:t>
            </w:r>
          </w:p>
        </w:tc>
        <w:tc>
          <w:tcPr>
            <w:tcW w:w="709" w:type="dxa"/>
            <w:vAlign w:val="bottom"/>
          </w:tcPr>
          <w:p w14:paraId="4B366B21">
            <w:pPr>
              <w:widowControl/>
              <w:jc w:val="center"/>
              <w:rPr>
                <w:kern w:val="0"/>
                <w:sz w:val="18"/>
                <w:szCs w:val="18"/>
              </w:rPr>
            </w:pPr>
            <w:r>
              <w:rPr>
                <w:rFonts w:hint="eastAsia"/>
                <w:kern w:val="0"/>
                <w:sz w:val="18"/>
                <w:szCs w:val="18"/>
              </w:rPr>
              <w:t>2.1</w:t>
            </w:r>
          </w:p>
        </w:tc>
      </w:tr>
      <w:tr w14:paraId="2E976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1909BF93">
            <w:pPr>
              <w:widowControl/>
              <w:jc w:val="center"/>
              <w:rPr>
                <w:kern w:val="0"/>
                <w:sz w:val="18"/>
                <w:szCs w:val="18"/>
              </w:rPr>
            </w:pPr>
          </w:p>
        </w:tc>
        <w:tc>
          <w:tcPr>
            <w:tcW w:w="1056" w:type="dxa"/>
            <w:vMerge w:val="restart"/>
            <w:vAlign w:val="center"/>
          </w:tcPr>
          <w:p w14:paraId="26072EF7">
            <w:pPr>
              <w:widowControl/>
              <w:jc w:val="center"/>
              <w:rPr>
                <w:kern w:val="0"/>
                <w:sz w:val="18"/>
                <w:szCs w:val="18"/>
              </w:rPr>
            </w:pPr>
            <w:r>
              <w:rPr>
                <w:rFonts w:hint="eastAsia"/>
                <w:kern w:val="0"/>
                <w:sz w:val="18"/>
                <w:szCs w:val="18"/>
              </w:rPr>
              <w:t>0</w:t>
            </w:r>
            <w:r>
              <w:rPr>
                <w:kern w:val="0"/>
                <w:sz w:val="18"/>
                <w:szCs w:val="18"/>
              </w:rPr>
              <w:t>.19</w:t>
            </w:r>
          </w:p>
        </w:tc>
        <w:tc>
          <w:tcPr>
            <w:tcW w:w="1271" w:type="dxa"/>
            <w:vAlign w:val="center"/>
          </w:tcPr>
          <w:p w14:paraId="7CA174EC">
            <w:pPr>
              <w:widowControl/>
              <w:jc w:val="center"/>
              <w:rPr>
                <w:kern w:val="0"/>
                <w:sz w:val="18"/>
                <w:szCs w:val="18"/>
              </w:rPr>
            </w:pPr>
            <w:r>
              <w:rPr>
                <w:rFonts w:hint="eastAsia" w:ascii="宋体" w:hAnsi="宋体"/>
                <w:sz w:val="18"/>
                <w:szCs w:val="18"/>
              </w:rPr>
              <w:t>低（</w:t>
            </w:r>
            <w:r>
              <w:rPr>
                <w:rFonts w:ascii="宋体" w:hAnsi="宋体"/>
                <w:sz w:val="18"/>
                <w:szCs w:val="18"/>
              </w:rPr>
              <w:t>2</w:t>
            </w:r>
            <w:r>
              <w:rPr>
                <w:rFonts w:hint="eastAsia" w:ascii="宋体" w:hAnsi="宋体"/>
                <w:sz w:val="18"/>
                <w:szCs w:val="18"/>
              </w:rPr>
              <w:t>）</w:t>
            </w:r>
          </w:p>
        </w:tc>
        <w:tc>
          <w:tcPr>
            <w:tcW w:w="709" w:type="dxa"/>
            <w:vAlign w:val="center"/>
          </w:tcPr>
          <w:p w14:paraId="590F6E9B">
            <w:pPr>
              <w:widowControl/>
              <w:jc w:val="center"/>
              <w:rPr>
                <w:kern w:val="0"/>
                <w:sz w:val="18"/>
                <w:szCs w:val="18"/>
              </w:rPr>
            </w:pPr>
            <w:r>
              <w:rPr>
                <w:rFonts w:hint="eastAsia"/>
                <w:kern w:val="0"/>
                <w:sz w:val="18"/>
                <w:szCs w:val="18"/>
              </w:rPr>
              <w:t>2</w:t>
            </w:r>
            <w:r>
              <w:rPr>
                <w:kern w:val="0"/>
                <w:sz w:val="18"/>
                <w:szCs w:val="18"/>
              </w:rPr>
              <w:t>.21</w:t>
            </w:r>
          </w:p>
        </w:tc>
        <w:tc>
          <w:tcPr>
            <w:tcW w:w="709" w:type="dxa"/>
            <w:vAlign w:val="center"/>
          </w:tcPr>
          <w:p w14:paraId="4013074D">
            <w:pPr>
              <w:widowControl/>
              <w:jc w:val="center"/>
              <w:rPr>
                <w:kern w:val="0"/>
                <w:sz w:val="18"/>
                <w:szCs w:val="18"/>
              </w:rPr>
            </w:pPr>
            <w:r>
              <w:rPr>
                <w:rFonts w:hint="eastAsia"/>
                <w:kern w:val="0"/>
                <w:sz w:val="18"/>
                <w:szCs w:val="18"/>
              </w:rPr>
              <w:t>2</w:t>
            </w:r>
            <w:r>
              <w:rPr>
                <w:kern w:val="0"/>
                <w:sz w:val="18"/>
                <w:szCs w:val="18"/>
              </w:rPr>
              <w:t>.15</w:t>
            </w:r>
          </w:p>
        </w:tc>
        <w:tc>
          <w:tcPr>
            <w:tcW w:w="709" w:type="dxa"/>
            <w:vAlign w:val="center"/>
          </w:tcPr>
          <w:p w14:paraId="350BEA64">
            <w:pPr>
              <w:widowControl/>
              <w:jc w:val="center"/>
              <w:rPr>
                <w:kern w:val="0"/>
                <w:sz w:val="18"/>
                <w:szCs w:val="18"/>
              </w:rPr>
            </w:pPr>
            <w:r>
              <w:rPr>
                <w:rFonts w:hint="eastAsia"/>
                <w:kern w:val="0"/>
                <w:sz w:val="18"/>
                <w:szCs w:val="18"/>
              </w:rPr>
              <w:t>2</w:t>
            </w:r>
            <w:r>
              <w:rPr>
                <w:kern w:val="0"/>
                <w:sz w:val="18"/>
                <w:szCs w:val="18"/>
              </w:rPr>
              <w:t>.11</w:t>
            </w:r>
          </w:p>
        </w:tc>
        <w:tc>
          <w:tcPr>
            <w:tcW w:w="708" w:type="dxa"/>
            <w:vAlign w:val="center"/>
          </w:tcPr>
          <w:p w14:paraId="252BDADE">
            <w:pPr>
              <w:widowControl/>
              <w:jc w:val="center"/>
              <w:rPr>
                <w:kern w:val="0"/>
                <w:sz w:val="18"/>
                <w:szCs w:val="18"/>
              </w:rPr>
            </w:pPr>
            <w:r>
              <w:rPr>
                <w:rFonts w:hint="eastAsia"/>
                <w:kern w:val="0"/>
                <w:sz w:val="18"/>
                <w:szCs w:val="18"/>
              </w:rPr>
              <w:t>2</w:t>
            </w:r>
            <w:r>
              <w:rPr>
                <w:kern w:val="0"/>
                <w:sz w:val="18"/>
                <w:szCs w:val="18"/>
              </w:rPr>
              <w:t>.20</w:t>
            </w:r>
          </w:p>
        </w:tc>
        <w:tc>
          <w:tcPr>
            <w:tcW w:w="709" w:type="dxa"/>
            <w:vAlign w:val="center"/>
          </w:tcPr>
          <w:p w14:paraId="1E7836A4">
            <w:pPr>
              <w:widowControl/>
              <w:jc w:val="center"/>
              <w:rPr>
                <w:kern w:val="0"/>
                <w:sz w:val="18"/>
                <w:szCs w:val="18"/>
              </w:rPr>
            </w:pPr>
            <w:r>
              <w:rPr>
                <w:rFonts w:hint="eastAsia"/>
                <w:kern w:val="0"/>
                <w:sz w:val="18"/>
                <w:szCs w:val="18"/>
              </w:rPr>
              <w:t>2</w:t>
            </w:r>
            <w:r>
              <w:rPr>
                <w:kern w:val="0"/>
                <w:sz w:val="18"/>
                <w:szCs w:val="18"/>
              </w:rPr>
              <w:t>.18</w:t>
            </w:r>
          </w:p>
        </w:tc>
        <w:tc>
          <w:tcPr>
            <w:tcW w:w="709" w:type="dxa"/>
            <w:vAlign w:val="center"/>
          </w:tcPr>
          <w:p w14:paraId="04D4E9B4">
            <w:pPr>
              <w:widowControl/>
              <w:jc w:val="center"/>
              <w:rPr>
                <w:kern w:val="0"/>
                <w:sz w:val="18"/>
                <w:szCs w:val="18"/>
              </w:rPr>
            </w:pPr>
            <w:r>
              <w:rPr>
                <w:rFonts w:hint="eastAsia"/>
                <w:kern w:val="0"/>
                <w:sz w:val="18"/>
                <w:szCs w:val="18"/>
              </w:rPr>
              <w:t>2</w:t>
            </w:r>
            <w:r>
              <w:rPr>
                <w:kern w:val="0"/>
                <w:sz w:val="18"/>
                <w:szCs w:val="18"/>
              </w:rPr>
              <w:t>.10</w:t>
            </w:r>
          </w:p>
        </w:tc>
        <w:tc>
          <w:tcPr>
            <w:tcW w:w="709" w:type="dxa"/>
            <w:vAlign w:val="bottom"/>
          </w:tcPr>
          <w:p w14:paraId="771653BD">
            <w:pPr>
              <w:widowControl/>
              <w:jc w:val="center"/>
              <w:rPr>
                <w:kern w:val="0"/>
                <w:sz w:val="18"/>
                <w:szCs w:val="18"/>
              </w:rPr>
            </w:pPr>
            <w:r>
              <w:rPr>
                <w:rFonts w:hint="eastAsia"/>
                <w:kern w:val="0"/>
                <w:sz w:val="18"/>
                <w:szCs w:val="18"/>
              </w:rPr>
              <w:t>2.1</w:t>
            </w:r>
          </w:p>
        </w:tc>
      </w:tr>
      <w:tr w14:paraId="05D6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41C783F8">
            <w:pPr>
              <w:widowControl/>
              <w:jc w:val="center"/>
              <w:rPr>
                <w:kern w:val="0"/>
                <w:sz w:val="18"/>
                <w:szCs w:val="18"/>
              </w:rPr>
            </w:pPr>
          </w:p>
        </w:tc>
        <w:tc>
          <w:tcPr>
            <w:tcW w:w="1056" w:type="dxa"/>
            <w:vMerge w:val="continue"/>
            <w:vAlign w:val="center"/>
          </w:tcPr>
          <w:p w14:paraId="1E1E9252">
            <w:pPr>
              <w:widowControl/>
              <w:jc w:val="center"/>
              <w:rPr>
                <w:kern w:val="0"/>
                <w:sz w:val="18"/>
                <w:szCs w:val="18"/>
              </w:rPr>
            </w:pPr>
          </w:p>
        </w:tc>
        <w:tc>
          <w:tcPr>
            <w:tcW w:w="1271" w:type="dxa"/>
            <w:vAlign w:val="center"/>
          </w:tcPr>
          <w:p w14:paraId="15E0035F">
            <w:pPr>
              <w:widowControl/>
              <w:jc w:val="center"/>
              <w:rPr>
                <w:kern w:val="0"/>
                <w:sz w:val="18"/>
                <w:szCs w:val="18"/>
              </w:rPr>
            </w:pPr>
            <w:r>
              <w:rPr>
                <w:rFonts w:hint="eastAsia" w:ascii="宋体" w:hAnsi="宋体"/>
                <w:sz w:val="18"/>
                <w:szCs w:val="18"/>
              </w:rPr>
              <w:t>中（</w:t>
            </w:r>
            <w:r>
              <w:rPr>
                <w:rFonts w:ascii="宋体" w:hAnsi="宋体"/>
                <w:sz w:val="18"/>
                <w:szCs w:val="18"/>
              </w:rPr>
              <w:t>20</w:t>
            </w:r>
            <w:r>
              <w:rPr>
                <w:rFonts w:hint="eastAsia" w:ascii="宋体" w:hAnsi="宋体"/>
                <w:sz w:val="18"/>
                <w:szCs w:val="18"/>
              </w:rPr>
              <w:t>）</w:t>
            </w:r>
          </w:p>
        </w:tc>
        <w:tc>
          <w:tcPr>
            <w:tcW w:w="709" w:type="dxa"/>
            <w:vAlign w:val="center"/>
          </w:tcPr>
          <w:p w14:paraId="4DEE1419">
            <w:pPr>
              <w:widowControl/>
              <w:jc w:val="center"/>
              <w:rPr>
                <w:kern w:val="0"/>
                <w:sz w:val="18"/>
                <w:szCs w:val="18"/>
              </w:rPr>
            </w:pPr>
            <w:r>
              <w:rPr>
                <w:rFonts w:hint="eastAsia"/>
                <w:kern w:val="0"/>
                <w:sz w:val="18"/>
                <w:szCs w:val="18"/>
              </w:rPr>
              <w:t>1</w:t>
            </w:r>
            <w:r>
              <w:rPr>
                <w:kern w:val="0"/>
                <w:sz w:val="18"/>
                <w:szCs w:val="18"/>
              </w:rPr>
              <w:t>9.6</w:t>
            </w:r>
          </w:p>
        </w:tc>
        <w:tc>
          <w:tcPr>
            <w:tcW w:w="709" w:type="dxa"/>
            <w:vAlign w:val="center"/>
          </w:tcPr>
          <w:p w14:paraId="4185F2F3">
            <w:pPr>
              <w:widowControl/>
              <w:jc w:val="center"/>
              <w:rPr>
                <w:kern w:val="0"/>
                <w:sz w:val="18"/>
                <w:szCs w:val="18"/>
              </w:rPr>
            </w:pPr>
            <w:r>
              <w:rPr>
                <w:rFonts w:hint="eastAsia"/>
                <w:kern w:val="0"/>
                <w:sz w:val="18"/>
                <w:szCs w:val="18"/>
              </w:rPr>
              <w:t>2</w:t>
            </w:r>
            <w:r>
              <w:rPr>
                <w:kern w:val="0"/>
                <w:sz w:val="18"/>
                <w:szCs w:val="18"/>
              </w:rPr>
              <w:t>0.1</w:t>
            </w:r>
          </w:p>
        </w:tc>
        <w:tc>
          <w:tcPr>
            <w:tcW w:w="709" w:type="dxa"/>
            <w:vAlign w:val="center"/>
          </w:tcPr>
          <w:p w14:paraId="4AC63562">
            <w:pPr>
              <w:widowControl/>
              <w:jc w:val="center"/>
              <w:rPr>
                <w:kern w:val="0"/>
                <w:sz w:val="18"/>
                <w:szCs w:val="18"/>
              </w:rPr>
            </w:pPr>
            <w:r>
              <w:rPr>
                <w:rFonts w:hint="eastAsia"/>
                <w:kern w:val="0"/>
                <w:sz w:val="18"/>
                <w:szCs w:val="18"/>
              </w:rPr>
              <w:t>1</w:t>
            </w:r>
            <w:r>
              <w:rPr>
                <w:kern w:val="0"/>
                <w:sz w:val="18"/>
                <w:szCs w:val="18"/>
              </w:rPr>
              <w:t>9.5</w:t>
            </w:r>
          </w:p>
        </w:tc>
        <w:tc>
          <w:tcPr>
            <w:tcW w:w="708" w:type="dxa"/>
            <w:vAlign w:val="center"/>
          </w:tcPr>
          <w:p w14:paraId="30FADA07">
            <w:pPr>
              <w:widowControl/>
              <w:jc w:val="center"/>
              <w:rPr>
                <w:kern w:val="0"/>
                <w:sz w:val="18"/>
                <w:szCs w:val="18"/>
              </w:rPr>
            </w:pPr>
            <w:r>
              <w:rPr>
                <w:rFonts w:hint="eastAsia"/>
                <w:kern w:val="0"/>
                <w:sz w:val="18"/>
                <w:szCs w:val="18"/>
              </w:rPr>
              <w:t>1</w:t>
            </w:r>
            <w:r>
              <w:rPr>
                <w:kern w:val="0"/>
                <w:sz w:val="18"/>
                <w:szCs w:val="18"/>
              </w:rPr>
              <w:t>9.7</w:t>
            </w:r>
          </w:p>
        </w:tc>
        <w:tc>
          <w:tcPr>
            <w:tcW w:w="709" w:type="dxa"/>
            <w:vAlign w:val="center"/>
          </w:tcPr>
          <w:p w14:paraId="228B07D3">
            <w:pPr>
              <w:widowControl/>
              <w:jc w:val="center"/>
              <w:rPr>
                <w:kern w:val="0"/>
                <w:sz w:val="18"/>
                <w:szCs w:val="18"/>
              </w:rPr>
            </w:pPr>
            <w:r>
              <w:rPr>
                <w:rFonts w:hint="eastAsia"/>
                <w:kern w:val="0"/>
                <w:sz w:val="18"/>
                <w:szCs w:val="18"/>
              </w:rPr>
              <w:t>1</w:t>
            </w:r>
            <w:r>
              <w:rPr>
                <w:kern w:val="0"/>
                <w:sz w:val="18"/>
                <w:szCs w:val="18"/>
              </w:rPr>
              <w:t>8.7</w:t>
            </w:r>
          </w:p>
        </w:tc>
        <w:tc>
          <w:tcPr>
            <w:tcW w:w="709" w:type="dxa"/>
            <w:vAlign w:val="center"/>
          </w:tcPr>
          <w:p w14:paraId="4AB7F5DB">
            <w:pPr>
              <w:widowControl/>
              <w:jc w:val="center"/>
              <w:rPr>
                <w:kern w:val="0"/>
                <w:sz w:val="18"/>
                <w:szCs w:val="18"/>
              </w:rPr>
            </w:pPr>
            <w:r>
              <w:rPr>
                <w:rFonts w:hint="eastAsia"/>
                <w:kern w:val="0"/>
                <w:sz w:val="18"/>
                <w:szCs w:val="18"/>
              </w:rPr>
              <w:t>1</w:t>
            </w:r>
            <w:r>
              <w:rPr>
                <w:kern w:val="0"/>
                <w:sz w:val="18"/>
                <w:szCs w:val="18"/>
              </w:rPr>
              <w:t>8.8</w:t>
            </w:r>
          </w:p>
        </w:tc>
        <w:tc>
          <w:tcPr>
            <w:tcW w:w="709" w:type="dxa"/>
            <w:vAlign w:val="bottom"/>
          </w:tcPr>
          <w:p w14:paraId="0E5FA1FC">
            <w:pPr>
              <w:widowControl/>
              <w:jc w:val="center"/>
              <w:rPr>
                <w:kern w:val="0"/>
                <w:sz w:val="18"/>
                <w:szCs w:val="18"/>
              </w:rPr>
            </w:pPr>
            <w:r>
              <w:rPr>
                <w:rFonts w:hint="eastAsia"/>
                <w:kern w:val="0"/>
                <w:sz w:val="18"/>
                <w:szCs w:val="18"/>
              </w:rPr>
              <w:t>2.8</w:t>
            </w:r>
          </w:p>
        </w:tc>
      </w:tr>
      <w:tr w14:paraId="467BE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01F27B23">
            <w:pPr>
              <w:widowControl/>
              <w:jc w:val="center"/>
              <w:rPr>
                <w:kern w:val="0"/>
                <w:sz w:val="18"/>
                <w:szCs w:val="18"/>
              </w:rPr>
            </w:pPr>
          </w:p>
        </w:tc>
        <w:tc>
          <w:tcPr>
            <w:tcW w:w="1056" w:type="dxa"/>
            <w:vMerge w:val="continue"/>
            <w:vAlign w:val="center"/>
          </w:tcPr>
          <w:p w14:paraId="4E6A96A0">
            <w:pPr>
              <w:widowControl/>
              <w:jc w:val="center"/>
              <w:rPr>
                <w:kern w:val="0"/>
                <w:sz w:val="18"/>
                <w:szCs w:val="18"/>
              </w:rPr>
            </w:pPr>
          </w:p>
        </w:tc>
        <w:tc>
          <w:tcPr>
            <w:tcW w:w="1271" w:type="dxa"/>
            <w:vAlign w:val="center"/>
          </w:tcPr>
          <w:p w14:paraId="6A2158B5">
            <w:pPr>
              <w:widowControl/>
              <w:jc w:val="center"/>
              <w:rPr>
                <w:kern w:val="0"/>
                <w:sz w:val="18"/>
                <w:szCs w:val="18"/>
              </w:rPr>
            </w:pPr>
            <w:r>
              <w:rPr>
                <w:rFonts w:hint="eastAsia" w:ascii="宋体" w:hAnsi="宋体"/>
                <w:sz w:val="18"/>
                <w:szCs w:val="18"/>
              </w:rPr>
              <w:t>高（</w:t>
            </w:r>
            <w:r>
              <w:rPr>
                <w:rFonts w:ascii="宋体" w:hAnsi="宋体"/>
                <w:sz w:val="18"/>
                <w:szCs w:val="18"/>
              </w:rPr>
              <w:t>80</w:t>
            </w:r>
            <w:r>
              <w:rPr>
                <w:rFonts w:hint="eastAsia" w:ascii="宋体" w:hAnsi="宋体"/>
                <w:sz w:val="18"/>
                <w:szCs w:val="18"/>
              </w:rPr>
              <w:t>）</w:t>
            </w:r>
          </w:p>
        </w:tc>
        <w:tc>
          <w:tcPr>
            <w:tcW w:w="709" w:type="dxa"/>
            <w:vAlign w:val="center"/>
          </w:tcPr>
          <w:p w14:paraId="1C550DC5">
            <w:pPr>
              <w:widowControl/>
              <w:jc w:val="center"/>
              <w:rPr>
                <w:kern w:val="0"/>
                <w:sz w:val="18"/>
                <w:szCs w:val="18"/>
              </w:rPr>
            </w:pPr>
            <w:r>
              <w:rPr>
                <w:rFonts w:hint="eastAsia"/>
                <w:kern w:val="0"/>
                <w:sz w:val="18"/>
                <w:szCs w:val="18"/>
              </w:rPr>
              <w:t>8</w:t>
            </w:r>
            <w:r>
              <w:rPr>
                <w:kern w:val="0"/>
                <w:sz w:val="18"/>
                <w:szCs w:val="18"/>
              </w:rPr>
              <w:t>2.3</w:t>
            </w:r>
          </w:p>
        </w:tc>
        <w:tc>
          <w:tcPr>
            <w:tcW w:w="709" w:type="dxa"/>
            <w:vAlign w:val="center"/>
          </w:tcPr>
          <w:p w14:paraId="05FDF545">
            <w:pPr>
              <w:widowControl/>
              <w:jc w:val="center"/>
              <w:rPr>
                <w:kern w:val="0"/>
                <w:sz w:val="18"/>
                <w:szCs w:val="18"/>
              </w:rPr>
            </w:pPr>
            <w:r>
              <w:rPr>
                <w:rFonts w:hint="eastAsia"/>
                <w:kern w:val="0"/>
                <w:sz w:val="18"/>
                <w:szCs w:val="18"/>
              </w:rPr>
              <w:t>8</w:t>
            </w:r>
            <w:r>
              <w:rPr>
                <w:kern w:val="0"/>
                <w:sz w:val="18"/>
                <w:szCs w:val="18"/>
              </w:rPr>
              <w:t>3.2</w:t>
            </w:r>
          </w:p>
        </w:tc>
        <w:tc>
          <w:tcPr>
            <w:tcW w:w="709" w:type="dxa"/>
            <w:vAlign w:val="center"/>
          </w:tcPr>
          <w:p w14:paraId="7AB6FC1B">
            <w:pPr>
              <w:widowControl/>
              <w:jc w:val="center"/>
              <w:rPr>
                <w:kern w:val="0"/>
                <w:sz w:val="18"/>
                <w:szCs w:val="18"/>
              </w:rPr>
            </w:pPr>
            <w:r>
              <w:rPr>
                <w:rFonts w:hint="eastAsia"/>
                <w:kern w:val="0"/>
                <w:sz w:val="18"/>
                <w:szCs w:val="18"/>
              </w:rPr>
              <w:t>7</w:t>
            </w:r>
            <w:r>
              <w:rPr>
                <w:kern w:val="0"/>
                <w:sz w:val="18"/>
                <w:szCs w:val="18"/>
              </w:rPr>
              <w:t>8.2</w:t>
            </w:r>
          </w:p>
        </w:tc>
        <w:tc>
          <w:tcPr>
            <w:tcW w:w="708" w:type="dxa"/>
            <w:vAlign w:val="center"/>
          </w:tcPr>
          <w:p w14:paraId="58F27FCF">
            <w:pPr>
              <w:widowControl/>
              <w:jc w:val="center"/>
              <w:rPr>
                <w:kern w:val="0"/>
                <w:sz w:val="18"/>
                <w:szCs w:val="18"/>
              </w:rPr>
            </w:pPr>
            <w:r>
              <w:rPr>
                <w:rFonts w:hint="eastAsia"/>
                <w:kern w:val="0"/>
                <w:sz w:val="18"/>
                <w:szCs w:val="18"/>
              </w:rPr>
              <w:t>8</w:t>
            </w:r>
            <w:r>
              <w:rPr>
                <w:kern w:val="0"/>
                <w:sz w:val="18"/>
                <w:szCs w:val="18"/>
              </w:rPr>
              <w:t>2.3</w:t>
            </w:r>
          </w:p>
        </w:tc>
        <w:tc>
          <w:tcPr>
            <w:tcW w:w="709" w:type="dxa"/>
            <w:vAlign w:val="center"/>
          </w:tcPr>
          <w:p w14:paraId="6A1E0688">
            <w:pPr>
              <w:widowControl/>
              <w:jc w:val="center"/>
              <w:rPr>
                <w:kern w:val="0"/>
                <w:sz w:val="18"/>
                <w:szCs w:val="18"/>
              </w:rPr>
            </w:pPr>
            <w:r>
              <w:rPr>
                <w:rFonts w:hint="eastAsia"/>
                <w:kern w:val="0"/>
                <w:sz w:val="18"/>
                <w:szCs w:val="18"/>
              </w:rPr>
              <w:t>8</w:t>
            </w:r>
            <w:r>
              <w:rPr>
                <w:kern w:val="0"/>
                <w:sz w:val="18"/>
                <w:szCs w:val="18"/>
              </w:rPr>
              <w:t>1.6</w:t>
            </w:r>
          </w:p>
        </w:tc>
        <w:tc>
          <w:tcPr>
            <w:tcW w:w="709" w:type="dxa"/>
            <w:vAlign w:val="center"/>
          </w:tcPr>
          <w:p w14:paraId="1CED838C">
            <w:pPr>
              <w:widowControl/>
              <w:jc w:val="center"/>
              <w:rPr>
                <w:kern w:val="0"/>
                <w:sz w:val="18"/>
                <w:szCs w:val="18"/>
              </w:rPr>
            </w:pPr>
            <w:r>
              <w:rPr>
                <w:rFonts w:hint="eastAsia"/>
                <w:kern w:val="0"/>
                <w:sz w:val="18"/>
                <w:szCs w:val="18"/>
              </w:rPr>
              <w:t>8</w:t>
            </w:r>
            <w:r>
              <w:rPr>
                <w:kern w:val="0"/>
                <w:sz w:val="18"/>
                <w:szCs w:val="18"/>
              </w:rPr>
              <w:t>8.2</w:t>
            </w:r>
          </w:p>
        </w:tc>
        <w:tc>
          <w:tcPr>
            <w:tcW w:w="709" w:type="dxa"/>
            <w:vAlign w:val="bottom"/>
          </w:tcPr>
          <w:p w14:paraId="5EDC5A2A">
            <w:pPr>
              <w:widowControl/>
              <w:jc w:val="center"/>
              <w:rPr>
                <w:kern w:val="0"/>
                <w:sz w:val="18"/>
                <w:szCs w:val="18"/>
              </w:rPr>
            </w:pPr>
            <w:r>
              <w:rPr>
                <w:rFonts w:hint="eastAsia"/>
                <w:kern w:val="0"/>
                <w:sz w:val="18"/>
                <w:szCs w:val="18"/>
              </w:rPr>
              <w:t>3.9</w:t>
            </w:r>
          </w:p>
        </w:tc>
      </w:tr>
      <w:tr w14:paraId="37D4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restart"/>
            <w:vAlign w:val="center"/>
          </w:tcPr>
          <w:p w14:paraId="23AF6200">
            <w:pPr>
              <w:widowControl/>
              <w:jc w:val="center"/>
              <w:rPr>
                <w:kern w:val="0"/>
                <w:sz w:val="18"/>
                <w:szCs w:val="18"/>
              </w:rPr>
            </w:pPr>
            <w:r>
              <w:rPr>
                <w:kern w:val="0"/>
                <w:sz w:val="18"/>
                <w:szCs w:val="18"/>
              </w:rPr>
              <w:t>cis-DCCA</w:t>
            </w:r>
          </w:p>
        </w:tc>
        <w:tc>
          <w:tcPr>
            <w:tcW w:w="1056" w:type="dxa"/>
            <w:vMerge w:val="restart"/>
            <w:vAlign w:val="center"/>
          </w:tcPr>
          <w:p w14:paraId="1A4F6934">
            <w:pPr>
              <w:widowControl/>
              <w:jc w:val="center"/>
              <w:rPr>
                <w:kern w:val="0"/>
                <w:sz w:val="18"/>
                <w:szCs w:val="18"/>
              </w:rPr>
            </w:pPr>
            <w:r>
              <w:rPr>
                <w:rFonts w:hint="eastAsia"/>
                <w:kern w:val="0"/>
                <w:sz w:val="18"/>
                <w:szCs w:val="18"/>
              </w:rPr>
              <w:t>0</w:t>
            </w:r>
            <w:r>
              <w:rPr>
                <w:kern w:val="0"/>
                <w:sz w:val="18"/>
                <w:szCs w:val="18"/>
              </w:rPr>
              <w:t>.24</w:t>
            </w:r>
          </w:p>
        </w:tc>
        <w:tc>
          <w:tcPr>
            <w:tcW w:w="1271" w:type="dxa"/>
            <w:vAlign w:val="center"/>
          </w:tcPr>
          <w:p w14:paraId="7383BA24">
            <w:pPr>
              <w:widowControl/>
              <w:jc w:val="center"/>
              <w:rPr>
                <w:kern w:val="0"/>
                <w:sz w:val="18"/>
                <w:szCs w:val="18"/>
              </w:rPr>
            </w:pPr>
            <w:r>
              <w:rPr>
                <w:rFonts w:hint="eastAsia" w:ascii="宋体" w:hAnsi="宋体"/>
                <w:sz w:val="18"/>
                <w:szCs w:val="18"/>
              </w:rPr>
              <w:t>低（</w:t>
            </w:r>
            <w:r>
              <w:rPr>
                <w:rFonts w:ascii="宋体" w:hAnsi="宋体"/>
                <w:sz w:val="18"/>
                <w:szCs w:val="18"/>
              </w:rPr>
              <w:t>2</w:t>
            </w:r>
            <w:r>
              <w:rPr>
                <w:rFonts w:hint="eastAsia" w:ascii="宋体" w:hAnsi="宋体"/>
                <w:sz w:val="18"/>
                <w:szCs w:val="18"/>
              </w:rPr>
              <w:t>）</w:t>
            </w:r>
          </w:p>
        </w:tc>
        <w:tc>
          <w:tcPr>
            <w:tcW w:w="709" w:type="dxa"/>
            <w:vAlign w:val="center"/>
          </w:tcPr>
          <w:p w14:paraId="1F88F782">
            <w:pPr>
              <w:widowControl/>
              <w:jc w:val="center"/>
              <w:rPr>
                <w:kern w:val="0"/>
                <w:sz w:val="18"/>
                <w:szCs w:val="18"/>
              </w:rPr>
            </w:pPr>
            <w:r>
              <w:rPr>
                <w:rFonts w:hint="eastAsia"/>
                <w:kern w:val="0"/>
                <w:sz w:val="18"/>
                <w:szCs w:val="18"/>
              </w:rPr>
              <w:t>2</w:t>
            </w:r>
            <w:r>
              <w:rPr>
                <w:kern w:val="0"/>
                <w:sz w:val="18"/>
                <w:szCs w:val="18"/>
              </w:rPr>
              <w:t>.34</w:t>
            </w:r>
          </w:p>
        </w:tc>
        <w:tc>
          <w:tcPr>
            <w:tcW w:w="709" w:type="dxa"/>
            <w:vAlign w:val="center"/>
          </w:tcPr>
          <w:p w14:paraId="648BF697">
            <w:pPr>
              <w:widowControl/>
              <w:jc w:val="center"/>
              <w:rPr>
                <w:kern w:val="0"/>
                <w:sz w:val="18"/>
                <w:szCs w:val="18"/>
              </w:rPr>
            </w:pPr>
            <w:r>
              <w:rPr>
                <w:rFonts w:hint="eastAsia"/>
                <w:kern w:val="0"/>
                <w:sz w:val="18"/>
                <w:szCs w:val="18"/>
              </w:rPr>
              <w:t>2</w:t>
            </w:r>
            <w:r>
              <w:rPr>
                <w:kern w:val="0"/>
                <w:sz w:val="18"/>
                <w:szCs w:val="18"/>
              </w:rPr>
              <w:t>.24</w:t>
            </w:r>
          </w:p>
        </w:tc>
        <w:tc>
          <w:tcPr>
            <w:tcW w:w="709" w:type="dxa"/>
            <w:vAlign w:val="center"/>
          </w:tcPr>
          <w:p w14:paraId="687FD9D1">
            <w:pPr>
              <w:widowControl/>
              <w:jc w:val="center"/>
              <w:rPr>
                <w:kern w:val="0"/>
                <w:sz w:val="18"/>
                <w:szCs w:val="18"/>
              </w:rPr>
            </w:pPr>
            <w:r>
              <w:rPr>
                <w:rFonts w:hint="eastAsia"/>
                <w:kern w:val="0"/>
                <w:sz w:val="18"/>
                <w:szCs w:val="18"/>
              </w:rPr>
              <w:t>2</w:t>
            </w:r>
            <w:r>
              <w:rPr>
                <w:kern w:val="0"/>
                <w:sz w:val="18"/>
                <w:szCs w:val="18"/>
              </w:rPr>
              <w:t>.18</w:t>
            </w:r>
          </w:p>
        </w:tc>
        <w:tc>
          <w:tcPr>
            <w:tcW w:w="708" w:type="dxa"/>
            <w:vAlign w:val="center"/>
          </w:tcPr>
          <w:p w14:paraId="0BD41466">
            <w:pPr>
              <w:widowControl/>
              <w:jc w:val="center"/>
              <w:rPr>
                <w:kern w:val="0"/>
                <w:sz w:val="18"/>
                <w:szCs w:val="18"/>
              </w:rPr>
            </w:pPr>
            <w:r>
              <w:rPr>
                <w:rFonts w:hint="eastAsia"/>
                <w:kern w:val="0"/>
                <w:sz w:val="18"/>
                <w:szCs w:val="18"/>
              </w:rPr>
              <w:t>2</w:t>
            </w:r>
            <w:r>
              <w:rPr>
                <w:kern w:val="0"/>
                <w:sz w:val="18"/>
                <w:szCs w:val="18"/>
              </w:rPr>
              <w:t>.21</w:t>
            </w:r>
          </w:p>
        </w:tc>
        <w:tc>
          <w:tcPr>
            <w:tcW w:w="709" w:type="dxa"/>
            <w:vAlign w:val="center"/>
          </w:tcPr>
          <w:p w14:paraId="621F4EFD">
            <w:pPr>
              <w:widowControl/>
              <w:jc w:val="center"/>
              <w:rPr>
                <w:kern w:val="0"/>
                <w:sz w:val="18"/>
                <w:szCs w:val="18"/>
              </w:rPr>
            </w:pPr>
            <w:r>
              <w:rPr>
                <w:rFonts w:hint="eastAsia"/>
                <w:kern w:val="0"/>
                <w:sz w:val="18"/>
                <w:szCs w:val="18"/>
              </w:rPr>
              <w:t>1</w:t>
            </w:r>
            <w:r>
              <w:rPr>
                <w:kern w:val="0"/>
                <w:sz w:val="18"/>
                <w:szCs w:val="18"/>
              </w:rPr>
              <w:t>.99</w:t>
            </w:r>
          </w:p>
        </w:tc>
        <w:tc>
          <w:tcPr>
            <w:tcW w:w="709" w:type="dxa"/>
            <w:vAlign w:val="center"/>
          </w:tcPr>
          <w:p w14:paraId="66263A1E">
            <w:pPr>
              <w:widowControl/>
              <w:jc w:val="center"/>
              <w:rPr>
                <w:kern w:val="0"/>
                <w:sz w:val="18"/>
                <w:szCs w:val="18"/>
              </w:rPr>
            </w:pPr>
            <w:r>
              <w:rPr>
                <w:rFonts w:hint="eastAsia"/>
                <w:kern w:val="0"/>
                <w:sz w:val="18"/>
                <w:szCs w:val="18"/>
              </w:rPr>
              <w:t>2</w:t>
            </w:r>
            <w:r>
              <w:rPr>
                <w:kern w:val="0"/>
                <w:sz w:val="18"/>
                <w:szCs w:val="18"/>
              </w:rPr>
              <w:t>.05</w:t>
            </w:r>
          </w:p>
        </w:tc>
        <w:tc>
          <w:tcPr>
            <w:tcW w:w="709" w:type="dxa"/>
            <w:vAlign w:val="bottom"/>
          </w:tcPr>
          <w:p w14:paraId="6390748D">
            <w:pPr>
              <w:widowControl/>
              <w:jc w:val="center"/>
              <w:rPr>
                <w:kern w:val="0"/>
                <w:sz w:val="18"/>
                <w:szCs w:val="18"/>
              </w:rPr>
            </w:pPr>
            <w:r>
              <w:rPr>
                <w:rFonts w:hint="eastAsia"/>
                <w:kern w:val="0"/>
                <w:sz w:val="18"/>
                <w:szCs w:val="18"/>
              </w:rPr>
              <w:t>5.9</w:t>
            </w:r>
          </w:p>
        </w:tc>
      </w:tr>
      <w:tr w14:paraId="208B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631113F2">
            <w:pPr>
              <w:widowControl/>
              <w:jc w:val="center"/>
              <w:rPr>
                <w:kern w:val="0"/>
                <w:sz w:val="18"/>
                <w:szCs w:val="18"/>
              </w:rPr>
            </w:pPr>
          </w:p>
        </w:tc>
        <w:tc>
          <w:tcPr>
            <w:tcW w:w="1056" w:type="dxa"/>
            <w:vMerge w:val="continue"/>
            <w:vAlign w:val="center"/>
          </w:tcPr>
          <w:p w14:paraId="213703DB">
            <w:pPr>
              <w:widowControl/>
              <w:jc w:val="center"/>
              <w:rPr>
                <w:kern w:val="0"/>
                <w:sz w:val="18"/>
                <w:szCs w:val="18"/>
              </w:rPr>
            </w:pPr>
          </w:p>
        </w:tc>
        <w:tc>
          <w:tcPr>
            <w:tcW w:w="1271" w:type="dxa"/>
            <w:vAlign w:val="center"/>
          </w:tcPr>
          <w:p w14:paraId="569BB356">
            <w:pPr>
              <w:widowControl/>
              <w:jc w:val="center"/>
              <w:rPr>
                <w:kern w:val="0"/>
                <w:sz w:val="18"/>
                <w:szCs w:val="18"/>
              </w:rPr>
            </w:pPr>
            <w:r>
              <w:rPr>
                <w:rFonts w:hint="eastAsia" w:ascii="宋体" w:hAnsi="宋体"/>
                <w:sz w:val="18"/>
                <w:szCs w:val="18"/>
              </w:rPr>
              <w:t>中（</w:t>
            </w:r>
            <w:r>
              <w:rPr>
                <w:rFonts w:ascii="宋体" w:hAnsi="宋体"/>
                <w:sz w:val="18"/>
                <w:szCs w:val="18"/>
              </w:rPr>
              <w:t>20</w:t>
            </w:r>
            <w:r>
              <w:rPr>
                <w:rFonts w:hint="eastAsia" w:ascii="宋体" w:hAnsi="宋体"/>
                <w:sz w:val="18"/>
                <w:szCs w:val="18"/>
              </w:rPr>
              <w:t>）</w:t>
            </w:r>
          </w:p>
        </w:tc>
        <w:tc>
          <w:tcPr>
            <w:tcW w:w="709" w:type="dxa"/>
            <w:vAlign w:val="center"/>
          </w:tcPr>
          <w:p w14:paraId="2E3BCEB9">
            <w:pPr>
              <w:widowControl/>
              <w:jc w:val="center"/>
              <w:rPr>
                <w:kern w:val="0"/>
                <w:sz w:val="18"/>
                <w:szCs w:val="18"/>
              </w:rPr>
            </w:pPr>
            <w:r>
              <w:rPr>
                <w:rFonts w:hint="eastAsia"/>
                <w:kern w:val="0"/>
                <w:sz w:val="18"/>
                <w:szCs w:val="18"/>
              </w:rPr>
              <w:t>1</w:t>
            </w:r>
            <w:r>
              <w:rPr>
                <w:kern w:val="0"/>
                <w:sz w:val="18"/>
                <w:szCs w:val="18"/>
              </w:rPr>
              <w:t>9.9</w:t>
            </w:r>
          </w:p>
        </w:tc>
        <w:tc>
          <w:tcPr>
            <w:tcW w:w="709" w:type="dxa"/>
            <w:vAlign w:val="center"/>
          </w:tcPr>
          <w:p w14:paraId="477658F0">
            <w:pPr>
              <w:widowControl/>
              <w:jc w:val="center"/>
              <w:rPr>
                <w:kern w:val="0"/>
                <w:sz w:val="18"/>
                <w:szCs w:val="18"/>
              </w:rPr>
            </w:pPr>
            <w:r>
              <w:rPr>
                <w:rFonts w:hint="eastAsia"/>
                <w:kern w:val="0"/>
                <w:sz w:val="18"/>
                <w:szCs w:val="18"/>
              </w:rPr>
              <w:t>2</w:t>
            </w:r>
            <w:r>
              <w:rPr>
                <w:kern w:val="0"/>
                <w:sz w:val="18"/>
                <w:szCs w:val="18"/>
              </w:rPr>
              <w:t>1.3</w:t>
            </w:r>
          </w:p>
        </w:tc>
        <w:tc>
          <w:tcPr>
            <w:tcW w:w="709" w:type="dxa"/>
            <w:vAlign w:val="center"/>
          </w:tcPr>
          <w:p w14:paraId="223EBED7">
            <w:pPr>
              <w:widowControl/>
              <w:jc w:val="center"/>
              <w:rPr>
                <w:kern w:val="0"/>
                <w:sz w:val="18"/>
                <w:szCs w:val="18"/>
              </w:rPr>
            </w:pPr>
            <w:r>
              <w:rPr>
                <w:rFonts w:hint="eastAsia"/>
                <w:kern w:val="0"/>
                <w:sz w:val="18"/>
                <w:szCs w:val="18"/>
              </w:rPr>
              <w:t>2</w:t>
            </w:r>
            <w:r>
              <w:rPr>
                <w:kern w:val="0"/>
                <w:sz w:val="18"/>
                <w:szCs w:val="18"/>
              </w:rPr>
              <w:t>0.6</w:t>
            </w:r>
          </w:p>
        </w:tc>
        <w:tc>
          <w:tcPr>
            <w:tcW w:w="708" w:type="dxa"/>
            <w:vAlign w:val="center"/>
          </w:tcPr>
          <w:p w14:paraId="5C2BF4CD">
            <w:pPr>
              <w:widowControl/>
              <w:jc w:val="center"/>
              <w:rPr>
                <w:kern w:val="0"/>
                <w:sz w:val="18"/>
                <w:szCs w:val="18"/>
              </w:rPr>
            </w:pPr>
            <w:r>
              <w:rPr>
                <w:rFonts w:hint="eastAsia"/>
                <w:kern w:val="0"/>
                <w:sz w:val="18"/>
                <w:szCs w:val="18"/>
              </w:rPr>
              <w:t>2</w:t>
            </w:r>
            <w:r>
              <w:rPr>
                <w:kern w:val="0"/>
                <w:sz w:val="18"/>
                <w:szCs w:val="18"/>
              </w:rPr>
              <w:t>0.3</w:t>
            </w:r>
          </w:p>
        </w:tc>
        <w:tc>
          <w:tcPr>
            <w:tcW w:w="709" w:type="dxa"/>
            <w:vAlign w:val="center"/>
          </w:tcPr>
          <w:p w14:paraId="1D5B4D3E">
            <w:pPr>
              <w:widowControl/>
              <w:jc w:val="center"/>
              <w:rPr>
                <w:kern w:val="0"/>
                <w:sz w:val="18"/>
                <w:szCs w:val="18"/>
              </w:rPr>
            </w:pPr>
            <w:r>
              <w:rPr>
                <w:rFonts w:hint="eastAsia"/>
                <w:kern w:val="0"/>
                <w:sz w:val="18"/>
                <w:szCs w:val="18"/>
              </w:rPr>
              <w:t>2</w:t>
            </w:r>
            <w:r>
              <w:rPr>
                <w:kern w:val="0"/>
                <w:sz w:val="18"/>
                <w:szCs w:val="18"/>
              </w:rPr>
              <w:t>1.2</w:t>
            </w:r>
          </w:p>
        </w:tc>
        <w:tc>
          <w:tcPr>
            <w:tcW w:w="709" w:type="dxa"/>
            <w:vAlign w:val="center"/>
          </w:tcPr>
          <w:p w14:paraId="52AF0529">
            <w:pPr>
              <w:widowControl/>
              <w:jc w:val="center"/>
              <w:rPr>
                <w:kern w:val="0"/>
                <w:sz w:val="18"/>
                <w:szCs w:val="18"/>
              </w:rPr>
            </w:pPr>
            <w:r>
              <w:rPr>
                <w:rFonts w:hint="eastAsia"/>
                <w:kern w:val="0"/>
                <w:sz w:val="18"/>
                <w:szCs w:val="18"/>
              </w:rPr>
              <w:t>1</w:t>
            </w:r>
            <w:r>
              <w:rPr>
                <w:kern w:val="0"/>
                <w:sz w:val="18"/>
                <w:szCs w:val="18"/>
              </w:rPr>
              <w:t>8.7</w:t>
            </w:r>
          </w:p>
        </w:tc>
        <w:tc>
          <w:tcPr>
            <w:tcW w:w="709" w:type="dxa"/>
            <w:vAlign w:val="bottom"/>
          </w:tcPr>
          <w:p w14:paraId="1F65D43B">
            <w:pPr>
              <w:widowControl/>
              <w:jc w:val="center"/>
              <w:rPr>
                <w:kern w:val="0"/>
                <w:sz w:val="18"/>
                <w:szCs w:val="18"/>
              </w:rPr>
            </w:pPr>
            <w:r>
              <w:rPr>
                <w:rFonts w:hint="eastAsia"/>
                <w:kern w:val="0"/>
                <w:sz w:val="18"/>
                <w:szCs w:val="18"/>
              </w:rPr>
              <w:t>4.7</w:t>
            </w:r>
          </w:p>
        </w:tc>
      </w:tr>
      <w:tr w14:paraId="5E22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28E744ED">
            <w:pPr>
              <w:widowControl/>
              <w:jc w:val="center"/>
              <w:rPr>
                <w:kern w:val="0"/>
                <w:sz w:val="18"/>
                <w:szCs w:val="18"/>
              </w:rPr>
            </w:pPr>
          </w:p>
        </w:tc>
        <w:tc>
          <w:tcPr>
            <w:tcW w:w="1056" w:type="dxa"/>
            <w:vMerge w:val="continue"/>
            <w:vAlign w:val="center"/>
          </w:tcPr>
          <w:p w14:paraId="4B4BF670">
            <w:pPr>
              <w:widowControl/>
              <w:jc w:val="center"/>
              <w:rPr>
                <w:kern w:val="0"/>
                <w:sz w:val="18"/>
                <w:szCs w:val="18"/>
              </w:rPr>
            </w:pPr>
          </w:p>
        </w:tc>
        <w:tc>
          <w:tcPr>
            <w:tcW w:w="1271" w:type="dxa"/>
            <w:vAlign w:val="center"/>
          </w:tcPr>
          <w:p w14:paraId="3C3A0553">
            <w:pPr>
              <w:widowControl/>
              <w:jc w:val="center"/>
              <w:rPr>
                <w:kern w:val="0"/>
                <w:sz w:val="18"/>
                <w:szCs w:val="18"/>
              </w:rPr>
            </w:pPr>
            <w:r>
              <w:rPr>
                <w:rFonts w:hint="eastAsia" w:ascii="宋体" w:hAnsi="宋体"/>
                <w:sz w:val="18"/>
                <w:szCs w:val="18"/>
              </w:rPr>
              <w:t>高（</w:t>
            </w:r>
            <w:r>
              <w:rPr>
                <w:rFonts w:ascii="宋体" w:hAnsi="宋体"/>
                <w:sz w:val="18"/>
                <w:szCs w:val="18"/>
              </w:rPr>
              <w:t>80</w:t>
            </w:r>
            <w:r>
              <w:rPr>
                <w:rFonts w:hint="eastAsia" w:ascii="宋体" w:hAnsi="宋体"/>
                <w:sz w:val="18"/>
                <w:szCs w:val="18"/>
              </w:rPr>
              <w:t>）</w:t>
            </w:r>
          </w:p>
        </w:tc>
        <w:tc>
          <w:tcPr>
            <w:tcW w:w="709" w:type="dxa"/>
            <w:vAlign w:val="center"/>
          </w:tcPr>
          <w:p w14:paraId="18EB0471">
            <w:pPr>
              <w:widowControl/>
              <w:jc w:val="center"/>
              <w:rPr>
                <w:kern w:val="0"/>
                <w:sz w:val="18"/>
                <w:szCs w:val="18"/>
              </w:rPr>
            </w:pPr>
            <w:r>
              <w:rPr>
                <w:rFonts w:hint="eastAsia"/>
                <w:kern w:val="0"/>
                <w:sz w:val="18"/>
                <w:szCs w:val="18"/>
              </w:rPr>
              <w:t>7</w:t>
            </w:r>
            <w:r>
              <w:rPr>
                <w:kern w:val="0"/>
                <w:sz w:val="18"/>
                <w:szCs w:val="18"/>
              </w:rPr>
              <w:t>4.5</w:t>
            </w:r>
          </w:p>
        </w:tc>
        <w:tc>
          <w:tcPr>
            <w:tcW w:w="709" w:type="dxa"/>
            <w:vAlign w:val="center"/>
          </w:tcPr>
          <w:p w14:paraId="0B161AE0">
            <w:pPr>
              <w:widowControl/>
              <w:jc w:val="center"/>
              <w:rPr>
                <w:kern w:val="0"/>
                <w:sz w:val="18"/>
                <w:szCs w:val="18"/>
              </w:rPr>
            </w:pPr>
            <w:r>
              <w:rPr>
                <w:rFonts w:hint="eastAsia"/>
                <w:kern w:val="0"/>
                <w:sz w:val="18"/>
                <w:szCs w:val="18"/>
              </w:rPr>
              <w:t>7</w:t>
            </w:r>
            <w:r>
              <w:rPr>
                <w:kern w:val="0"/>
                <w:sz w:val="18"/>
                <w:szCs w:val="18"/>
              </w:rPr>
              <w:t>9.0</w:t>
            </w:r>
          </w:p>
        </w:tc>
        <w:tc>
          <w:tcPr>
            <w:tcW w:w="709" w:type="dxa"/>
            <w:vAlign w:val="center"/>
          </w:tcPr>
          <w:p w14:paraId="6A11C336">
            <w:pPr>
              <w:widowControl/>
              <w:jc w:val="center"/>
              <w:rPr>
                <w:kern w:val="0"/>
                <w:sz w:val="18"/>
                <w:szCs w:val="18"/>
              </w:rPr>
            </w:pPr>
            <w:r>
              <w:rPr>
                <w:rFonts w:hint="eastAsia"/>
                <w:kern w:val="0"/>
                <w:sz w:val="18"/>
                <w:szCs w:val="18"/>
              </w:rPr>
              <w:t>8</w:t>
            </w:r>
            <w:r>
              <w:rPr>
                <w:kern w:val="0"/>
                <w:sz w:val="18"/>
                <w:szCs w:val="18"/>
              </w:rPr>
              <w:t>1.0</w:t>
            </w:r>
          </w:p>
        </w:tc>
        <w:tc>
          <w:tcPr>
            <w:tcW w:w="708" w:type="dxa"/>
            <w:vAlign w:val="center"/>
          </w:tcPr>
          <w:p w14:paraId="467AE587">
            <w:pPr>
              <w:widowControl/>
              <w:jc w:val="center"/>
              <w:rPr>
                <w:kern w:val="0"/>
                <w:sz w:val="18"/>
                <w:szCs w:val="18"/>
              </w:rPr>
            </w:pPr>
            <w:r>
              <w:rPr>
                <w:rFonts w:hint="eastAsia"/>
                <w:kern w:val="0"/>
                <w:sz w:val="18"/>
                <w:szCs w:val="18"/>
              </w:rPr>
              <w:t>8</w:t>
            </w:r>
            <w:r>
              <w:rPr>
                <w:kern w:val="0"/>
                <w:sz w:val="18"/>
                <w:szCs w:val="18"/>
              </w:rPr>
              <w:t>2.5</w:t>
            </w:r>
          </w:p>
        </w:tc>
        <w:tc>
          <w:tcPr>
            <w:tcW w:w="709" w:type="dxa"/>
            <w:vAlign w:val="center"/>
          </w:tcPr>
          <w:p w14:paraId="73C44FFF">
            <w:pPr>
              <w:widowControl/>
              <w:jc w:val="center"/>
              <w:rPr>
                <w:kern w:val="0"/>
                <w:sz w:val="18"/>
                <w:szCs w:val="18"/>
              </w:rPr>
            </w:pPr>
            <w:r>
              <w:rPr>
                <w:rFonts w:hint="eastAsia"/>
                <w:kern w:val="0"/>
                <w:sz w:val="18"/>
                <w:szCs w:val="18"/>
              </w:rPr>
              <w:t>8</w:t>
            </w:r>
            <w:r>
              <w:rPr>
                <w:kern w:val="0"/>
                <w:sz w:val="18"/>
                <w:szCs w:val="18"/>
              </w:rPr>
              <w:t>1.3</w:t>
            </w:r>
          </w:p>
        </w:tc>
        <w:tc>
          <w:tcPr>
            <w:tcW w:w="709" w:type="dxa"/>
            <w:vAlign w:val="center"/>
          </w:tcPr>
          <w:p w14:paraId="4D3DCF50">
            <w:pPr>
              <w:widowControl/>
              <w:jc w:val="center"/>
              <w:rPr>
                <w:kern w:val="0"/>
                <w:sz w:val="18"/>
                <w:szCs w:val="18"/>
              </w:rPr>
            </w:pPr>
            <w:r>
              <w:rPr>
                <w:rFonts w:hint="eastAsia"/>
                <w:kern w:val="0"/>
                <w:sz w:val="18"/>
                <w:szCs w:val="18"/>
              </w:rPr>
              <w:t>7</w:t>
            </w:r>
            <w:r>
              <w:rPr>
                <w:kern w:val="0"/>
                <w:sz w:val="18"/>
                <w:szCs w:val="18"/>
              </w:rPr>
              <w:t>8.6</w:t>
            </w:r>
          </w:p>
        </w:tc>
        <w:tc>
          <w:tcPr>
            <w:tcW w:w="709" w:type="dxa"/>
            <w:vAlign w:val="bottom"/>
          </w:tcPr>
          <w:p w14:paraId="57471CA2">
            <w:pPr>
              <w:widowControl/>
              <w:jc w:val="center"/>
              <w:rPr>
                <w:kern w:val="0"/>
                <w:sz w:val="18"/>
                <w:szCs w:val="18"/>
              </w:rPr>
            </w:pPr>
            <w:r>
              <w:rPr>
                <w:rFonts w:hint="eastAsia"/>
                <w:kern w:val="0"/>
                <w:sz w:val="18"/>
                <w:szCs w:val="18"/>
              </w:rPr>
              <w:t>3.6</w:t>
            </w:r>
          </w:p>
        </w:tc>
      </w:tr>
      <w:tr w14:paraId="0DE8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0A2873A5">
            <w:pPr>
              <w:widowControl/>
              <w:jc w:val="center"/>
              <w:rPr>
                <w:kern w:val="0"/>
                <w:sz w:val="18"/>
                <w:szCs w:val="18"/>
              </w:rPr>
            </w:pPr>
          </w:p>
        </w:tc>
        <w:tc>
          <w:tcPr>
            <w:tcW w:w="1056" w:type="dxa"/>
            <w:vMerge w:val="restart"/>
            <w:vAlign w:val="center"/>
          </w:tcPr>
          <w:p w14:paraId="4CE93936">
            <w:pPr>
              <w:widowControl/>
              <w:jc w:val="center"/>
              <w:rPr>
                <w:kern w:val="0"/>
                <w:sz w:val="18"/>
                <w:szCs w:val="18"/>
              </w:rPr>
            </w:pPr>
            <w:r>
              <w:rPr>
                <w:rFonts w:hint="eastAsia"/>
                <w:kern w:val="0"/>
                <w:sz w:val="18"/>
                <w:szCs w:val="18"/>
              </w:rPr>
              <w:t>0</w:t>
            </w:r>
            <w:r>
              <w:rPr>
                <w:kern w:val="0"/>
                <w:sz w:val="18"/>
                <w:szCs w:val="18"/>
              </w:rPr>
              <w:t>.1</w:t>
            </w:r>
          </w:p>
        </w:tc>
        <w:tc>
          <w:tcPr>
            <w:tcW w:w="1271" w:type="dxa"/>
            <w:vAlign w:val="center"/>
          </w:tcPr>
          <w:p w14:paraId="2A44B645">
            <w:pPr>
              <w:widowControl/>
              <w:jc w:val="center"/>
              <w:rPr>
                <w:kern w:val="0"/>
                <w:sz w:val="18"/>
                <w:szCs w:val="18"/>
              </w:rPr>
            </w:pPr>
            <w:r>
              <w:rPr>
                <w:rFonts w:hint="eastAsia" w:ascii="宋体" w:hAnsi="宋体"/>
                <w:sz w:val="18"/>
                <w:szCs w:val="18"/>
              </w:rPr>
              <w:t>低（</w:t>
            </w:r>
            <w:r>
              <w:rPr>
                <w:rFonts w:ascii="宋体" w:hAnsi="宋体"/>
                <w:sz w:val="18"/>
                <w:szCs w:val="18"/>
              </w:rPr>
              <w:t>2</w:t>
            </w:r>
            <w:r>
              <w:rPr>
                <w:rFonts w:hint="eastAsia" w:ascii="宋体" w:hAnsi="宋体"/>
                <w:sz w:val="18"/>
                <w:szCs w:val="18"/>
              </w:rPr>
              <w:t>）</w:t>
            </w:r>
          </w:p>
        </w:tc>
        <w:tc>
          <w:tcPr>
            <w:tcW w:w="709" w:type="dxa"/>
            <w:vAlign w:val="center"/>
          </w:tcPr>
          <w:p w14:paraId="29112CE4">
            <w:pPr>
              <w:widowControl/>
              <w:jc w:val="center"/>
              <w:rPr>
                <w:kern w:val="0"/>
                <w:sz w:val="18"/>
                <w:szCs w:val="18"/>
              </w:rPr>
            </w:pPr>
            <w:r>
              <w:rPr>
                <w:rFonts w:hint="eastAsia"/>
                <w:kern w:val="0"/>
                <w:sz w:val="18"/>
                <w:szCs w:val="18"/>
              </w:rPr>
              <w:t>2</w:t>
            </w:r>
            <w:r>
              <w:rPr>
                <w:kern w:val="0"/>
                <w:sz w:val="18"/>
                <w:szCs w:val="18"/>
              </w:rPr>
              <w:t>.06</w:t>
            </w:r>
          </w:p>
        </w:tc>
        <w:tc>
          <w:tcPr>
            <w:tcW w:w="709" w:type="dxa"/>
            <w:vAlign w:val="center"/>
          </w:tcPr>
          <w:p w14:paraId="12F3E6AC">
            <w:pPr>
              <w:widowControl/>
              <w:jc w:val="center"/>
              <w:rPr>
                <w:kern w:val="0"/>
                <w:sz w:val="18"/>
                <w:szCs w:val="18"/>
              </w:rPr>
            </w:pPr>
            <w:r>
              <w:rPr>
                <w:rFonts w:hint="eastAsia"/>
                <w:kern w:val="0"/>
                <w:sz w:val="18"/>
                <w:szCs w:val="18"/>
              </w:rPr>
              <w:t>2</w:t>
            </w:r>
            <w:r>
              <w:rPr>
                <w:kern w:val="0"/>
                <w:sz w:val="18"/>
                <w:szCs w:val="18"/>
              </w:rPr>
              <w:t>.03</w:t>
            </w:r>
          </w:p>
        </w:tc>
        <w:tc>
          <w:tcPr>
            <w:tcW w:w="709" w:type="dxa"/>
            <w:vAlign w:val="center"/>
          </w:tcPr>
          <w:p w14:paraId="31E4FEAC">
            <w:pPr>
              <w:widowControl/>
              <w:jc w:val="center"/>
              <w:rPr>
                <w:kern w:val="0"/>
                <w:sz w:val="18"/>
                <w:szCs w:val="18"/>
              </w:rPr>
            </w:pPr>
            <w:r>
              <w:rPr>
                <w:rFonts w:hint="eastAsia"/>
                <w:kern w:val="0"/>
                <w:sz w:val="18"/>
                <w:szCs w:val="18"/>
              </w:rPr>
              <w:t>0</w:t>
            </w:r>
            <w:r>
              <w:rPr>
                <w:kern w:val="0"/>
                <w:sz w:val="18"/>
                <w:szCs w:val="18"/>
              </w:rPr>
              <w:t>.17</w:t>
            </w:r>
          </w:p>
        </w:tc>
        <w:tc>
          <w:tcPr>
            <w:tcW w:w="708" w:type="dxa"/>
            <w:vAlign w:val="center"/>
          </w:tcPr>
          <w:p w14:paraId="390ACA14">
            <w:pPr>
              <w:widowControl/>
              <w:jc w:val="center"/>
              <w:rPr>
                <w:kern w:val="0"/>
                <w:sz w:val="18"/>
                <w:szCs w:val="18"/>
              </w:rPr>
            </w:pPr>
            <w:r>
              <w:rPr>
                <w:rFonts w:hint="eastAsia"/>
                <w:kern w:val="0"/>
                <w:sz w:val="18"/>
                <w:szCs w:val="18"/>
              </w:rPr>
              <w:t>2</w:t>
            </w:r>
            <w:r>
              <w:rPr>
                <w:kern w:val="0"/>
                <w:sz w:val="18"/>
                <w:szCs w:val="18"/>
              </w:rPr>
              <w:t>.04</w:t>
            </w:r>
          </w:p>
        </w:tc>
        <w:tc>
          <w:tcPr>
            <w:tcW w:w="709" w:type="dxa"/>
            <w:vAlign w:val="center"/>
          </w:tcPr>
          <w:p w14:paraId="6DF72094">
            <w:pPr>
              <w:widowControl/>
              <w:jc w:val="center"/>
              <w:rPr>
                <w:kern w:val="0"/>
                <w:sz w:val="18"/>
                <w:szCs w:val="18"/>
              </w:rPr>
            </w:pPr>
            <w:r>
              <w:rPr>
                <w:rFonts w:hint="eastAsia"/>
                <w:kern w:val="0"/>
                <w:sz w:val="18"/>
                <w:szCs w:val="18"/>
              </w:rPr>
              <w:t>2</w:t>
            </w:r>
            <w:r>
              <w:rPr>
                <w:kern w:val="0"/>
                <w:sz w:val="18"/>
                <w:szCs w:val="18"/>
              </w:rPr>
              <w:t>.21</w:t>
            </w:r>
          </w:p>
        </w:tc>
        <w:tc>
          <w:tcPr>
            <w:tcW w:w="709" w:type="dxa"/>
            <w:vAlign w:val="center"/>
          </w:tcPr>
          <w:p w14:paraId="3CA9BA43">
            <w:pPr>
              <w:widowControl/>
              <w:jc w:val="center"/>
              <w:rPr>
                <w:kern w:val="0"/>
                <w:sz w:val="18"/>
                <w:szCs w:val="18"/>
              </w:rPr>
            </w:pPr>
            <w:r>
              <w:rPr>
                <w:rFonts w:hint="eastAsia"/>
                <w:kern w:val="0"/>
                <w:sz w:val="18"/>
                <w:szCs w:val="18"/>
              </w:rPr>
              <w:t>1</w:t>
            </w:r>
            <w:r>
              <w:rPr>
                <w:kern w:val="0"/>
                <w:sz w:val="18"/>
                <w:szCs w:val="18"/>
              </w:rPr>
              <w:t>.82</w:t>
            </w:r>
          </w:p>
        </w:tc>
        <w:tc>
          <w:tcPr>
            <w:tcW w:w="709" w:type="dxa"/>
            <w:vAlign w:val="bottom"/>
          </w:tcPr>
          <w:p w14:paraId="565B76C7">
            <w:pPr>
              <w:widowControl/>
              <w:jc w:val="center"/>
              <w:rPr>
                <w:kern w:val="0"/>
                <w:sz w:val="18"/>
                <w:szCs w:val="18"/>
              </w:rPr>
            </w:pPr>
            <w:r>
              <w:rPr>
                <w:rFonts w:hint="eastAsia"/>
                <w:kern w:val="0"/>
                <w:sz w:val="18"/>
                <w:szCs w:val="18"/>
              </w:rPr>
              <w:t>6.6</w:t>
            </w:r>
          </w:p>
        </w:tc>
      </w:tr>
      <w:tr w14:paraId="76F1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751A527D">
            <w:pPr>
              <w:widowControl/>
              <w:jc w:val="center"/>
              <w:rPr>
                <w:kern w:val="0"/>
                <w:sz w:val="18"/>
                <w:szCs w:val="18"/>
              </w:rPr>
            </w:pPr>
          </w:p>
        </w:tc>
        <w:tc>
          <w:tcPr>
            <w:tcW w:w="1056" w:type="dxa"/>
            <w:vMerge w:val="continue"/>
            <w:vAlign w:val="center"/>
          </w:tcPr>
          <w:p w14:paraId="0DDB7F06">
            <w:pPr>
              <w:widowControl/>
              <w:jc w:val="center"/>
              <w:rPr>
                <w:kern w:val="0"/>
                <w:sz w:val="18"/>
                <w:szCs w:val="18"/>
              </w:rPr>
            </w:pPr>
          </w:p>
        </w:tc>
        <w:tc>
          <w:tcPr>
            <w:tcW w:w="1271" w:type="dxa"/>
            <w:vAlign w:val="center"/>
          </w:tcPr>
          <w:p w14:paraId="38A4B52A">
            <w:pPr>
              <w:widowControl/>
              <w:jc w:val="center"/>
              <w:rPr>
                <w:kern w:val="0"/>
                <w:sz w:val="18"/>
                <w:szCs w:val="18"/>
              </w:rPr>
            </w:pPr>
            <w:r>
              <w:rPr>
                <w:rFonts w:hint="eastAsia" w:ascii="宋体" w:hAnsi="宋体"/>
                <w:sz w:val="18"/>
                <w:szCs w:val="18"/>
              </w:rPr>
              <w:t>中（</w:t>
            </w:r>
            <w:r>
              <w:rPr>
                <w:rFonts w:ascii="宋体" w:hAnsi="宋体"/>
                <w:sz w:val="18"/>
                <w:szCs w:val="18"/>
              </w:rPr>
              <w:t>20</w:t>
            </w:r>
            <w:r>
              <w:rPr>
                <w:rFonts w:hint="eastAsia" w:ascii="宋体" w:hAnsi="宋体"/>
                <w:sz w:val="18"/>
                <w:szCs w:val="18"/>
              </w:rPr>
              <w:t>）</w:t>
            </w:r>
          </w:p>
        </w:tc>
        <w:tc>
          <w:tcPr>
            <w:tcW w:w="709" w:type="dxa"/>
            <w:vAlign w:val="center"/>
          </w:tcPr>
          <w:p w14:paraId="21C6D7A3">
            <w:pPr>
              <w:widowControl/>
              <w:jc w:val="center"/>
              <w:rPr>
                <w:kern w:val="0"/>
                <w:sz w:val="18"/>
                <w:szCs w:val="18"/>
              </w:rPr>
            </w:pPr>
            <w:r>
              <w:rPr>
                <w:rFonts w:hint="eastAsia"/>
                <w:kern w:val="0"/>
                <w:sz w:val="18"/>
                <w:szCs w:val="18"/>
              </w:rPr>
              <w:t>1</w:t>
            </w:r>
            <w:r>
              <w:rPr>
                <w:kern w:val="0"/>
                <w:sz w:val="18"/>
                <w:szCs w:val="18"/>
              </w:rPr>
              <w:t>9.6</w:t>
            </w:r>
          </w:p>
        </w:tc>
        <w:tc>
          <w:tcPr>
            <w:tcW w:w="709" w:type="dxa"/>
            <w:vAlign w:val="center"/>
          </w:tcPr>
          <w:p w14:paraId="644B57B6">
            <w:pPr>
              <w:widowControl/>
              <w:jc w:val="center"/>
              <w:rPr>
                <w:kern w:val="0"/>
                <w:sz w:val="18"/>
                <w:szCs w:val="18"/>
              </w:rPr>
            </w:pPr>
            <w:r>
              <w:rPr>
                <w:rFonts w:hint="eastAsia"/>
                <w:kern w:val="0"/>
                <w:sz w:val="18"/>
                <w:szCs w:val="18"/>
              </w:rPr>
              <w:t>2</w:t>
            </w:r>
            <w:r>
              <w:rPr>
                <w:kern w:val="0"/>
                <w:sz w:val="18"/>
                <w:szCs w:val="18"/>
              </w:rPr>
              <w:t>0.1</w:t>
            </w:r>
          </w:p>
        </w:tc>
        <w:tc>
          <w:tcPr>
            <w:tcW w:w="709" w:type="dxa"/>
            <w:vAlign w:val="center"/>
          </w:tcPr>
          <w:p w14:paraId="3970D69B">
            <w:pPr>
              <w:widowControl/>
              <w:jc w:val="center"/>
              <w:rPr>
                <w:kern w:val="0"/>
                <w:sz w:val="18"/>
                <w:szCs w:val="18"/>
              </w:rPr>
            </w:pPr>
            <w:r>
              <w:rPr>
                <w:rFonts w:hint="eastAsia"/>
                <w:kern w:val="0"/>
                <w:sz w:val="18"/>
                <w:szCs w:val="18"/>
              </w:rPr>
              <w:t>1</w:t>
            </w:r>
            <w:r>
              <w:rPr>
                <w:kern w:val="0"/>
                <w:sz w:val="18"/>
                <w:szCs w:val="18"/>
              </w:rPr>
              <w:t>9.5</w:t>
            </w:r>
          </w:p>
        </w:tc>
        <w:tc>
          <w:tcPr>
            <w:tcW w:w="708" w:type="dxa"/>
            <w:vAlign w:val="center"/>
          </w:tcPr>
          <w:p w14:paraId="38E5CAF5">
            <w:pPr>
              <w:widowControl/>
              <w:jc w:val="center"/>
              <w:rPr>
                <w:kern w:val="0"/>
                <w:sz w:val="18"/>
                <w:szCs w:val="18"/>
              </w:rPr>
            </w:pPr>
            <w:r>
              <w:rPr>
                <w:rFonts w:hint="eastAsia"/>
                <w:kern w:val="0"/>
                <w:sz w:val="18"/>
                <w:szCs w:val="18"/>
              </w:rPr>
              <w:t>1</w:t>
            </w:r>
            <w:r>
              <w:rPr>
                <w:kern w:val="0"/>
                <w:sz w:val="18"/>
                <w:szCs w:val="18"/>
              </w:rPr>
              <w:t>9.7</w:t>
            </w:r>
          </w:p>
        </w:tc>
        <w:tc>
          <w:tcPr>
            <w:tcW w:w="709" w:type="dxa"/>
            <w:vAlign w:val="center"/>
          </w:tcPr>
          <w:p w14:paraId="62A7D9E4">
            <w:pPr>
              <w:widowControl/>
              <w:jc w:val="center"/>
              <w:rPr>
                <w:kern w:val="0"/>
                <w:sz w:val="18"/>
                <w:szCs w:val="18"/>
              </w:rPr>
            </w:pPr>
            <w:r>
              <w:rPr>
                <w:rFonts w:hint="eastAsia"/>
                <w:kern w:val="0"/>
                <w:sz w:val="18"/>
                <w:szCs w:val="18"/>
              </w:rPr>
              <w:t>1</w:t>
            </w:r>
            <w:r>
              <w:rPr>
                <w:kern w:val="0"/>
                <w:sz w:val="18"/>
                <w:szCs w:val="18"/>
              </w:rPr>
              <w:t>8.6</w:t>
            </w:r>
          </w:p>
        </w:tc>
        <w:tc>
          <w:tcPr>
            <w:tcW w:w="709" w:type="dxa"/>
            <w:vAlign w:val="center"/>
          </w:tcPr>
          <w:p w14:paraId="5C5EE534">
            <w:pPr>
              <w:widowControl/>
              <w:jc w:val="center"/>
              <w:rPr>
                <w:kern w:val="0"/>
                <w:sz w:val="18"/>
                <w:szCs w:val="18"/>
              </w:rPr>
            </w:pPr>
            <w:r>
              <w:rPr>
                <w:rFonts w:hint="eastAsia"/>
                <w:kern w:val="0"/>
                <w:sz w:val="18"/>
                <w:szCs w:val="18"/>
              </w:rPr>
              <w:t>1</w:t>
            </w:r>
            <w:r>
              <w:rPr>
                <w:kern w:val="0"/>
                <w:sz w:val="18"/>
                <w:szCs w:val="18"/>
              </w:rPr>
              <w:t>9.2</w:t>
            </w:r>
          </w:p>
        </w:tc>
        <w:tc>
          <w:tcPr>
            <w:tcW w:w="709" w:type="dxa"/>
            <w:vAlign w:val="bottom"/>
          </w:tcPr>
          <w:p w14:paraId="3F8BF2E1">
            <w:pPr>
              <w:widowControl/>
              <w:jc w:val="center"/>
              <w:rPr>
                <w:kern w:val="0"/>
                <w:sz w:val="18"/>
                <w:szCs w:val="18"/>
              </w:rPr>
            </w:pPr>
            <w:r>
              <w:rPr>
                <w:rFonts w:hint="eastAsia"/>
                <w:kern w:val="0"/>
                <w:sz w:val="18"/>
                <w:szCs w:val="18"/>
              </w:rPr>
              <w:t>2.6</w:t>
            </w:r>
          </w:p>
        </w:tc>
      </w:tr>
      <w:tr w14:paraId="2AD6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6BBC6881">
            <w:pPr>
              <w:widowControl/>
              <w:jc w:val="center"/>
              <w:rPr>
                <w:kern w:val="0"/>
                <w:sz w:val="18"/>
                <w:szCs w:val="18"/>
              </w:rPr>
            </w:pPr>
          </w:p>
        </w:tc>
        <w:tc>
          <w:tcPr>
            <w:tcW w:w="1056" w:type="dxa"/>
            <w:vMerge w:val="continue"/>
            <w:vAlign w:val="center"/>
          </w:tcPr>
          <w:p w14:paraId="36020025">
            <w:pPr>
              <w:widowControl/>
              <w:jc w:val="center"/>
              <w:rPr>
                <w:kern w:val="0"/>
                <w:sz w:val="18"/>
                <w:szCs w:val="18"/>
              </w:rPr>
            </w:pPr>
          </w:p>
        </w:tc>
        <w:tc>
          <w:tcPr>
            <w:tcW w:w="1271" w:type="dxa"/>
            <w:vAlign w:val="center"/>
          </w:tcPr>
          <w:p w14:paraId="05CC58D9">
            <w:pPr>
              <w:widowControl/>
              <w:jc w:val="center"/>
              <w:rPr>
                <w:kern w:val="0"/>
                <w:sz w:val="18"/>
                <w:szCs w:val="18"/>
              </w:rPr>
            </w:pPr>
            <w:r>
              <w:rPr>
                <w:rFonts w:hint="eastAsia" w:ascii="宋体" w:hAnsi="宋体"/>
                <w:sz w:val="18"/>
                <w:szCs w:val="18"/>
              </w:rPr>
              <w:t>高（</w:t>
            </w:r>
            <w:r>
              <w:rPr>
                <w:rFonts w:ascii="宋体" w:hAnsi="宋体"/>
                <w:sz w:val="18"/>
                <w:szCs w:val="18"/>
              </w:rPr>
              <w:t>80</w:t>
            </w:r>
            <w:r>
              <w:rPr>
                <w:rFonts w:hint="eastAsia" w:ascii="宋体" w:hAnsi="宋体"/>
                <w:sz w:val="18"/>
                <w:szCs w:val="18"/>
              </w:rPr>
              <w:t>）</w:t>
            </w:r>
          </w:p>
        </w:tc>
        <w:tc>
          <w:tcPr>
            <w:tcW w:w="709" w:type="dxa"/>
            <w:vAlign w:val="center"/>
          </w:tcPr>
          <w:p w14:paraId="0B79224D">
            <w:pPr>
              <w:widowControl/>
              <w:jc w:val="center"/>
              <w:rPr>
                <w:kern w:val="0"/>
                <w:sz w:val="18"/>
                <w:szCs w:val="18"/>
              </w:rPr>
            </w:pPr>
            <w:r>
              <w:rPr>
                <w:rFonts w:hint="eastAsia"/>
                <w:kern w:val="0"/>
                <w:sz w:val="18"/>
                <w:szCs w:val="18"/>
              </w:rPr>
              <w:t>8</w:t>
            </w:r>
            <w:r>
              <w:rPr>
                <w:kern w:val="0"/>
                <w:sz w:val="18"/>
                <w:szCs w:val="18"/>
              </w:rPr>
              <w:t>2.3</w:t>
            </w:r>
          </w:p>
        </w:tc>
        <w:tc>
          <w:tcPr>
            <w:tcW w:w="709" w:type="dxa"/>
            <w:vAlign w:val="center"/>
          </w:tcPr>
          <w:p w14:paraId="4125908E">
            <w:pPr>
              <w:widowControl/>
              <w:jc w:val="center"/>
              <w:rPr>
                <w:kern w:val="0"/>
                <w:sz w:val="18"/>
                <w:szCs w:val="18"/>
              </w:rPr>
            </w:pPr>
            <w:r>
              <w:rPr>
                <w:rFonts w:hint="eastAsia"/>
                <w:kern w:val="0"/>
                <w:sz w:val="18"/>
                <w:szCs w:val="18"/>
              </w:rPr>
              <w:t>8</w:t>
            </w:r>
            <w:r>
              <w:rPr>
                <w:kern w:val="0"/>
                <w:sz w:val="18"/>
                <w:szCs w:val="18"/>
              </w:rPr>
              <w:t>3.2</w:t>
            </w:r>
          </w:p>
        </w:tc>
        <w:tc>
          <w:tcPr>
            <w:tcW w:w="709" w:type="dxa"/>
            <w:vAlign w:val="center"/>
          </w:tcPr>
          <w:p w14:paraId="59277459">
            <w:pPr>
              <w:widowControl/>
              <w:jc w:val="center"/>
              <w:rPr>
                <w:kern w:val="0"/>
                <w:sz w:val="18"/>
                <w:szCs w:val="18"/>
              </w:rPr>
            </w:pPr>
            <w:r>
              <w:rPr>
                <w:rFonts w:hint="eastAsia"/>
                <w:kern w:val="0"/>
                <w:sz w:val="18"/>
                <w:szCs w:val="18"/>
              </w:rPr>
              <w:t>7</w:t>
            </w:r>
            <w:r>
              <w:rPr>
                <w:kern w:val="0"/>
                <w:sz w:val="18"/>
                <w:szCs w:val="18"/>
              </w:rPr>
              <w:t>8.1</w:t>
            </w:r>
          </w:p>
        </w:tc>
        <w:tc>
          <w:tcPr>
            <w:tcW w:w="708" w:type="dxa"/>
            <w:vAlign w:val="center"/>
          </w:tcPr>
          <w:p w14:paraId="59A74F39">
            <w:pPr>
              <w:widowControl/>
              <w:jc w:val="center"/>
              <w:rPr>
                <w:kern w:val="0"/>
                <w:sz w:val="18"/>
                <w:szCs w:val="18"/>
              </w:rPr>
            </w:pPr>
            <w:r>
              <w:rPr>
                <w:rFonts w:hint="eastAsia"/>
                <w:kern w:val="0"/>
                <w:sz w:val="18"/>
                <w:szCs w:val="18"/>
              </w:rPr>
              <w:t>8</w:t>
            </w:r>
            <w:r>
              <w:rPr>
                <w:kern w:val="0"/>
                <w:sz w:val="18"/>
                <w:szCs w:val="18"/>
              </w:rPr>
              <w:t>2.3</w:t>
            </w:r>
          </w:p>
        </w:tc>
        <w:tc>
          <w:tcPr>
            <w:tcW w:w="709" w:type="dxa"/>
            <w:vAlign w:val="center"/>
          </w:tcPr>
          <w:p w14:paraId="02973632">
            <w:pPr>
              <w:widowControl/>
              <w:jc w:val="center"/>
              <w:rPr>
                <w:kern w:val="0"/>
                <w:sz w:val="18"/>
                <w:szCs w:val="18"/>
              </w:rPr>
            </w:pPr>
            <w:r>
              <w:rPr>
                <w:rFonts w:hint="eastAsia"/>
                <w:kern w:val="0"/>
                <w:sz w:val="18"/>
                <w:szCs w:val="18"/>
              </w:rPr>
              <w:t>7</w:t>
            </w:r>
            <w:r>
              <w:rPr>
                <w:kern w:val="0"/>
                <w:sz w:val="18"/>
                <w:szCs w:val="18"/>
              </w:rPr>
              <w:t>7.6</w:t>
            </w:r>
          </w:p>
        </w:tc>
        <w:tc>
          <w:tcPr>
            <w:tcW w:w="709" w:type="dxa"/>
            <w:vAlign w:val="center"/>
          </w:tcPr>
          <w:p w14:paraId="7E06D2A2">
            <w:pPr>
              <w:widowControl/>
              <w:jc w:val="center"/>
              <w:rPr>
                <w:kern w:val="0"/>
                <w:sz w:val="18"/>
                <w:szCs w:val="18"/>
              </w:rPr>
            </w:pPr>
            <w:r>
              <w:rPr>
                <w:rFonts w:hint="eastAsia"/>
                <w:kern w:val="0"/>
                <w:sz w:val="18"/>
                <w:szCs w:val="18"/>
              </w:rPr>
              <w:t>7</w:t>
            </w:r>
            <w:r>
              <w:rPr>
                <w:kern w:val="0"/>
                <w:sz w:val="18"/>
                <w:szCs w:val="18"/>
              </w:rPr>
              <w:t>9.5</w:t>
            </w:r>
          </w:p>
        </w:tc>
        <w:tc>
          <w:tcPr>
            <w:tcW w:w="709" w:type="dxa"/>
            <w:vAlign w:val="bottom"/>
          </w:tcPr>
          <w:p w14:paraId="66CB9314">
            <w:pPr>
              <w:widowControl/>
              <w:jc w:val="center"/>
              <w:rPr>
                <w:kern w:val="0"/>
                <w:sz w:val="18"/>
                <w:szCs w:val="18"/>
              </w:rPr>
            </w:pPr>
            <w:r>
              <w:rPr>
                <w:rFonts w:hint="eastAsia"/>
                <w:kern w:val="0"/>
                <w:sz w:val="18"/>
                <w:szCs w:val="18"/>
              </w:rPr>
              <w:t>3.0</w:t>
            </w:r>
          </w:p>
        </w:tc>
      </w:tr>
      <w:tr w14:paraId="347E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restart"/>
            <w:vAlign w:val="center"/>
          </w:tcPr>
          <w:p w14:paraId="660746E9">
            <w:pPr>
              <w:widowControl/>
              <w:jc w:val="center"/>
              <w:rPr>
                <w:kern w:val="0"/>
                <w:sz w:val="18"/>
                <w:szCs w:val="18"/>
              </w:rPr>
            </w:pPr>
            <w:r>
              <w:rPr>
                <w:kern w:val="0"/>
                <w:sz w:val="18"/>
                <w:szCs w:val="18"/>
              </w:rPr>
              <w:t>trans-DCCA</w:t>
            </w:r>
          </w:p>
        </w:tc>
        <w:tc>
          <w:tcPr>
            <w:tcW w:w="1056" w:type="dxa"/>
            <w:vMerge w:val="restart"/>
            <w:vAlign w:val="center"/>
          </w:tcPr>
          <w:p w14:paraId="403837CE">
            <w:pPr>
              <w:widowControl/>
              <w:jc w:val="center"/>
              <w:rPr>
                <w:kern w:val="0"/>
                <w:sz w:val="18"/>
                <w:szCs w:val="18"/>
              </w:rPr>
            </w:pPr>
            <w:r>
              <w:rPr>
                <w:kern w:val="0"/>
                <w:sz w:val="18"/>
                <w:szCs w:val="18"/>
              </w:rPr>
              <w:t>0.44</w:t>
            </w:r>
          </w:p>
        </w:tc>
        <w:tc>
          <w:tcPr>
            <w:tcW w:w="1271" w:type="dxa"/>
            <w:vAlign w:val="center"/>
          </w:tcPr>
          <w:p w14:paraId="47C1A789">
            <w:pPr>
              <w:widowControl/>
              <w:jc w:val="center"/>
              <w:rPr>
                <w:kern w:val="0"/>
                <w:sz w:val="18"/>
                <w:szCs w:val="18"/>
              </w:rPr>
            </w:pPr>
            <w:r>
              <w:rPr>
                <w:rFonts w:hint="eastAsia" w:ascii="宋体" w:hAnsi="宋体"/>
                <w:sz w:val="18"/>
                <w:szCs w:val="18"/>
              </w:rPr>
              <w:t>低（</w:t>
            </w:r>
            <w:r>
              <w:rPr>
                <w:rFonts w:ascii="宋体" w:hAnsi="宋体"/>
                <w:sz w:val="18"/>
                <w:szCs w:val="18"/>
              </w:rPr>
              <w:t>2</w:t>
            </w:r>
            <w:r>
              <w:rPr>
                <w:rFonts w:hint="eastAsia" w:ascii="宋体" w:hAnsi="宋体"/>
                <w:sz w:val="18"/>
                <w:szCs w:val="18"/>
              </w:rPr>
              <w:t>）</w:t>
            </w:r>
          </w:p>
        </w:tc>
        <w:tc>
          <w:tcPr>
            <w:tcW w:w="709" w:type="dxa"/>
            <w:vAlign w:val="center"/>
          </w:tcPr>
          <w:p w14:paraId="6B451A78">
            <w:pPr>
              <w:widowControl/>
              <w:jc w:val="center"/>
              <w:rPr>
                <w:kern w:val="0"/>
                <w:sz w:val="18"/>
                <w:szCs w:val="18"/>
              </w:rPr>
            </w:pPr>
            <w:r>
              <w:rPr>
                <w:kern w:val="0"/>
                <w:sz w:val="18"/>
                <w:szCs w:val="18"/>
              </w:rPr>
              <w:t>2.41</w:t>
            </w:r>
          </w:p>
        </w:tc>
        <w:tc>
          <w:tcPr>
            <w:tcW w:w="709" w:type="dxa"/>
            <w:vAlign w:val="center"/>
          </w:tcPr>
          <w:p w14:paraId="5515566B">
            <w:pPr>
              <w:widowControl/>
              <w:rPr>
                <w:kern w:val="0"/>
                <w:sz w:val="18"/>
                <w:szCs w:val="18"/>
              </w:rPr>
            </w:pPr>
            <w:r>
              <w:rPr>
                <w:rFonts w:hint="eastAsia"/>
                <w:kern w:val="0"/>
                <w:sz w:val="18"/>
                <w:szCs w:val="18"/>
              </w:rPr>
              <w:t>2</w:t>
            </w:r>
            <w:r>
              <w:rPr>
                <w:kern w:val="0"/>
                <w:sz w:val="18"/>
                <w:szCs w:val="18"/>
              </w:rPr>
              <w:t>.36</w:t>
            </w:r>
          </w:p>
        </w:tc>
        <w:tc>
          <w:tcPr>
            <w:tcW w:w="709" w:type="dxa"/>
            <w:vAlign w:val="center"/>
          </w:tcPr>
          <w:p w14:paraId="2EA12535">
            <w:pPr>
              <w:widowControl/>
              <w:jc w:val="center"/>
              <w:rPr>
                <w:kern w:val="0"/>
                <w:sz w:val="18"/>
                <w:szCs w:val="18"/>
              </w:rPr>
            </w:pPr>
            <w:r>
              <w:rPr>
                <w:rFonts w:hint="eastAsia"/>
                <w:kern w:val="0"/>
                <w:sz w:val="18"/>
                <w:szCs w:val="18"/>
              </w:rPr>
              <w:t>2</w:t>
            </w:r>
            <w:r>
              <w:rPr>
                <w:kern w:val="0"/>
                <w:sz w:val="18"/>
                <w:szCs w:val="18"/>
              </w:rPr>
              <w:t>.22</w:t>
            </w:r>
          </w:p>
        </w:tc>
        <w:tc>
          <w:tcPr>
            <w:tcW w:w="708" w:type="dxa"/>
            <w:vAlign w:val="center"/>
          </w:tcPr>
          <w:p w14:paraId="771D3007">
            <w:pPr>
              <w:widowControl/>
              <w:jc w:val="center"/>
              <w:rPr>
                <w:kern w:val="0"/>
                <w:sz w:val="18"/>
                <w:szCs w:val="18"/>
              </w:rPr>
            </w:pPr>
            <w:r>
              <w:rPr>
                <w:rFonts w:hint="eastAsia"/>
                <w:kern w:val="0"/>
                <w:sz w:val="18"/>
                <w:szCs w:val="18"/>
              </w:rPr>
              <w:t>2</w:t>
            </w:r>
            <w:r>
              <w:rPr>
                <w:kern w:val="0"/>
                <w:sz w:val="18"/>
                <w:szCs w:val="18"/>
              </w:rPr>
              <w:t>.38</w:t>
            </w:r>
          </w:p>
        </w:tc>
        <w:tc>
          <w:tcPr>
            <w:tcW w:w="709" w:type="dxa"/>
            <w:vAlign w:val="center"/>
          </w:tcPr>
          <w:p w14:paraId="35C86B37">
            <w:pPr>
              <w:widowControl/>
              <w:jc w:val="center"/>
              <w:rPr>
                <w:kern w:val="0"/>
                <w:sz w:val="18"/>
                <w:szCs w:val="18"/>
              </w:rPr>
            </w:pPr>
            <w:r>
              <w:rPr>
                <w:rFonts w:hint="eastAsia"/>
                <w:kern w:val="0"/>
                <w:sz w:val="18"/>
                <w:szCs w:val="18"/>
              </w:rPr>
              <w:t>2</w:t>
            </w:r>
            <w:r>
              <w:rPr>
                <w:kern w:val="0"/>
                <w:sz w:val="18"/>
                <w:szCs w:val="18"/>
              </w:rPr>
              <w:t>.61</w:t>
            </w:r>
          </w:p>
        </w:tc>
        <w:tc>
          <w:tcPr>
            <w:tcW w:w="709" w:type="dxa"/>
            <w:vAlign w:val="center"/>
          </w:tcPr>
          <w:p w14:paraId="64C5DB65">
            <w:pPr>
              <w:widowControl/>
              <w:jc w:val="center"/>
              <w:rPr>
                <w:kern w:val="0"/>
                <w:sz w:val="18"/>
                <w:szCs w:val="18"/>
              </w:rPr>
            </w:pPr>
            <w:r>
              <w:rPr>
                <w:rFonts w:hint="eastAsia"/>
                <w:kern w:val="0"/>
                <w:sz w:val="18"/>
                <w:szCs w:val="18"/>
              </w:rPr>
              <w:t>2</w:t>
            </w:r>
            <w:r>
              <w:rPr>
                <w:kern w:val="0"/>
                <w:sz w:val="18"/>
                <w:szCs w:val="18"/>
              </w:rPr>
              <w:t>.55</w:t>
            </w:r>
          </w:p>
        </w:tc>
        <w:tc>
          <w:tcPr>
            <w:tcW w:w="709" w:type="dxa"/>
            <w:vAlign w:val="bottom"/>
          </w:tcPr>
          <w:p w14:paraId="157E974C">
            <w:pPr>
              <w:widowControl/>
              <w:jc w:val="center"/>
              <w:rPr>
                <w:kern w:val="0"/>
                <w:sz w:val="18"/>
                <w:szCs w:val="18"/>
              </w:rPr>
            </w:pPr>
            <w:r>
              <w:rPr>
                <w:rFonts w:hint="eastAsia"/>
                <w:kern w:val="0"/>
                <w:sz w:val="18"/>
                <w:szCs w:val="18"/>
              </w:rPr>
              <w:t>5.8</w:t>
            </w:r>
          </w:p>
        </w:tc>
      </w:tr>
      <w:tr w14:paraId="5867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06DA737E">
            <w:pPr>
              <w:widowControl/>
              <w:jc w:val="center"/>
              <w:rPr>
                <w:kern w:val="0"/>
                <w:sz w:val="18"/>
                <w:szCs w:val="18"/>
              </w:rPr>
            </w:pPr>
          </w:p>
        </w:tc>
        <w:tc>
          <w:tcPr>
            <w:tcW w:w="1056" w:type="dxa"/>
            <w:vMerge w:val="continue"/>
            <w:vAlign w:val="center"/>
          </w:tcPr>
          <w:p w14:paraId="058D6518">
            <w:pPr>
              <w:widowControl/>
              <w:jc w:val="center"/>
              <w:rPr>
                <w:kern w:val="0"/>
                <w:sz w:val="18"/>
                <w:szCs w:val="18"/>
              </w:rPr>
            </w:pPr>
          </w:p>
        </w:tc>
        <w:tc>
          <w:tcPr>
            <w:tcW w:w="1271" w:type="dxa"/>
            <w:vAlign w:val="center"/>
          </w:tcPr>
          <w:p w14:paraId="1C6C05AA">
            <w:pPr>
              <w:widowControl/>
              <w:jc w:val="center"/>
              <w:rPr>
                <w:kern w:val="0"/>
                <w:sz w:val="18"/>
                <w:szCs w:val="18"/>
              </w:rPr>
            </w:pPr>
            <w:r>
              <w:rPr>
                <w:rFonts w:hint="eastAsia" w:ascii="宋体" w:hAnsi="宋体"/>
                <w:sz w:val="18"/>
                <w:szCs w:val="18"/>
              </w:rPr>
              <w:t>中（</w:t>
            </w:r>
            <w:r>
              <w:rPr>
                <w:rFonts w:ascii="宋体" w:hAnsi="宋体"/>
                <w:sz w:val="18"/>
                <w:szCs w:val="18"/>
              </w:rPr>
              <w:t>20</w:t>
            </w:r>
            <w:r>
              <w:rPr>
                <w:rFonts w:hint="eastAsia" w:ascii="宋体" w:hAnsi="宋体"/>
                <w:sz w:val="18"/>
                <w:szCs w:val="18"/>
              </w:rPr>
              <w:t>）</w:t>
            </w:r>
          </w:p>
        </w:tc>
        <w:tc>
          <w:tcPr>
            <w:tcW w:w="709" w:type="dxa"/>
            <w:vAlign w:val="center"/>
          </w:tcPr>
          <w:p w14:paraId="77220A38">
            <w:pPr>
              <w:widowControl/>
              <w:jc w:val="center"/>
              <w:rPr>
                <w:kern w:val="0"/>
                <w:sz w:val="18"/>
                <w:szCs w:val="18"/>
              </w:rPr>
            </w:pPr>
            <w:r>
              <w:rPr>
                <w:rFonts w:hint="eastAsia"/>
                <w:kern w:val="0"/>
                <w:sz w:val="18"/>
                <w:szCs w:val="18"/>
              </w:rPr>
              <w:t>1</w:t>
            </w:r>
            <w:r>
              <w:rPr>
                <w:kern w:val="0"/>
                <w:sz w:val="18"/>
                <w:szCs w:val="18"/>
              </w:rPr>
              <w:t>9.5</w:t>
            </w:r>
          </w:p>
        </w:tc>
        <w:tc>
          <w:tcPr>
            <w:tcW w:w="709" w:type="dxa"/>
            <w:vAlign w:val="center"/>
          </w:tcPr>
          <w:p w14:paraId="6FEF00C6">
            <w:pPr>
              <w:widowControl/>
              <w:jc w:val="center"/>
              <w:rPr>
                <w:kern w:val="0"/>
                <w:sz w:val="18"/>
                <w:szCs w:val="18"/>
              </w:rPr>
            </w:pPr>
            <w:r>
              <w:rPr>
                <w:rFonts w:hint="eastAsia"/>
                <w:kern w:val="0"/>
                <w:sz w:val="18"/>
                <w:szCs w:val="18"/>
              </w:rPr>
              <w:t>1</w:t>
            </w:r>
            <w:r>
              <w:rPr>
                <w:kern w:val="0"/>
                <w:sz w:val="18"/>
                <w:szCs w:val="18"/>
              </w:rPr>
              <w:t>9.3</w:t>
            </w:r>
          </w:p>
        </w:tc>
        <w:tc>
          <w:tcPr>
            <w:tcW w:w="709" w:type="dxa"/>
            <w:vAlign w:val="center"/>
          </w:tcPr>
          <w:p w14:paraId="3EFDA4A4">
            <w:pPr>
              <w:widowControl/>
              <w:jc w:val="center"/>
              <w:rPr>
                <w:kern w:val="0"/>
                <w:sz w:val="18"/>
                <w:szCs w:val="18"/>
              </w:rPr>
            </w:pPr>
            <w:r>
              <w:rPr>
                <w:rFonts w:hint="eastAsia"/>
                <w:kern w:val="0"/>
                <w:sz w:val="18"/>
                <w:szCs w:val="18"/>
              </w:rPr>
              <w:t>1</w:t>
            </w:r>
            <w:r>
              <w:rPr>
                <w:kern w:val="0"/>
                <w:sz w:val="18"/>
                <w:szCs w:val="18"/>
              </w:rPr>
              <w:t>9.8</w:t>
            </w:r>
          </w:p>
        </w:tc>
        <w:tc>
          <w:tcPr>
            <w:tcW w:w="708" w:type="dxa"/>
            <w:vAlign w:val="center"/>
          </w:tcPr>
          <w:p w14:paraId="23A1F308">
            <w:pPr>
              <w:widowControl/>
              <w:jc w:val="center"/>
              <w:rPr>
                <w:kern w:val="0"/>
                <w:sz w:val="18"/>
                <w:szCs w:val="18"/>
              </w:rPr>
            </w:pPr>
            <w:r>
              <w:rPr>
                <w:rFonts w:hint="eastAsia"/>
                <w:kern w:val="0"/>
                <w:sz w:val="18"/>
                <w:szCs w:val="18"/>
              </w:rPr>
              <w:t>2</w:t>
            </w:r>
            <w:r>
              <w:rPr>
                <w:kern w:val="0"/>
                <w:sz w:val="18"/>
                <w:szCs w:val="18"/>
              </w:rPr>
              <w:t>0.1</w:t>
            </w:r>
          </w:p>
        </w:tc>
        <w:tc>
          <w:tcPr>
            <w:tcW w:w="709" w:type="dxa"/>
            <w:vAlign w:val="center"/>
          </w:tcPr>
          <w:p w14:paraId="16F55060">
            <w:pPr>
              <w:widowControl/>
              <w:jc w:val="center"/>
              <w:rPr>
                <w:kern w:val="0"/>
                <w:sz w:val="18"/>
                <w:szCs w:val="18"/>
              </w:rPr>
            </w:pPr>
            <w:r>
              <w:rPr>
                <w:rFonts w:hint="eastAsia"/>
                <w:kern w:val="0"/>
                <w:sz w:val="18"/>
                <w:szCs w:val="18"/>
              </w:rPr>
              <w:t>1</w:t>
            </w:r>
            <w:r>
              <w:rPr>
                <w:kern w:val="0"/>
                <w:sz w:val="18"/>
                <w:szCs w:val="18"/>
              </w:rPr>
              <w:t>8.7</w:t>
            </w:r>
          </w:p>
        </w:tc>
        <w:tc>
          <w:tcPr>
            <w:tcW w:w="709" w:type="dxa"/>
            <w:vAlign w:val="center"/>
          </w:tcPr>
          <w:p w14:paraId="5C193DE0">
            <w:pPr>
              <w:widowControl/>
              <w:jc w:val="center"/>
              <w:rPr>
                <w:kern w:val="0"/>
                <w:sz w:val="18"/>
                <w:szCs w:val="18"/>
              </w:rPr>
            </w:pPr>
            <w:r>
              <w:rPr>
                <w:rFonts w:hint="eastAsia"/>
                <w:kern w:val="0"/>
                <w:sz w:val="18"/>
                <w:szCs w:val="18"/>
              </w:rPr>
              <w:t>1</w:t>
            </w:r>
            <w:r>
              <w:rPr>
                <w:kern w:val="0"/>
                <w:sz w:val="18"/>
                <w:szCs w:val="18"/>
              </w:rPr>
              <w:t>9.2</w:t>
            </w:r>
          </w:p>
        </w:tc>
        <w:tc>
          <w:tcPr>
            <w:tcW w:w="709" w:type="dxa"/>
            <w:vAlign w:val="bottom"/>
          </w:tcPr>
          <w:p w14:paraId="4F67B3C2">
            <w:pPr>
              <w:widowControl/>
              <w:jc w:val="center"/>
              <w:rPr>
                <w:kern w:val="0"/>
                <w:sz w:val="18"/>
                <w:szCs w:val="18"/>
              </w:rPr>
            </w:pPr>
            <w:r>
              <w:rPr>
                <w:rFonts w:hint="eastAsia"/>
                <w:kern w:val="0"/>
                <w:sz w:val="18"/>
                <w:szCs w:val="18"/>
              </w:rPr>
              <w:t>2.5</w:t>
            </w:r>
          </w:p>
        </w:tc>
      </w:tr>
      <w:tr w14:paraId="54EBD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2869AB07">
            <w:pPr>
              <w:widowControl/>
              <w:jc w:val="center"/>
              <w:rPr>
                <w:kern w:val="0"/>
                <w:sz w:val="18"/>
                <w:szCs w:val="18"/>
              </w:rPr>
            </w:pPr>
          </w:p>
        </w:tc>
        <w:tc>
          <w:tcPr>
            <w:tcW w:w="1056" w:type="dxa"/>
            <w:vMerge w:val="continue"/>
            <w:vAlign w:val="center"/>
          </w:tcPr>
          <w:p w14:paraId="78D2FE09">
            <w:pPr>
              <w:widowControl/>
              <w:jc w:val="center"/>
              <w:rPr>
                <w:kern w:val="0"/>
                <w:sz w:val="18"/>
                <w:szCs w:val="18"/>
              </w:rPr>
            </w:pPr>
          </w:p>
        </w:tc>
        <w:tc>
          <w:tcPr>
            <w:tcW w:w="1271" w:type="dxa"/>
            <w:vAlign w:val="center"/>
          </w:tcPr>
          <w:p w14:paraId="51689EF2">
            <w:pPr>
              <w:widowControl/>
              <w:jc w:val="center"/>
              <w:rPr>
                <w:kern w:val="0"/>
                <w:sz w:val="18"/>
                <w:szCs w:val="18"/>
              </w:rPr>
            </w:pPr>
            <w:r>
              <w:rPr>
                <w:rFonts w:hint="eastAsia" w:ascii="宋体" w:hAnsi="宋体"/>
                <w:sz w:val="18"/>
                <w:szCs w:val="18"/>
              </w:rPr>
              <w:t>高（</w:t>
            </w:r>
            <w:r>
              <w:rPr>
                <w:rFonts w:ascii="宋体" w:hAnsi="宋体"/>
                <w:sz w:val="18"/>
                <w:szCs w:val="18"/>
              </w:rPr>
              <w:t>80</w:t>
            </w:r>
            <w:r>
              <w:rPr>
                <w:rFonts w:hint="eastAsia" w:ascii="宋体" w:hAnsi="宋体"/>
                <w:sz w:val="18"/>
                <w:szCs w:val="18"/>
              </w:rPr>
              <w:t>）</w:t>
            </w:r>
          </w:p>
        </w:tc>
        <w:tc>
          <w:tcPr>
            <w:tcW w:w="709" w:type="dxa"/>
            <w:vAlign w:val="center"/>
          </w:tcPr>
          <w:p w14:paraId="35A69789">
            <w:pPr>
              <w:widowControl/>
              <w:jc w:val="center"/>
              <w:rPr>
                <w:kern w:val="0"/>
                <w:sz w:val="18"/>
                <w:szCs w:val="18"/>
              </w:rPr>
            </w:pPr>
            <w:r>
              <w:rPr>
                <w:kern w:val="0"/>
                <w:sz w:val="18"/>
                <w:szCs w:val="18"/>
              </w:rPr>
              <w:t>77.5</w:t>
            </w:r>
          </w:p>
        </w:tc>
        <w:tc>
          <w:tcPr>
            <w:tcW w:w="709" w:type="dxa"/>
            <w:vAlign w:val="center"/>
          </w:tcPr>
          <w:p w14:paraId="531032A4">
            <w:pPr>
              <w:widowControl/>
              <w:jc w:val="center"/>
              <w:rPr>
                <w:kern w:val="0"/>
                <w:sz w:val="18"/>
                <w:szCs w:val="18"/>
              </w:rPr>
            </w:pPr>
            <w:r>
              <w:rPr>
                <w:rFonts w:hint="eastAsia"/>
                <w:kern w:val="0"/>
                <w:sz w:val="18"/>
                <w:szCs w:val="18"/>
              </w:rPr>
              <w:t>7</w:t>
            </w:r>
            <w:r>
              <w:rPr>
                <w:kern w:val="0"/>
                <w:sz w:val="18"/>
                <w:szCs w:val="18"/>
              </w:rPr>
              <w:t>4.0</w:t>
            </w:r>
          </w:p>
        </w:tc>
        <w:tc>
          <w:tcPr>
            <w:tcW w:w="709" w:type="dxa"/>
            <w:vAlign w:val="center"/>
          </w:tcPr>
          <w:p w14:paraId="2F73AF8C">
            <w:pPr>
              <w:widowControl/>
              <w:jc w:val="center"/>
              <w:rPr>
                <w:kern w:val="0"/>
                <w:sz w:val="18"/>
                <w:szCs w:val="18"/>
              </w:rPr>
            </w:pPr>
            <w:r>
              <w:rPr>
                <w:rFonts w:hint="eastAsia"/>
                <w:kern w:val="0"/>
                <w:sz w:val="18"/>
                <w:szCs w:val="18"/>
              </w:rPr>
              <w:t>7</w:t>
            </w:r>
            <w:r>
              <w:rPr>
                <w:kern w:val="0"/>
                <w:sz w:val="18"/>
                <w:szCs w:val="18"/>
              </w:rPr>
              <w:t>6.5</w:t>
            </w:r>
          </w:p>
        </w:tc>
        <w:tc>
          <w:tcPr>
            <w:tcW w:w="708" w:type="dxa"/>
            <w:vAlign w:val="center"/>
          </w:tcPr>
          <w:p w14:paraId="04224BE7">
            <w:pPr>
              <w:widowControl/>
              <w:jc w:val="center"/>
              <w:rPr>
                <w:kern w:val="0"/>
                <w:sz w:val="18"/>
                <w:szCs w:val="18"/>
              </w:rPr>
            </w:pPr>
            <w:r>
              <w:rPr>
                <w:rFonts w:hint="eastAsia"/>
                <w:kern w:val="0"/>
                <w:sz w:val="18"/>
                <w:szCs w:val="18"/>
              </w:rPr>
              <w:t>8</w:t>
            </w:r>
            <w:r>
              <w:rPr>
                <w:kern w:val="0"/>
                <w:sz w:val="18"/>
                <w:szCs w:val="18"/>
              </w:rPr>
              <w:t>1.2</w:t>
            </w:r>
          </w:p>
        </w:tc>
        <w:tc>
          <w:tcPr>
            <w:tcW w:w="709" w:type="dxa"/>
            <w:vAlign w:val="center"/>
          </w:tcPr>
          <w:p w14:paraId="32C69FAE">
            <w:pPr>
              <w:widowControl/>
              <w:jc w:val="center"/>
              <w:rPr>
                <w:kern w:val="0"/>
                <w:sz w:val="18"/>
                <w:szCs w:val="18"/>
              </w:rPr>
            </w:pPr>
            <w:r>
              <w:rPr>
                <w:rFonts w:hint="eastAsia"/>
                <w:kern w:val="0"/>
                <w:sz w:val="18"/>
                <w:szCs w:val="18"/>
              </w:rPr>
              <w:t>7</w:t>
            </w:r>
            <w:r>
              <w:rPr>
                <w:kern w:val="0"/>
                <w:sz w:val="18"/>
                <w:szCs w:val="18"/>
              </w:rPr>
              <w:t>9.3</w:t>
            </w:r>
          </w:p>
        </w:tc>
        <w:tc>
          <w:tcPr>
            <w:tcW w:w="709" w:type="dxa"/>
            <w:vAlign w:val="center"/>
          </w:tcPr>
          <w:p w14:paraId="08E8A9FC">
            <w:pPr>
              <w:widowControl/>
              <w:jc w:val="center"/>
              <w:rPr>
                <w:kern w:val="0"/>
                <w:sz w:val="18"/>
                <w:szCs w:val="18"/>
              </w:rPr>
            </w:pPr>
            <w:r>
              <w:rPr>
                <w:rFonts w:hint="eastAsia"/>
                <w:kern w:val="0"/>
                <w:sz w:val="18"/>
                <w:szCs w:val="18"/>
              </w:rPr>
              <w:t>7</w:t>
            </w:r>
            <w:r>
              <w:rPr>
                <w:kern w:val="0"/>
                <w:sz w:val="18"/>
                <w:szCs w:val="18"/>
              </w:rPr>
              <w:t>8.1</w:t>
            </w:r>
          </w:p>
        </w:tc>
        <w:tc>
          <w:tcPr>
            <w:tcW w:w="709" w:type="dxa"/>
            <w:vAlign w:val="bottom"/>
          </w:tcPr>
          <w:p w14:paraId="60CDDEDE">
            <w:pPr>
              <w:widowControl/>
              <w:jc w:val="center"/>
              <w:rPr>
                <w:kern w:val="0"/>
                <w:sz w:val="18"/>
                <w:szCs w:val="18"/>
              </w:rPr>
            </w:pPr>
            <w:r>
              <w:rPr>
                <w:rFonts w:hint="eastAsia"/>
                <w:kern w:val="0"/>
                <w:sz w:val="18"/>
                <w:szCs w:val="18"/>
              </w:rPr>
              <w:t>3.2</w:t>
            </w:r>
          </w:p>
        </w:tc>
      </w:tr>
      <w:tr w14:paraId="2AE6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2EF2C55F">
            <w:pPr>
              <w:widowControl/>
              <w:jc w:val="center"/>
              <w:rPr>
                <w:kern w:val="0"/>
                <w:sz w:val="18"/>
                <w:szCs w:val="18"/>
              </w:rPr>
            </w:pPr>
          </w:p>
        </w:tc>
        <w:tc>
          <w:tcPr>
            <w:tcW w:w="1056" w:type="dxa"/>
            <w:vMerge w:val="restart"/>
            <w:vAlign w:val="center"/>
          </w:tcPr>
          <w:p w14:paraId="328AAA93">
            <w:pPr>
              <w:widowControl/>
              <w:jc w:val="center"/>
              <w:rPr>
                <w:kern w:val="0"/>
                <w:sz w:val="18"/>
                <w:szCs w:val="18"/>
              </w:rPr>
            </w:pPr>
            <w:r>
              <w:rPr>
                <w:rFonts w:hint="eastAsia"/>
                <w:kern w:val="0"/>
                <w:sz w:val="18"/>
                <w:szCs w:val="18"/>
              </w:rPr>
              <w:t>0</w:t>
            </w:r>
            <w:r>
              <w:rPr>
                <w:kern w:val="0"/>
                <w:sz w:val="18"/>
                <w:szCs w:val="18"/>
              </w:rPr>
              <w:t>.05</w:t>
            </w:r>
          </w:p>
        </w:tc>
        <w:tc>
          <w:tcPr>
            <w:tcW w:w="1271" w:type="dxa"/>
            <w:vAlign w:val="center"/>
          </w:tcPr>
          <w:p w14:paraId="0CBEAAD0">
            <w:pPr>
              <w:widowControl/>
              <w:jc w:val="center"/>
              <w:rPr>
                <w:kern w:val="0"/>
                <w:sz w:val="18"/>
                <w:szCs w:val="18"/>
              </w:rPr>
            </w:pPr>
            <w:r>
              <w:rPr>
                <w:rFonts w:hint="eastAsia" w:ascii="宋体" w:hAnsi="宋体"/>
                <w:sz w:val="18"/>
                <w:szCs w:val="18"/>
              </w:rPr>
              <w:t>低（</w:t>
            </w:r>
            <w:r>
              <w:rPr>
                <w:rFonts w:ascii="宋体" w:hAnsi="宋体"/>
                <w:sz w:val="18"/>
                <w:szCs w:val="18"/>
              </w:rPr>
              <w:t>2</w:t>
            </w:r>
            <w:r>
              <w:rPr>
                <w:rFonts w:hint="eastAsia" w:ascii="宋体" w:hAnsi="宋体"/>
                <w:sz w:val="18"/>
                <w:szCs w:val="18"/>
              </w:rPr>
              <w:t>）</w:t>
            </w:r>
          </w:p>
        </w:tc>
        <w:tc>
          <w:tcPr>
            <w:tcW w:w="709" w:type="dxa"/>
            <w:vAlign w:val="center"/>
          </w:tcPr>
          <w:p w14:paraId="09ABA623">
            <w:pPr>
              <w:widowControl/>
              <w:jc w:val="center"/>
              <w:rPr>
                <w:kern w:val="0"/>
                <w:sz w:val="18"/>
                <w:szCs w:val="18"/>
              </w:rPr>
            </w:pPr>
            <w:r>
              <w:rPr>
                <w:rFonts w:hint="eastAsia"/>
                <w:kern w:val="0"/>
                <w:sz w:val="18"/>
                <w:szCs w:val="18"/>
              </w:rPr>
              <w:t>2</w:t>
            </w:r>
            <w:r>
              <w:rPr>
                <w:kern w:val="0"/>
                <w:sz w:val="18"/>
                <w:szCs w:val="18"/>
              </w:rPr>
              <w:t>.06</w:t>
            </w:r>
          </w:p>
        </w:tc>
        <w:tc>
          <w:tcPr>
            <w:tcW w:w="709" w:type="dxa"/>
            <w:vAlign w:val="center"/>
          </w:tcPr>
          <w:p w14:paraId="19114583">
            <w:pPr>
              <w:widowControl/>
              <w:jc w:val="center"/>
              <w:rPr>
                <w:kern w:val="0"/>
                <w:sz w:val="18"/>
                <w:szCs w:val="18"/>
              </w:rPr>
            </w:pPr>
            <w:r>
              <w:rPr>
                <w:rFonts w:hint="eastAsia"/>
                <w:kern w:val="0"/>
                <w:sz w:val="18"/>
                <w:szCs w:val="18"/>
              </w:rPr>
              <w:t>2</w:t>
            </w:r>
            <w:r>
              <w:rPr>
                <w:kern w:val="0"/>
                <w:sz w:val="18"/>
                <w:szCs w:val="18"/>
              </w:rPr>
              <w:t>.03</w:t>
            </w:r>
          </w:p>
        </w:tc>
        <w:tc>
          <w:tcPr>
            <w:tcW w:w="709" w:type="dxa"/>
            <w:vAlign w:val="center"/>
          </w:tcPr>
          <w:p w14:paraId="46A4804A">
            <w:pPr>
              <w:widowControl/>
              <w:jc w:val="center"/>
              <w:rPr>
                <w:kern w:val="0"/>
                <w:sz w:val="18"/>
                <w:szCs w:val="18"/>
              </w:rPr>
            </w:pPr>
            <w:r>
              <w:rPr>
                <w:rFonts w:hint="eastAsia"/>
                <w:kern w:val="0"/>
                <w:sz w:val="18"/>
                <w:szCs w:val="18"/>
              </w:rPr>
              <w:t>1</w:t>
            </w:r>
            <w:r>
              <w:rPr>
                <w:kern w:val="0"/>
                <w:sz w:val="18"/>
                <w:szCs w:val="18"/>
              </w:rPr>
              <w:t>9.8</w:t>
            </w:r>
          </w:p>
        </w:tc>
        <w:tc>
          <w:tcPr>
            <w:tcW w:w="708" w:type="dxa"/>
            <w:vAlign w:val="center"/>
          </w:tcPr>
          <w:p w14:paraId="2FDA7E96">
            <w:pPr>
              <w:widowControl/>
              <w:jc w:val="center"/>
              <w:rPr>
                <w:kern w:val="0"/>
                <w:sz w:val="18"/>
                <w:szCs w:val="18"/>
              </w:rPr>
            </w:pPr>
            <w:r>
              <w:rPr>
                <w:rFonts w:hint="eastAsia"/>
                <w:kern w:val="0"/>
                <w:sz w:val="18"/>
                <w:szCs w:val="18"/>
              </w:rPr>
              <w:t>2</w:t>
            </w:r>
            <w:r>
              <w:rPr>
                <w:kern w:val="0"/>
                <w:sz w:val="18"/>
                <w:szCs w:val="18"/>
              </w:rPr>
              <w:t>.05</w:t>
            </w:r>
          </w:p>
        </w:tc>
        <w:tc>
          <w:tcPr>
            <w:tcW w:w="709" w:type="dxa"/>
            <w:vAlign w:val="center"/>
          </w:tcPr>
          <w:p w14:paraId="6C3702F4">
            <w:pPr>
              <w:widowControl/>
              <w:jc w:val="center"/>
              <w:rPr>
                <w:kern w:val="0"/>
                <w:sz w:val="18"/>
                <w:szCs w:val="18"/>
              </w:rPr>
            </w:pPr>
            <w:r>
              <w:rPr>
                <w:rFonts w:hint="eastAsia"/>
                <w:kern w:val="0"/>
                <w:sz w:val="18"/>
                <w:szCs w:val="18"/>
              </w:rPr>
              <w:t>1</w:t>
            </w:r>
            <w:r>
              <w:rPr>
                <w:kern w:val="0"/>
                <w:sz w:val="18"/>
                <w:szCs w:val="18"/>
              </w:rPr>
              <w:t>.87</w:t>
            </w:r>
          </w:p>
        </w:tc>
        <w:tc>
          <w:tcPr>
            <w:tcW w:w="709" w:type="dxa"/>
            <w:vAlign w:val="center"/>
          </w:tcPr>
          <w:p w14:paraId="157928E7">
            <w:pPr>
              <w:widowControl/>
              <w:jc w:val="center"/>
              <w:rPr>
                <w:kern w:val="0"/>
                <w:sz w:val="18"/>
                <w:szCs w:val="18"/>
              </w:rPr>
            </w:pPr>
            <w:r>
              <w:rPr>
                <w:rFonts w:hint="eastAsia"/>
                <w:kern w:val="0"/>
                <w:sz w:val="18"/>
                <w:szCs w:val="18"/>
              </w:rPr>
              <w:t>1</w:t>
            </w:r>
            <w:r>
              <w:rPr>
                <w:kern w:val="0"/>
                <w:sz w:val="18"/>
                <w:szCs w:val="18"/>
              </w:rPr>
              <w:t>.92</w:t>
            </w:r>
          </w:p>
        </w:tc>
        <w:tc>
          <w:tcPr>
            <w:tcW w:w="709" w:type="dxa"/>
            <w:vAlign w:val="bottom"/>
          </w:tcPr>
          <w:p w14:paraId="6422ECE0">
            <w:pPr>
              <w:widowControl/>
              <w:jc w:val="center"/>
              <w:rPr>
                <w:kern w:val="0"/>
                <w:sz w:val="18"/>
                <w:szCs w:val="18"/>
              </w:rPr>
            </w:pPr>
            <w:r>
              <w:rPr>
                <w:rFonts w:hint="eastAsia"/>
                <w:kern w:val="0"/>
                <w:sz w:val="18"/>
                <w:szCs w:val="18"/>
              </w:rPr>
              <w:t>3.9</w:t>
            </w:r>
          </w:p>
        </w:tc>
      </w:tr>
      <w:tr w14:paraId="4299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53D6030E">
            <w:pPr>
              <w:widowControl/>
              <w:jc w:val="center"/>
              <w:rPr>
                <w:kern w:val="0"/>
                <w:sz w:val="18"/>
                <w:szCs w:val="18"/>
              </w:rPr>
            </w:pPr>
          </w:p>
        </w:tc>
        <w:tc>
          <w:tcPr>
            <w:tcW w:w="1056" w:type="dxa"/>
            <w:vMerge w:val="continue"/>
            <w:vAlign w:val="center"/>
          </w:tcPr>
          <w:p w14:paraId="54401D55">
            <w:pPr>
              <w:widowControl/>
              <w:jc w:val="center"/>
              <w:rPr>
                <w:kern w:val="0"/>
                <w:sz w:val="18"/>
                <w:szCs w:val="18"/>
              </w:rPr>
            </w:pPr>
          </w:p>
        </w:tc>
        <w:tc>
          <w:tcPr>
            <w:tcW w:w="1271" w:type="dxa"/>
            <w:vAlign w:val="center"/>
          </w:tcPr>
          <w:p w14:paraId="3AB21946">
            <w:pPr>
              <w:widowControl/>
              <w:jc w:val="center"/>
              <w:rPr>
                <w:kern w:val="0"/>
                <w:sz w:val="18"/>
                <w:szCs w:val="18"/>
              </w:rPr>
            </w:pPr>
            <w:r>
              <w:rPr>
                <w:rFonts w:hint="eastAsia" w:ascii="宋体" w:hAnsi="宋体"/>
                <w:sz w:val="18"/>
                <w:szCs w:val="18"/>
              </w:rPr>
              <w:t>中（</w:t>
            </w:r>
            <w:r>
              <w:rPr>
                <w:rFonts w:ascii="宋体" w:hAnsi="宋体"/>
                <w:sz w:val="18"/>
                <w:szCs w:val="18"/>
              </w:rPr>
              <w:t>20</w:t>
            </w:r>
            <w:r>
              <w:rPr>
                <w:rFonts w:hint="eastAsia" w:ascii="宋体" w:hAnsi="宋体"/>
                <w:sz w:val="18"/>
                <w:szCs w:val="18"/>
              </w:rPr>
              <w:t>）</w:t>
            </w:r>
          </w:p>
        </w:tc>
        <w:tc>
          <w:tcPr>
            <w:tcW w:w="709" w:type="dxa"/>
            <w:vAlign w:val="center"/>
          </w:tcPr>
          <w:p w14:paraId="5D8072A3">
            <w:pPr>
              <w:widowControl/>
              <w:jc w:val="center"/>
              <w:rPr>
                <w:kern w:val="0"/>
                <w:sz w:val="18"/>
                <w:szCs w:val="18"/>
              </w:rPr>
            </w:pPr>
            <w:r>
              <w:rPr>
                <w:rFonts w:hint="eastAsia"/>
                <w:kern w:val="0"/>
                <w:sz w:val="18"/>
                <w:szCs w:val="18"/>
              </w:rPr>
              <w:t>1</w:t>
            </w:r>
            <w:r>
              <w:rPr>
                <w:kern w:val="0"/>
                <w:sz w:val="18"/>
                <w:szCs w:val="18"/>
              </w:rPr>
              <w:t>8.7</w:t>
            </w:r>
          </w:p>
        </w:tc>
        <w:tc>
          <w:tcPr>
            <w:tcW w:w="709" w:type="dxa"/>
            <w:vAlign w:val="center"/>
          </w:tcPr>
          <w:p w14:paraId="23BAB9BF">
            <w:pPr>
              <w:widowControl/>
              <w:jc w:val="center"/>
              <w:rPr>
                <w:kern w:val="0"/>
                <w:sz w:val="18"/>
                <w:szCs w:val="18"/>
              </w:rPr>
            </w:pPr>
            <w:r>
              <w:rPr>
                <w:rFonts w:hint="eastAsia"/>
                <w:kern w:val="0"/>
                <w:sz w:val="18"/>
                <w:szCs w:val="18"/>
              </w:rPr>
              <w:t>1</w:t>
            </w:r>
            <w:r>
              <w:rPr>
                <w:kern w:val="0"/>
                <w:sz w:val="18"/>
                <w:szCs w:val="18"/>
              </w:rPr>
              <w:t>8.2</w:t>
            </w:r>
          </w:p>
        </w:tc>
        <w:tc>
          <w:tcPr>
            <w:tcW w:w="709" w:type="dxa"/>
            <w:vAlign w:val="center"/>
          </w:tcPr>
          <w:p w14:paraId="4D74A8C1">
            <w:pPr>
              <w:widowControl/>
              <w:jc w:val="center"/>
              <w:rPr>
                <w:kern w:val="0"/>
                <w:sz w:val="18"/>
                <w:szCs w:val="18"/>
              </w:rPr>
            </w:pPr>
            <w:r>
              <w:rPr>
                <w:rFonts w:hint="eastAsia"/>
                <w:kern w:val="0"/>
                <w:sz w:val="18"/>
                <w:szCs w:val="18"/>
              </w:rPr>
              <w:t>1</w:t>
            </w:r>
            <w:r>
              <w:rPr>
                <w:kern w:val="0"/>
                <w:sz w:val="18"/>
                <w:szCs w:val="18"/>
              </w:rPr>
              <w:t>8.4</w:t>
            </w:r>
          </w:p>
        </w:tc>
        <w:tc>
          <w:tcPr>
            <w:tcW w:w="708" w:type="dxa"/>
            <w:vAlign w:val="center"/>
          </w:tcPr>
          <w:p w14:paraId="0F7AE230">
            <w:pPr>
              <w:widowControl/>
              <w:jc w:val="center"/>
              <w:rPr>
                <w:kern w:val="0"/>
                <w:sz w:val="18"/>
                <w:szCs w:val="18"/>
              </w:rPr>
            </w:pPr>
            <w:r>
              <w:rPr>
                <w:rFonts w:hint="eastAsia"/>
                <w:kern w:val="0"/>
                <w:sz w:val="18"/>
                <w:szCs w:val="18"/>
              </w:rPr>
              <w:t>1</w:t>
            </w:r>
            <w:r>
              <w:rPr>
                <w:kern w:val="0"/>
                <w:sz w:val="18"/>
                <w:szCs w:val="18"/>
              </w:rPr>
              <w:t>8.3</w:t>
            </w:r>
          </w:p>
        </w:tc>
        <w:tc>
          <w:tcPr>
            <w:tcW w:w="709" w:type="dxa"/>
            <w:vAlign w:val="center"/>
          </w:tcPr>
          <w:p w14:paraId="7843F864">
            <w:pPr>
              <w:widowControl/>
              <w:jc w:val="center"/>
              <w:rPr>
                <w:kern w:val="0"/>
                <w:sz w:val="18"/>
                <w:szCs w:val="18"/>
              </w:rPr>
            </w:pPr>
            <w:r>
              <w:rPr>
                <w:rFonts w:hint="eastAsia"/>
                <w:kern w:val="0"/>
                <w:sz w:val="18"/>
                <w:szCs w:val="18"/>
              </w:rPr>
              <w:t>1</w:t>
            </w:r>
            <w:r>
              <w:rPr>
                <w:kern w:val="0"/>
                <w:sz w:val="18"/>
                <w:szCs w:val="18"/>
              </w:rPr>
              <w:t>9.6</w:t>
            </w:r>
          </w:p>
        </w:tc>
        <w:tc>
          <w:tcPr>
            <w:tcW w:w="709" w:type="dxa"/>
            <w:vAlign w:val="center"/>
          </w:tcPr>
          <w:p w14:paraId="629D13EE">
            <w:pPr>
              <w:widowControl/>
              <w:jc w:val="center"/>
              <w:rPr>
                <w:kern w:val="0"/>
                <w:sz w:val="18"/>
                <w:szCs w:val="18"/>
              </w:rPr>
            </w:pPr>
            <w:r>
              <w:rPr>
                <w:rFonts w:hint="eastAsia"/>
                <w:kern w:val="0"/>
                <w:sz w:val="18"/>
                <w:szCs w:val="18"/>
              </w:rPr>
              <w:t>1</w:t>
            </w:r>
            <w:r>
              <w:rPr>
                <w:kern w:val="0"/>
                <w:sz w:val="18"/>
                <w:szCs w:val="18"/>
              </w:rPr>
              <w:t>8.9</w:t>
            </w:r>
          </w:p>
        </w:tc>
        <w:tc>
          <w:tcPr>
            <w:tcW w:w="709" w:type="dxa"/>
            <w:vAlign w:val="bottom"/>
          </w:tcPr>
          <w:p w14:paraId="3F127830">
            <w:pPr>
              <w:widowControl/>
              <w:jc w:val="center"/>
              <w:rPr>
                <w:kern w:val="0"/>
                <w:sz w:val="18"/>
                <w:szCs w:val="18"/>
              </w:rPr>
            </w:pPr>
            <w:r>
              <w:rPr>
                <w:rFonts w:hint="eastAsia"/>
                <w:kern w:val="0"/>
                <w:sz w:val="18"/>
                <w:szCs w:val="18"/>
              </w:rPr>
              <w:t>2.8</w:t>
            </w:r>
          </w:p>
        </w:tc>
      </w:tr>
      <w:tr w14:paraId="6E6A5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1" w:type="dxa"/>
            <w:vMerge w:val="continue"/>
            <w:vAlign w:val="center"/>
          </w:tcPr>
          <w:p w14:paraId="199DD507">
            <w:pPr>
              <w:widowControl/>
              <w:jc w:val="center"/>
              <w:rPr>
                <w:kern w:val="0"/>
                <w:sz w:val="18"/>
                <w:szCs w:val="18"/>
              </w:rPr>
            </w:pPr>
          </w:p>
        </w:tc>
        <w:tc>
          <w:tcPr>
            <w:tcW w:w="1056" w:type="dxa"/>
            <w:vMerge w:val="continue"/>
            <w:vAlign w:val="center"/>
          </w:tcPr>
          <w:p w14:paraId="57022703">
            <w:pPr>
              <w:widowControl/>
              <w:jc w:val="center"/>
              <w:rPr>
                <w:kern w:val="0"/>
                <w:sz w:val="18"/>
                <w:szCs w:val="18"/>
              </w:rPr>
            </w:pPr>
          </w:p>
        </w:tc>
        <w:tc>
          <w:tcPr>
            <w:tcW w:w="1271" w:type="dxa"/>
            <w:vAlign w:val="center"/>
          </w:tcPr>
          <w:p w14:paraId="089F8425">
            <w:pPr>
              <w:widowControl/>
              <w:jc w:val="center"/>
              <w:rPr>
                <w:kern w:val="0"/>
                <w:sz w:val="18"/>
                <w:szCs w:val="18"/>
              </w:rPr>
            </w:pPr>
            <w:r>
              <w:rPr>
                <w:rFonts w:hint="eastAsia" w:ascii="宋体" w:hAnsi="宋体"/>
                <w:sz w:val="18"/>
                <w:szCs w:val="18"/>
              </w:rPr>
              <w:t>高（</w:t>
            </w:r>
            <w:r>
              <w:rPr>
                <w:rFonts w:ascii="宋体" w:hAnsi="宋体"/>
                <w:sz w:val="18"/>
                <w:szCs w:val="18"/>
              </w:rPr>
              <w:t>80</w:t>
            </w:r>
            <w:r>
              <w:rPr>
                <w:rFonts w:hint="eastAsia" w:ascii="宋体" w:hAnsi="宋体"/>
                <w:sz w:val="18"/>
                <w:szCs w:val="18"/>
              </w:rPr>
              <w:t>）</w:t>
            </w:r>
          </w:p>
        </w:tc>
        <w:tc>
          <w:tcPr>
            <w:tcW w:w="709" w:type="dxa"/>
            <w:vAlign w:val="center"/>
          </w:tcPr>
          <w:p w14:paraId="6A9D420D">
            <w:pPr>
              <w:widowControl/>
              <w:jc w:val="center"/>
              <w:rPr>
                <w:kern w:val="0"/>
                <w:sz w:val="18"/>
                <w:szCs w:val="18"/>
              </w:rPr>
            </w:pPr>
            <w:r>
              <w:rPr>
                <w:rFonts w:hint="eastAsia"/>
                <w:kern w:val="0"/>
                <w:sz w:val="18"/>
                <w:szCs w:val="18"/>
              </w:rPr>
              <w:t>7</w:t>
            </w:r>
            <w:r>
              <w:rPr>
                <w:kern w:val="0"/>
                <w:sz w:val="18"/>
                <w:szCs w:val="18"/>
              </w:rPr>
              <w:t>4.6</w:t>
            </w:r>
          </w:p>
        </w:tc>
        <w:tc>
          <w:tcPr>
            <w:tcW w:w="709" w:type="dxa"/>
            <w:vAlign w:val="center"/>
          </w:tcPr>
          <w:p w14:paraId="2DFBD8EC">
            <w:pPr>
              <w:widowControl/>
              <w:jc w:val="center"/>
              <w:rPr>
                <w:kern w:val="0"/>
                <w:sz w:val="18"/>
                <w:szCs w:val="18"/>
              </w:rPr>
            </w:pPr>
            <w:r>
              <w:rPr>
                <w:rFonts w:hint="eastAsia"/>
                <w:kern w:val="0"/>
                <w:sz w:val="18"/>
                <w:szCs w:val="18"/>
              </w:rPr>
              <w:t>7</w:t>
            </w:r>
            <w:r>
              <w:rPr>
                <w:kern w:val="0"/>
                <w:sz w:val="18"/>
                <w:szCs w:val="18"/>
              </w:rPr>
              <w:t>2.6</w:t>
            </w:r>
          </w:p>
        </w:tc>
        <w:tc>
          <w:tcPr>
            <w:tcW w:w="709" w:type="dxa"/>
            <w:vAlign w:val="center"/>
          </w:tcPr>
          <w:p w14:paraId="31BD944D">
            <w:pPr>
              <w:widowControl/>
              <w:jc w:val="center"/>
              <w:rPr>
                <w:kern w:val="0"/>
                <w:sz w:val="18"/>
                <w:szCs w:val="18"/>
              </w:rPr>
            </w:pPr>
            <w:r>
              <w:rPr>
                <w:rFonts w:hint="eastAsia"/>
                <w:kern w:val="0"/>
                <w:sz w:val="18"/>
                <w:szCs w:val="18"/>
              </w:rPr>
              <w:t>7</w:t>
            </w:r>
            <w:r>
              <w:rPr>
                <w:kern w:val="0"/>
                <w:sz w:val="18"/>
                <w:szCs w:val="18"/>
              </w:rPr>
              <w:t>3.4</w:t>
            </w:r>
          </w:p>
        </w:tc>
        <w:tc>
          <w:tcPr>
            <w:tcW w:w="708" w:type="dxa"/>
            <w:vAlign w:val="center"/>
          </w:tcPr>
          <w:p w14:paraId="50EF1B26">
            <w:pPr>
              <w:widowControl/>
              <w:jc w:val="center"/>
              <w:rPr>
                <w:kern w:val="0"/>
                <w:sz w:val="18"/>
                <w:szCs w:val="18"/>
              </w:rPr>
            </w:pPr>
            <w:r>
              <w:rPr>
                <w:kern w:val="0"/>
                <w:sz w:val="18"/>
                <w:szCs w:val="18"/>
              </w:rPr>
              <w:t>73.8</w:t>
            </w:r>
          </w:p>
        </w:tc>
        <w:tc>
          <w:tcPr>
            <w:tcW w:w="709" w:type="dxa"/>
            <w:vAlign w:val="center"/>
          </w:tcPr>
          <w:p w14:paraId="7FF15E16">
            <w:pPr>
              <w:widowControl/>
              <w:jc w:val="center"/>
              <w:rPr>
                <w:kern w:val="0"/>
                <w:sz w:val="18"/>
                <w:szCs w:val="18"/>
              </w:rPr>
            </w:pPr>
            <w:r>
              <w:rPr>
                <w:rFonts w:hint="eastAsia"/>
                <w:kern w:val="0"/>
                <w:sz w:val="18"/>
                <w:szCs w:val="18"/>
              </w:rPr>
              <w:t>8</w:t>
            </w:r>
            <w:r>
              <w:rPr>
                <w:kern w:val="0"/>
                <w:sz w:val="18"/>
                <w:szCs w:val="18"/>
              </w:rPr>
              <w:t>0.5</w:t>
            </w:r>
          </w:p>
        </w:tc>
        <w:tc>
          <w:tcPr>
            <w:tcW w:w="709" w:type="dxa"/>
            <w:vAlign w:val="center"/>
          </w:tcPr>
          <w:p w14:paraId="69B377A9">
            <w:pPr>
              <w:widowControl/>
              <w:jc w:val="center"/>
              <w:rPr>
                <w:kern w:val="0"/>
                <w:sz w:val="18"/>
                <w:szCs w:val="18"/>
              </w:rPr>
            </w:pPr>
            <w:r>
              <w:rPr>
                <w:rFonts w:hint="eastAsia"/>
                <w:kern w:val="0"/>
                <w:sz w:val="18"/>
                <w:szCs w:val="18"/>
              </w:rPr>
              <w:t>7</w:t>
            </w:r>
            <w:r>
              <w:rPr>
                <w:kern w:val="0"/>
                <w:sz w:val="18"/>
                <w:szCs w:val="18"/>
              </w:rPr>
              <w:t>7.7</w:t>
            </w:r>
          </w:p>
        </w:tc>
        <w:tc>
          <w:tcPr>
            <w:tcW w:w="709" w:type="dxa"/>
            <w:vAlign w:val="bottom"/>
          </w:tcPr>
          <w:p w14:paraId="25029066">
            <w:pPr>
              <w:widowControl/>
              <w:jc w:val="center"/>
              <w:rPr>
                <w:kern w:val="0"/>
                <w:sz w:val="18"/>
                <w:szCs w:val="18"/>
              </w:rPr>
            </w:pPr>
            <w:r>
              <w:rPr>
                <w:rFonts w:hint="eastAsia"/>
                <w:kern w:val="0"/>
                <w:sz w:val="18"/>
                <w:szCs w:val="18"/>
              </w:rPr>
              <w:t>4.0</w:t>
            </w:r>
          </w:p>
        </w:tc>
      </w:tr>
      <w:bookmarkEnd w:id="3"/>
      <w:bookmarkEnd w:id="4"/>
    </w:tbl>
    <w:p w14:paraId="33C9F255">
      <w:pPr>
        <w:jc w:val="left"/>
        <w:rPr>
          <w:rFonts w:ascii="宋体" w:hAnsi="宋体" w:cs="宋体"/>
          <w:sz w:val="18"/>
          <w:szCs w:val="18"/>
        </w:rPr>
      </w:pPr>
      <w:r>
        <w:rPr>
          <w:rFonts w:ascii="宋体" w:hAnsi="宋体" w:cs="宋体"/>
          <w:sz w:val="18"/>
          <w:szCs w:val="18"/>
        </w:rPr>
        <w:t xml:space="preserve"> </w:t>
      </w:r>
    </w:p>
    <w:p w14:paraId="65627E65">
      <w:pPr>
        <w:ind w:firstLine="420" w:firstLineChars="200"/>
        <w:rPr>
          <w:szCs w:val="21"/>
        </w:rPr>
      </w:pPr>
      <w:r>
        <w:rPr>
          <w:rFonts w:hint="eastAsia"/>
          <w:szCs w:val="21"/>
        </w:rPr>
        <w:t>在一周内，分6批次处理</w:t>
      </w:r>
      <w:r>
        <w:rPr>
          <w:szCs w:val="21"/>
        </w:rPr>
        <w:t>2</w:t>
      </w:r>
      <w:r>
        <w:rPr>
          <w:rFonts w:hint="eastAsia"/>
          <w:szCs w:val="21"/>
        </w:rPr>
        <w:t>个样品，获得</w:t>
      </w:r>
      <w:r>
        <w:rPr>
          <w:szCs w:val="21"/>
        </w:rPr>
        <w:t>8</w:t>
      </w:r>
      <w:r>
        <w:rPr>
          <w:rFonts w:hint="eastAsia"/>
          <w:szCs w:val="21"/>
        </w:rPr>
        <w:t>种目标分析物的批间精密度，相应结果见表</w:t>
      </w:r>
      <w:r>
        <w:rPr>
          <w:szCs w:val="21"/>
        </w:rPr>
        <w:t>3-5。</w:t>
      </w:r>
    </w:p>
    <w:p w14:paraId="0E97DF88">
      <w:pPr>
        <w:widowControl/>
        <w:adjustRightInd w:val="0"/>
        <w:snapToGrid w:val="0"/>
        <w:spacing w:before="156" w:beforeLines="50" w:after="156" w:afterLines="50"/>
        <w:jc w:val="center"/>
        <w:rPr>
          <w:rFonts w:ascii="黑体" w:hAnsi="黑体" w:eastAsia="黑体"/>
          <w:bCs/>
        </w:rPr>
      </w:pPr>
      <w:r>
        <w:rPr>
          <w:rFonts w:hint="eastAsia" w:ascii="黑体" w:hAnsi="黑体" w:eastAsia="黑体"/>
          <w:bCs/>
        </w:rPr>
        <w:t>表</w:t>
      </w:r>
      <w:r>
        <w:rPr>
          <w:rFonts w:ascii="黑体" w:hAnsi="黑体" w:eastAsia="黑体"/>
          <w:bCs/>
        </w:rPr>
        <w:t>3-5</w:t>
      </w:r>
      <w:r>
        <w:rPr>
          <w:rFonts w:hint="eastAsia" w:ascii="黑体" w:hAnsi="黑体" w:eastAsia="黑体"/>
          <w:bCs/>
        </w:rPr>
        <w:t xml:space="preserve"> 批间精密度试验结果</w:t>
      </w:r>
    </w:p>
    <w:tbl>
      <w:tblPr>
        <w:tblStyle w:val="8"/>
        <w:tblW w:w="7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950"/>
        <w:gridCol w:w="851"/>
        <w:gridCol w:w="850"/>
        <w:gridCol w:w="851"/>
        <w:gridCol w:w="850"/>
        <w:gridCol w:w="851"/>
        <w:gridCol w:w="850"/>
        <w:gridCol w:w="851"/>
      </w:tblGrid>
      <w:tr w14:paraId="67BA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87" w:type="dxa"/>
            <w:vMerge w:val="restart"/>
            <w:vAlign w:val="center"/>
          </w:tcPr>
          <w:p w14:paraId="73671B07">
            <w:pPr>
              <w:widowControl/>
              <w:adjustRightInd w:val="0"/>
              <w:snapToGrid w:val="0"/>
              <w:jc w:val="center"/>
              <w:rPr>
                <w:kern w:val="0"/>
                <w:sz w:val="18"/>
                <w:szCs w:val="18"/>
              </w:rPr>
            </w:pPr>
            <w:r>
              <w:rPr>
                <w:rFonts w:hint="eastAsia"/>
                <w:kern w:val="0"/>
                <w:sz w:val="18"/>
                <w:szCs w:val="18"/>
              </w:rPr>
              <w:t>组分名称</w:t>
            </w:r>
          </w:p>
        </w:tc>
        <w:tc>
          <w:tcPr>
            <w:tcW w:w="950" w:type="dxa"/>
            <w:vMerge w:val="restart"/>
            <w:vAlign w:val="center"/>
          </w:tcPr>
          <w:p w14:paraId="619386BA">
            <w:pPr>
              <w:widowControl/>
              <w:adjustRightInd w:val="0"/>
              <w:snapToGrid w:val="0"/>
              <w:jc w:val="center"/>
              <w:rPr>
                <w:kern w:val="0"/>
                <w:sz w:val="18"/>
                <w:szCs w:val="18"/>
              </w:rPr>
            </w:pPr>
            <w:r>
              <w:rPr>
                <w:rFonts w:hint="eastAsia"/>
                <w:kern w:val="0"/>
                <w:sz w:val="18"/>
                <w:szCs w:val="18"/>
              </w:rPr>
              <w:t>加标浓度(ng/mL)</w:t>
            </w:r>
          </w:p>
        </w:tc>
        <w:tc>
          <w:tcPr>
            <w:tcW w:w="5103" w:type="dxa"/>
            <w:gridSpan w:val="6"/>
            <w:vAlign w:val="center"/>
          </w:tcPr>
          <w:p w14:paraId="73A46B87">
            <w:pPr>
              <w:widowControl/>
              <w:adjustRightInd w:val="0"/>
              <w:snapToGrid w:val="0"/>
              <w:jc w:val="center"/>
              <w:rPr>
                <w:kern w:val="0"/>
                <w:sz w:val="18"/>
                <w:szCs w:val="18"/>
              </w:rPr>
            </w:pPr>
            <w:r>
              <w:rPr>
                <w:rFonts w:hint="eastAsia"/>
                <w:kern w:val="0"/>
                <w:sz w:val="18"/>
                <w:szCs w:val="18"/>
              </w:rPr>
              <w:t>测定值(ng/mL)</w:t>
            </w:r>
          </w:p>
        </w:tc>
        <w:tc>
          <w:tcPr>
            <w:tcW w:w="851" w:type="dxa"/>
            <w:vMerge w:val="restart"/>
            <w:vAlign w:val="center"/>
          </w:tcPr>
          <w:p w14:paraId="05BE11B5">
            <w:pPr>
              <w:widowControl/>
              <w:adjustRightInd w:val="0"/>
              <w:snapToGrid w:val="0"/>
              <w:jc w:val="center"/>
              <w:rPr>
                <w:kern w:val="0"/>
                <w:sz w:val="18"/>
                <w:szCs w:val="18"/>
              </w:rPr>
            </w:pPr>
            <w:r>
              <w:rPr>
                <w:rFonts w:hint="eastAsia"/>
                <w:kern w:val="0"/>
                <w:sz w:val="18"/>
                <w:szCs w:val="18"/>
              </w:rPr>
              <w:t>RSD（%）</w:t>
            </w:r>
          </w:p>
        </w:tc>
      </w:tr>
      <w:tr w14:paraId="0B59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87" w:type="dxa"/>
            <w:vMerge w:val="continue"/>
            <w:vAlign w:val="center"/>
          </w:tcPr>
          <w:p w14:paraId="662063AC">
            <w:pPr>
              <w:widowControl/>
              <w:jc w:val="center"/>
              <w:rPr>
                <w:kern w:val="0"/>
                <w:sz w:val="18"/>
                <w:szCs w:val="18"/>
              </w:rPr>
            </w:pPr>
          </w:p>
        </w:tc>
        <w:tc>
          <w:tcPr>
            <w:tcW w:w="950" w:type="dxa"/>
            <w:vMerge w:val="continue"/>
            <w:vAlign w:val="center"/>
          </w:tcPr>
          <w:p w14:paraId="2C237D45">
            <w:pPr>
              <w:widowControl/>
              <w:jc w:val="center"/>
              <w:rPr>
                <w:kern w:val="0"/>
                <w:sz w:val="18"/>
                <w:szCs w:val="18"/>
              </w:rPr>
            </w:pPr>
          </w:p>
        </w:tc>
        <w:tc>
          <w:tcPr>
            <w:tcW w:w="851" w:type="dxa"/>
            <w:vAlign w:val="center"/>
          </w:tcPr>
          <w:p w14:paraId="6889915D">
            <w:pPr>
              <w:widowControl/>
              <w:jc w:val="center"/>
              <w:rPr>
                <w:kern w:val="0"/>
                <w:sz w:val="18"/>
                <w:szCs w:val="18"/>
              </w:rPr>
            </w:pPr>
            <w:r>
              <w:rPr>
                <w:rFonts w:hint="eastAsia"/>
                <w:kern w:val="0"/>
                <w:sz w:val="18"/>
                <w:szCs w:val="18"/>
              </w:rPr>
              <w:t>1</w:t>
            </w:r>
          </w:p>
        </w:tc>
        <w:tc>
          <w:tcPr>
            <w:tcW w:w="850" w:type="dxa"/>
            <w:vAlign w:val="center"/>
          </w:tcPr>
          <w:p w14:paraId="009A79B3">
            <w:pPr>
              <w:widowControl/>
              <w:jc w:val="center"/>
              <w:rPr>
                <w:kern w:val="0"/>
                <w:sz w:val="18"/>
                <w:szCs w:val="18"/>
              </w:rPr>
            </w:pPr>
            <w:r>
              <w:rPr>
                <w:rFonts w:hint="eastAsia"/>
                <w:kern w:val="0"/>
                <w:sz w:val="18"/>
                <w:szCs w:val="18"/>
              </w:rPr>
              <w:t>2</w:t>
            </w:r>
          </w:p>
        </w:tc>
        <w:tc>
          <w:tcPr>
            <w:tcW w:w="851" w:type="dxa"/>
            <w:vAlign w:val="center"/>
          </w:tcPr>
          <w:p w14:paraId="413B847F">
            <w:pPr>
              <w:widowControl/>
              <w:jc w:val="center"/>
              <w:rPr>
                <w:kern w:val="0"/>
                <w:sz w:val="18"/>
                <w:szCs w:val="18"/>
              </w:rPr>
            </w:pPr>
            <w:r>
              <w:rPr>
                <w:rFonts w:hint="eastAsia"/>
                <w:kern w:val="0"/>
                <w:sz w:val="18"/>
                <w:szCs w:val="18"/>
              </w:rPr>
              <w:t>3</w:t>
            </w:r>
          </w:p>
        </w:tc>
        <w:tc>
          <w:tcPr>
            <w:tcW w:w="850" w:type="dxa"/>
            <w:vAlign w:val="center"/>
          </w:tcPr>
          <w:p w14:paraId="2356C605">
            <w:pPr>
              <w:widowControl/>
              <w:jc w:val="center"/>
              <w:rPr>
                <w:kern w:val="0"/>
                <w:sz w:val="18"/>
                <w:szCs w:val="18"/>
              </w:rPr>
            </w:pPr>
            <w:r>
              <w:rPr>
                <w:rFonts w:hint="eastAsia"/>
                <w:kern w:val="0"/>
                <w:sz w:val="18"/>
                <w:szCs w:val="18"/>
              </w:rPr>
              <w:t>4</w:t>
            </w:r>
          </w:p>
        </w:tc>
        <w:tc>
          <w:tcPr>
            <w:tcW w:w="851" w:type="dxa"/>
            <w:vAlign w:val="center"/>
          </w:tcPr>
          <w:p w14:paraId="52F77080">
            <w:pPr>
              <w:widowControl/>
              <w:jc w:val="center"/>
              <w:rPr>
                <w:kern w:val="0"/>
                <w:sz w:val="18"/>
                <w:szCs w:val="18"/>
              </w:rPr>
            </w:pPr>
            <w:r>
              <w:rPr>
                <w:rFonts w:hint="eastAsia"/>
                <w:kern w:val="0"/>
                <w:sz w:val="18"/>
                <w:szCs w:val="18"/>
              </w:rPr>
              <w:t>5</w:t>
            </w:r>
          </w:p>
        </w:tc>
        <w:tc>
          <w:tcPr>
            <w:tcW w:w="850" w:type="dxa"/>
            <w:vAlign w:val="center"/>
          </w:tcPr>
          <w:p w14:paraId="79A3D1A9">
            <w:pPr>
              <w:widowControl/>
              <w:jc w:val="center"/>
              <w:rPr>
                <w:kern w:val="0"/>
                <w:sz w:val="18"/>
                <w:szCs w:val="18"/>
              </w:rPr>
            </w:pPr>
            <w:r>
              <w:rPr>
                <w:rFonts w:hint="eastAsia"/>
                <w:kern w:val="0"/>
                <w:sz w:val="18"/>
                <w:szCs w:val="18"/>
              </w:rPr>
              <w:t>6</w:t>
            </w:r>
          </w:p>
        </w:tc>
        <w:tc>
          <w:tcPr>
            <w:tcW w:w="851" w:type="dxa"/>
            <w:vMerge w:val="continue"/>
            <w:vAlign w:val="center"/>
          </w:tcPr>
          <w:p w14:paraId="1CAF4791">
            <w:pPr>
              <w:widowControl/>
              <w:jc w:val="center"/>
              <w:rPr>
                <w:kern w:val="0"/>
                <w:sz w:val="18"/>
                <w:szCs w:val="18"/>
              </w:rPr>
            </w:pPr>
          </w:p>
        </w:tc>
      </w:tr>
      <w:tr w14:paraId="1D68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87" w:type="dxa"/>
            <w:vMerge w:val="restart"/>
            <w:vAlign w:val="center"/>
          </w:tcPr>
          <w:p w14:paraId="7CDAB1D5">
            <w:pPr>
              <w:widowControl/>
              <w:jc w:val="center"/>
              <w:rPr>
                <w:kern w:val="0"/>
                <w:sz w:val="18"/>
                <w:szCs w:val="18"/>
              </w:rPr>
            </w:pPr>
            <w:r>
              <w:rPr>
                <w:rFonts w:hint="eastAsia"/>
                <w:kern w:val="0"/>
                <w:sz w:val="18"/>
                <w:szCs w:val="18"/>
              </w:rPr>
              <w:t>P</w:t>
            </w:r>
            <w:r>
              <w:rPr>
                <w:kern w:val="0"/>
                <w:sz w:val="18"/>
                <w:szCs w:val="18"/>
              </w:rPr>
              <w:t>NP</w:t>
            </w:r>
          </w:p>
        </w:tc>
        <w:tc>
          <w:tcPr>
            <w:tcW w:w="950" w:type="dxa"/>
            <w:vAlign w:val="center"/>
          </w:tcPr>
          <w:p w14:paraId="2E73D800">
            <w:pPr>
              <w:widowControl/>
              <w:jc w:val="center"/>
              <w:rPr>
                <w:kern w:val="0"/>
                <w:sz w:val="18"/>
                <w:szCs w:val="18"/>
              </w:rPr>
            </w:pPr>
            <w:r>
              <w:rPr>
                <w:kern w:val="0"/>
                <w:sz w:val="18"/>
                <w:szCs w:val="18"/>
              </w:rPr>
              <w:t>样品</w:t>
            </w:r>
            <w:r>
              <w:rPr>
                <w:rFonts w:hint="eastAsia"/>
                <w:kern w:val="0"/>
                <w:sz w:val="18"/>
                <w:szCs w:val="18"/>
              </w:rPr>
              <w:t>1</w:t>
            </w:r>
          </w:p>
        </w:tc>
        <w:tc>
          <w:tcPr>
            <w:tcW w:w="851" w:type="dxa"/>
            <w:vAlign w:val="center"/>
          </w:tcPr>
          <w:p w14:paraId="2D324CE5">
            <w:pPr>
              <w:widowControl/>
              <w:jc w:val="center"/>
              <w:rPr>
                <w:kern w:val="0"/>
                <w:sz w:val="18"/>
                <w:szCs w:val="18"/>
              </w:rPr>
            </w:pPr>
            <w:r>
              <w:rPr>
                <w:rFonts w:hint="eastAsia"/>
                <w:kern w:val="0"/>
                <w:sz w:val="18"/>
                <w:szCs w:val="18"/>
              </w:rPr>
              <w:t>5.164</w:t>
            </w:r>
          </w:p>
        </w:tc>
        <w:tc>
          <w:tcPr>
            <w:tcW w:w="850" w:type="dxa"/>
            <w:vAlign w:val="center"/>
          </w:tcPr>
          <w:p w14:paraId="7DBCBF4F">
            <w:pPr>
              <w:widowControl/>
              <w:jc w:val="center"/>
              <w:rPr>
                <w:kern w:val="0"/>
                <w:sz w:val="18"/>
                <w:szCs w:val="18"/>
              </w:rPr>
            </w:pPr>
            <w:r>
              <w:rPr>
                <w:rFonts w:hint="eastAsia"/>
                <w:kern w:val="0"/>
                <w:sz w:val="18"/>
                <w:szCs w:val="18"/>
              </w:rPr>
              <w:t>5.063</w:t>
            </w:r>
          </w:p>
        </w:tc>
        <w:tc>
          <w:tcPr>
            <w:tcW w:w="851" w:type="dxa"/>
            <w:vAlign w:val="center"/>
          </w:tcPr>
          <w:p w14:paraId="4D043CE6">
            <w:pPr>
              <w:widowControl/>
              <w:jc w:val="center"/>
              <w:rPr>
                <w:kern w:val="0"/>
                <w:sz w:val="18"/>
                <w:szCs w:val="18"/>
              </w:rPr>
            </w:pPr>
            <w:r>
              <w:rPr>
                <w:rFonts w:hint="eastAsia"/>
                <w:kern w:val="0"/>
                <w:sz w:val="18"/>
                <w:szCs w:val="18"/>
              </w:rPr>
              <w:t>4.625</w:t>
            </w:r>
          </w:p>
        </w:tc>
        <w:tc>
          <w:tcPr>
            <w:tcW w:w="850" w:type="dxa"/>
            <w:vAlign w:val="center"/>
          </w:tcPr>
          <w:p w14:paraId="36A11F7E">
            <w:pPr>
              <w:widowControl/>
              <w:jc w:val="center"/>
              <w:rPr>
                <w:kern w:val="0"/>
                <w:sz w:val="18"/>
                <w:szCs w:val="18"/>
              </w:rPr>
            </w:pPr>
            <w:r>
              <w:rPr>
                <w:rFonts w:hint="eastAsia"/>
                <w:kern w:val="0"/>
                <w:sz w:val="18"/>
                <w:szCs w:val="18"/>
              </w:rPr>
              <w:t>5.142</w:t>
            </w:r>
          </w:p>
        </w:tc>
        <w:tc>
          <w:tcPr>
            <w:tcW w:w="851" w:type="dxa"/>
            <w:vAlign w:val="center"/>
          </w:tcPr>
          <w:p w14:paraId="5E41F9BE">
            <w:pPr>
              <w:widowControl/>
              <w:jc w:val="center"/>
              <w:rPr>
                <w:kern w:val="0"/>
                <w:sz w:val="18"/>
                <w:szCs w:val="18"/>
              </w:rPr>
            </w:pPr>
            <w:r>
              <w:rPr>
                <w:rFonts w:hint="eastAsia"/>
                <w:kern w:val="0"/>
                <w:sz w:val="18"/>
                <w:szCs w:val="18"/>
              </w:rPr>
              <w:t>4.867</w:t>
            </w:r>
          </w:p>
        </w:tc>
        <w:tc>
          <w:tcPr>
            <w:tcW w:w="850" w:type="dxa"/>
            <w:vAlign w:val="center"/>
          </w:tcPr>
          <w:p w14:paraId="2416C71D">
            <w:pPr>
              <w:widowControl/>
              <w:jc w:val="center"/>
              <w:rPr>
                <w:kern w:val="0"/>
                <w:sz w:val="18"/>
                <w:szCs w:val="18"/>
              </w:rPr>
            </w:pPr>
            <w:r>
              <w:rPr>
                <w:rFonts w:hint="eastAsia"/>
                <w:kern w:val="0"/>
                <w:sz w:val="18"/>
                <w:szCs w:val="18"/>
              </w:rPr>
              <w:t>4.28</w:t>
            </w:r>
          </w:p>
        </w:tc>
        <w:tc>
          <w:tcPr>
            <w:tcW w:w="851" w:type="dxa"/>
            <w:vAlign w:val="center"/>
          </w:tcPr>
          <w:p w14:paraId="18E17C41">
            <w:pPr>
              <w:widowControl/>
              <w:jc w:val="center"/>
              <w:rPr>
                <w:kern w:val="0"/>
                <w:sz w:val="18"/>
                <w:szCs w:val="18"/>
              </w:rPr>
            </w:pPr>
            <w:r>
              <w:rPr>
                <w:rFonts w:hint="eastAsia"/>
                <w:kern w:val="0"/>
                <w:sz w:val="18"/>
                <w:szCs w:val="18"/>
              </w:rPr>
              <w:t>7</w:t>
            </w:r>
            <w:r>
              <w:rPr>
                <w:kern w:val="0"/>
                <w:sz w:val="18"/>
                <w:szCs w:val="18"/>
              </w:rPr>
              <w:t>.2</w:t>
            </w:r>
          </w:p>
        </w:tc>
      </w:tr>
      <w:tr w14:paraId="38BC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87" w:type="dxa"/>
            <w:vMerge w:val="continue"/>
            <w:vAlign w:val="center"/>
          </w:tcPr>
          <w:p w14:paraId="4CEFA8E3">
            <w:pPr>
              <w:widowControl/>
              <w:jc w:val="center"/>
              <w:rPr>
                <w:kern w:val="0"/>
                <w:sz w:val="18"/>
                <w:szCs w:val="18"/>
              </w:rPr>
            </w:pPr>
          </w:p>
        </w:tc>
        <w:tc>
          <w:tcPr>
            <w:tcW w:w="950" w:type="dxa"/>
            <w:vAlign w:val="center"/>
          </w:tcPr>
          <w:p w14:paraId="2270AB8A">
            <w:pPr>
              <w:widowControl/>
              <w:jc w:val="center"/>
              <w:rPr>
                <w:kern w:val="0"/>
                <w:sz w:val="18"/>
                <w:szCs w:val="18"/>
              </w:rPr>
            </w:pPr>
            <w:r>
              <w:rPr>
                <w:rFonts w:hint="eastAsia"/>
                <w:kern w:val="0"/>
                <w:sz w:val="18"/>
                <w:szCs w:val="18"/>
              </w:rPr>
              <w:t>样品2</w:t>
            </w:r>
          </w:p>
        </w:tc>
        <w:tc>
          <w:tcPr>
            <w:tcW w:w="851" w:type="dxa"/>
            <w:vAlign w:val="bottom"/>
          </w:tcPr>
          <w:p w14:paraId="57719B48">
            <w:pPr>
              <w:widowControl/>
              <w:jc w:val="center"/>
              <w:rPr>
                <w:kern w:val="0"/>
                <w:sz w:val="18"/>
                <w:szCs w:val="18"/>
              </w:rPr>
            </w:pPr>
            <w:r>
              <w:rPr>
                <w:rFonts w:hint="eastAsia"/>
                <w:kern w:val="0"/>
                <w:sz w:val="18"/>
                <w:szCs w:val="18"/>
              </w:rPr>
              <w:t>10.675</w:t>
            </w:r>
          </w:p>
        </w:tc>
        <w:tc>
          <w:tcPr>
            <w:tcW w:w="850" w:type="dxa"/>
            <w:vAlign w:val="bottom"/>
          </w:tcPr>
          <w:p w14:paraId="3C5F044E">
            <w:pPr>
              <w:widowControl/>
              <w:jc w:val="center"/>
              <w:rPr>
                <w:kern w:val="0"/>
                <w:sz w:val="18"/>
                <w:szCs w:val="18"/>
              </w:rPr>
            </w:pPr>
            <w:r>
              <w:rPr>
                <w:rFonts w:hint="eastAsia"/>
                <w:kern w:val="0"/>
                <w:sz w:val="18"/>
                <w:szCs w:val="18"/>
              </w:rPr>
              <w:t>10.931</w:t>
            </w:r>
          </w:p>
        </w:tc>
        <w:tc>
          <w:tcPr>
            <w:tcW w:w="851" w:type="dxa"/>
            <w:vAlign w:val="bottom"/>
          </w:tcPr>
          <w:p w14:paraId="2434F470">
            <w:pPr>
              <w:widowControl/>
              <w:jc w:val="center"/>
              <w:rPr>
                <w:kern w:val="0"/>
                <w:sz w:val="18"/>
                <w:szCs w:val="18"/>
              </w:rPr>
            </w:pPr>
            <w:r>
              <w:rPr>
                <w:rFonts w:hint="eastAsia"/>
                <w:kern w:val="0"/>
                <w:sz w:val="18"/>
                <w:szCs w:val="18"/>
              </w:rPr>
              <w:t>9.645</w:t>
            </w:r>
          </w:p>
        </w:tc>
        <w:tc>
          <w:tcPr>
            <w:tcW w:w="850" w:type="dxa"/>
            <w:vAlign w:val="bottom"/>
          </w:tcPr>
          <w:p w14:paraId="1E9226D6">
            <w:pPr>
              <w:widowControl/>
              <w:jc w:val="center"/>
              <w:rPr>
                <w:kern w:val="0"/>
                <w:sz w:val="18"/>
                <w:szCs w:val="18"/>
              </w:rPr>
            </w:pPr>
            <w:r>
              <w:rPr>
                <w:rFonts w:hint="eastAsia"/>
                <w:kern w:val="0"/>
                <w:sz w:val="18"/>
                <w:szCs w:val="18"/>
              </w:rPr>
              <w:t>10.493</w:t>
            </w:r>
          </w:p>
        </w:tc>
        <w:tc>
          <w:tcPr>
            <w:tcW w:w="851" w:type="dxa"/>
            <w:vAlign w:val="bottom"/>
          </w:tcPr>
          <w:p w14:paraId="67E8916B">
            <w:pPr>
              <w:widowControl/>
              <w:jc w:val="center"/>
              <w:rPr>
                <w:kern w:val="0"/>
                <w:sz w:val="18"/>
                <w:szCs w:val="18"/>
              </w:rPr>
            </w:pPr>
            <w:r>
              <w:rPr>
                <w:rFonts w:hint="eastAsia"/>
                <w:kern w:val="0"/>
                <w:sz w:val="18"/>
                <w:szCs w:val="18"/>
              </w:rPr>
              <w:t>11.498</w:t>
            </w:r>
          </w:p>
        </w:tc>
        <w:tc>
          <w:tcPr>
            <w:tcW w:w="850" w:type="dxa"/>
            <w:vAlign w:val="bottom"/>
          </w:tcPr>
          <w:p w14:paraId="601FA01E">
            <w:pPr>
              <w:widowControl/>
              <w:jc w:val="center"/>
              <w:rPr>
                <w:kern w:val="0"/>
                <w:sz w:val="18"/>
                <w:szCs w:val="18"/>
              </w:rPr>
            </w:pPr>
            <w:r>
              <w:rPr>
                <w:rFonts w:hint="eastAsia"/>
                <w:kern w:val="0"/>
                <w:sz w:val="18"/>
                <w:szCs w:val="18"/>
              </w:rPr>
              <w:t>8.766</w:t>
            </w:r>
          </w:p>
        </w:tc>
        <w:tc>
          <w:tcPr>
            <w:tcW w:w="851" w:type="dxa"/>
            <w:vAlign w:val="center"/>
          </w:tcPr>
          <w:p w14:paraId="384E8E78">
            <w:pPr>
              <w:widowControl/>
              <w:jc w:val="center"/>
              <w:rPr>
                <w:kern w:val="0"/>
                <w:sz w:val="18"/>
                <w:szCs w:val="18"/>
              </w:rPr>
            </w:pPr>
            <w:r>
              <w:rPr>
                <w:rFonts w:hint="eastAsia"/>
                <w:kern w:val="0"/>
                <w:sz w:val="18"/>
                <w:szCs w:val="18"/>
              </w:rPr>
              <w:t>9</w:t>
            </w:r>
            <w:r>
              <w:rPr>
                <w:kern w:val="0"/>
                <w:sz w:val="18"/>
                <w:szCs w:val="18"/>
              </w:rPr>
              <w:t>.5</w:t>
            </w:r>
          </w:p>
        </w:tc>
      </w:tr>
      <w:tr w14:paraId="024D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87" w:type="dxa"/>
            <w:vMerge w:val="restart"/>
            <w:vAlign w:val="center"/>
          </w:tcPr>
          <w:p w14:paraId="145B9DCB">
            <w:pPr>
              <w:widowControl/>
              <w:jc w:val="center"/>
              <w:rPr>
                <w:kern w:val="0"/>
                <w:sz w:val="18"/>
                <w:szCs w:val="18"/>
              </w:rPr>
            </w:pPr>
            <w:r>
              <w:rPr>
                <w:kern w:val="0"/>
                <w:sz w:val="18"/>
                <w:szCs w:val="18"/>
              </w:rPr>
              <w:t>3-PBA</w:t>
            </w:r>
          </w:p>
        </w:tc>
        <w:tc>
          <w:tcPr>
            <w:tcW w:w="950" w:type="dxa"/>
            <w:vAlign w:val="center"/>
          </w:tcPr>
          <w:p w14:paraId="2139AF81">
            <w:pPr>
              <w:widowControl/>
              <w:jc w:val="center"/>
              <w:rPr>
                <w:kern w:val="0"/>
                <w:sz w:val="18"/>
                <w:szCs w:val="18"/>
              </w:rPr>
            </w:pPr>
            <w:r>
              <w:rPr>
                <w:kern w:val="0"/>
                <w:sz w:val="18"/>
                <w:szCs w:val="18"/>
              </w:rPr>
              <w:t>样品</w:t>
            </w:r>
            <w:r>
              <w:rPr>
                <w:rFonts w:hint="eastAsia"/>
                <w:kern w:val="0"/>
                <w:sz w:val="18"/>
                <w:szCs w:val="18"/>
              </w:rPr>
              <w:t>1</w:t>
            </w:r>
          </w:p>
        </w:tc>
        <w:tc>
          <w:tcPr>
            <w:tcW w:w="851" w:type="dxa"/>
            <w:vAlign w:val="center"/>
          </w:tcPr>
          <w:p w14:paraId="3D0EA408">
            <w:pPr>
              <w:widowControl/>
              <w:jc w:val="center"/>
              <w:rPr>
                <w:kern w:val="0"/>
                <w:sz w:val="18"/>
                <w:szCs w:val="18"/>
              </w:rPr>
            </w:pPr>
            <w:r>
              <w:rPr>
                <w:rFonts w:hint="eastAsia"/>
                <w:kern w:val="0"/>
                <w:sz w:val="18"/>
                <w:szCs w:val="18"/>
              </w:rPr>
              <w:t>2.456</w:t>
            </w:r>
          </w:p>
        </w:tc>
        <w:tc>
          <w:tcPr>
            <w:tcW w:w="850" w:type="dxa"/>
            <w:vAlign w:val="center"/>
          </w:tcPr>
          <w:p w14:paraId="75B79B46">
            <w:pPr>
              <w:widowControl/>
              <w:jc w:val="center"/>
              <w:rPr>
                <w:kern w:val="0"/>
                <w:sz w:val="18"/>
                <w:szCs w:val="18"/>
              </w:rPr>
            </w:pPr>
            <w:r>
              <w:rPr>
                <w:rFonts w:hint="eastAsia"/>
                <w:kern w:val="0"/>
                <w:sz w:val="18"/>
                <w:szCs w:val="18"/>
              </w:rPr>
              <w:t>2.457</w:t>
            </w:r>
          </w:p>
        </w:tc>
        <w:tc>
          <w:tcPr>
            <w:tcW w:w="851" w:type="dxa"/>
            <w:vAlign w:val="center"/>
          </w:tcPr>
          <w:p w14:paraId="1FCCBA80">
            <w:pPr>
              <w:widowControl/>
              <w:jc w:val="center"/>
              <w:rPr>
                <w:kern w:val="0"/>
                <w:sz w:val="18"/>
                <w:szCs w:val="18"/>
              </w:rPr>
            </w:pPr>
            <w:r>
              <w:rPr>
                <w:rFonts w:hint="eastAsia"/>
                <w:kern w:val="0"/>
                <w:sz w:val="18"/>
                <w:szCs w:val="18"/>
              </w:rPr>
              <w:t>2.384</w:t>
            </w:r>
          </w:p>
        </w:tc>
        <w:tc>
          <w:tcPr>
            <w:tcW w:w="850" w:type="dxa"/>
            <w:vAlign w:val="center"/>
          </w:tcPr>
          <w:p w14:paraId="0C1B93E6">
            <w:pPr>
              <w:widowControl/>
              <w:jc w:val="center"/>
              <w:rPr>
                <w:kern w:val="0"/>
                <w:sz w:val="18"/>
                <w:szCs w:val="18"/>
              </w:rPr>
            </w:pPr>
            <w:r>
              <w:rPr>
                <w:rFonts w:hint="eastAsia"/>
                <w:kern w:val="0"/>
                <w:sz w:val="18"/>
                <w:szCs w:val="18"/>
              </w:rPr>
              <w:t>2.438</w:t>
            </w:r>
          </w:p>
        </w:tc>
        <w:tc>
          <w:tcPr>
            <w:tcW w:w="851" w:type="dxa"/>
            <w:vAlign w:val="center"/>
          </w:tcPr>
          <w:p w14:paraId="19059867">
            <w:pPr>
              <w:widowControl/>
              <w:jc w:val="center"/>
              <w:rPr>
                <w:kern w:val="0"/>
                <w:sz w:val="18"/>
                <w:szCs w:val="18"/>
              </w:rPr>
            </w:pPr>
            <w:r>
              <w:rPr>
                <w:rFonts w:hint="eastAsia"/>
                <w:kern w:val="0"/>
                <w:sz w:val="18"/>
                <w:szCs w:val="18"/>
              </w:rPr>
              <w:t>2.28</w:t>
            </w:r>
          </w:p>
        </w:tc>
        <w:tc>
          <w:tcPr>
            <w:tcW w:w="850" w:type="dxa"/>
            <w:vAlign w:val="center"/>
          </w:tcPr>
          <w:p w14:paraId="06B46397">
            <w:pPr>
              <w:widowControl/>
              <w:jc w:val="center"/>
              <w:rPr>
                <w:kern w:val="0"/>
                <w:sz w:val="18"/>
                <w:szCs w:val="18"/>
              </w:rPr>
            </w:pPr>
            <w:r>
              <w:rPr>
                <w:rFonts w:hint="eastAsia"/>
                <w:kern w:val="0"/>
                <w:sz w:val="18"/>
                <w:szCs w:val="18"/>
              </w:rPr>
              <w:t>2.249</w:t>
            </w:r>
          </w:p>
        </w:tc>
        <w:tc>
          <w:tcPr>
            <w:tcW w:w="851" w:type="dxa"/>
            <w:vAlign w:val="center"/>
          </w:tcPr>
          <w:p w14:paraId="515D45DC">
            <w:pPr>
              <w:widowControl/>
              <w:jc w:val="center"/>
              <w:rPr>
                <w:kern w:val="0"/>
                <w:sz w:val="18"/>
                <w:szCs w:val="18"/>
              </w:rPr>
            </w:pPr>
            <w:r>
              <w:rPr>
                <w:rFonts w:hint="eastAsia"/>
                <w:kern w:val="0"/>
                <w:sz w:val="18"/>
                <w:szCs w:val="18"/>
              </w:rPr>
              <w:t>3</w:t>
            </w:r>
            <w:r>
              <w:rPr>
                <w:kern w:val="0"/>
                <w:sz w:val="18"/>
                <w:szCs w:val="18"/>
              </w:rPr>
              <w:t>.9</w:t>
            </w:r>
          </w:p>
        </w:tc>
      </w:tr>
      <w:tr w14:paraId="6F36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87" w:type="dxa"/>
            <w:vMerge w:val="continue"/>
            <w:vAlign w:val="center"/>
          </w:tcPr>
          <w:p w14:paraId="04094199">
            <w:pPr>
              <w:widowControl/>
              <w:jc w:val="center"/>
              <w:rPr>
                <w:kern w:val="0"/>
                <w:sz w:val="18"/>
                <w:szCs w:val="18"/>
              </w:rPr>
            </w:pPr>
          </w:p>
        </w:tc>
        <w:tc>
          <w:tcPr>
            <w:tcW w:w="950" w:type="dxa"/>
            <w:vAlign w:val="center"/>
          </w:tcPr>
          <w:p w14:paraId="4010AF26">
            <w:pPr>
              <w:widowControl/>
              <w:jc w:val="center"/>
              <w:rPr>
                <w:kern w:val="0"/>
                <w:sz w:val="18"/>
                <w:szCs w:val="18"/>
              </w:rPr>
            </w:pPr>
            <w:r>
              <w:rPr>
                <w:rFonts w:hint="eastAsia"/>
                <w:kern w:val="0"/>
                <w:sz w:val="18"/>
                <w:szCs w:val="18"/>
              </w:rPr>
              <w:t>样品2</w:t>
            </w:r>
          </w:p>
        </w:tc>
        <w:tc>
          <w:tcPr>
            <w:tcW w:w="851" w:type="dxa"/>
            <w:vAlign w:val="bottom"/>
          </w:tcPr>
          <w:p w14:paraId="5B1C26E2">
            <w:pPr>
              <w:widowControl/>
              <w:jc w:val="center"/>
              <w:rPr>
                <w:kern w:val="0"/>
                <w:sz w:val="18"/>
                <w:szCs w:val="18"/>
              </w:rPr>
            </w:pPr>
            <w:r>
              <w:rPr>
                <w:rFonts w:hint="eastAsia"/>
                <w:kern w:val="0"/>
                <w:sz w:val="18"/>
                <w:szCs w:val="18"/>
              </w:rPr>
              <w:t>9.542</w:t>
            </w:r>
          </w:p>
        </w:tc>
        <w:tc>
          <w:tcPr>
            <w:tcW w:w="850" w:type="dxa"/>
            <w:vAlign w:val="bottom"/>
          </w:tcPr>
          <w:p w14:paraId="620CA363">
            <w:pPr>
              <w:widowControl/>
              <w:jc w:val="center"/>
              <w:rPr>
                <w:kern w:val="0"/>
                <w:sz w:val="18"/>
                <w:szCs w:val="18"/>
              </w:rPr>
            </w:pPr>
            <w:r>
              <w:rPr>
                <w:rFonts w:hint="eastAsia"/>
                <w:kern w:val="0"/>
                <w:sz w:val="18"/>
                <w:szCs w:val="18"/>
              </w:rPr>
              <w:t>9.794</w:t>
            </w:r>
          </w:p>
        </w:tc>
        <w:tc>
          <w:tcPr>
            <w:tcW w:w="851" w:type="dxa"/>
            <w:vAlign w:val="bottom"/>
          </w:tcPr>
          <w:p w14:paraId="19E4ED66">
            <w:pPr>
              <w:widowControl/>
              <w:jc w:val="center"/>
              <w:rPr>
                <w:kern w:val="0"/>
                <w:sz w:val="18"/>
                <w:szCs w:val="18"/>
              </w:rPr>
            </w:pPr>
            <w:r>
              <w:rPr>
                <w:rFonts w:hint="eastAsia"/>
                <w:kern w:val="0"/>
                <w:sz w:val="18"/>
                <w:szCs w:val="18"/>
              </w:rPr>
              <w:t>9.305</w:t>
            </w:r>
          </w:p>
        </w:tc>
        <w:tc>
          <w:tcPr>
            <w:tcW w:w="850" w:type="dxa"/>
            <w:vAlign w:val="bottom"/>
          </w:tcPr>
          <w:p w14:paraId="7E743320">
            <w:pPr>
              <w:widowControl/>
              <w:jc w:val="center"/>
              <w:rPr>
                <w:kern w:val="0"/>
                <w:sz w:val="18"/>
                <w:szCs w:val="18"/>
              </w:rPr>
            </w:pPr>
            <w:r>
              <w:rPr>
                <w:rFonts w:hint="eastAsia"/>
                <w:kern w:val="0"/>
                <w:sz w:val="18"/>
                <w:szCs w:val="18"/>
              </w:rPr>
              <w:t>9.214</w:t>
            </w:r>
          </w:p>
        </w:tc>
        <w:tc>
          <w:tcPr>
            <w:tcW w:w="851" w:type="dxa"/>
            <w:vAlign w:val="bottom"/>
          </w:tcPr>
          <w:p w14:paraId="4ADA40FE">
            <w:pPr>
              <w:widowControl/>
              <w:jc w:val="center"/>
              <w:rPr>
                <w:kern w:val="0"/>
                <w:sz w:val="18"/>
                <w:szCs w:val="18"/>
              </w:rPr>
            </w:pPr>
            <w:r>
              <w:rPr>
                <w:rFonts w:hint="eastAsia"/>
                <w:kern w:val="0"/>
                <w:sz w:val="18"/>
                <w:szCs w:val="18"/>
              </w:rPr>
              <w:t>9.314</w:t>
            </w:r>
          </w:p>
        </w:tc>
        <w:tc>
          <w:tcPr>
            <w:tcW w:w="850" w:type="dxa"/>
            <w:vAlign w:val="bottom"/>
          </w:tcPr>
          <w:p w14:paraId="31FC3F8B">
            <w:pPr>
              <w:widowControl/>
              <w:jc w:val="center"/>
              <w:rPr>
                <w:kern w:val="0"/>
                <w:sz w:val="18"/>
                <w:szCs w:val="18"/>
              </w:rPr>
            </w:pPr>
            <w:r>
              <w:rPr>
                <w:rFonts w:hint="eastAsia"/>
                <w:kern w:val="0"/>
                <w:sz w:val="18"/>
                <w:szCs w:val="18"/>
              </w:rPr>
              <w:t>8.888</w:t>
            </w:r>
          </w:p>
        </w:tc>
        <w:tc>
          <w:tcPr>
            <w:tcW w:w="851" w:type="dxa"/>
            <w:vAlign w:val="center"/>
          </w:tcPr>
          <w:p w14:paraId="351E8739">
            <w:pPr>
              <w:widowControl/>
              <w:jc w:val="center"/>
              <w:rPr>
                <w:kern w:val="0"/>
                <w:sz w:val="18"/>
                <w:szCs w:val="18"/>
              </w:rPr>
            </w:pPr>
            <w:r>
              <w:rPr>
                <w:rFonts w:hint="eastAsia"/>
                <w:kern w:val="0"/>
                <w:sz w:val="18"/>
                <w:szCs w:val="18"/>
              </w:rPr>
              <w:t>3</w:t>
            </w:r>
            <w:r>
              <w:rPr>
                <w:kern w:val="0"/>
                <w:sz w:val="18"/>
                <w:szCs w:val="18"/>
              </w:rPr>
              <w:t>.3</w:t>
            </w:r>
          </w:p>
        </w:tc>
      </w:tr>
      <w:tr w14:paraId="6057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87" w:type="dxa"/>
            <w:vMerge w:val="restart"/>
            <w:vAlign w:val="center"/>
          </w:tcPr>
          <w:p w14:paraId="7B60EC00">
            <w:pPr>
              <w:widowControl/>
              <w:jc w:val="center"/>
              <w:rPr>
                <w:kern w:val="0"/>
                <w:sz w:val="18"/>
                <w:szCs w:val="18"/>
              </w:rPr>
            </w:pPr>
            <w:r>
              <w:rPr>
                <w:kern w:val="0"/>
                <w:sz w:val="18"/>
                <w:szCs w:val="18"/>
              </w:rPr>
              <w:t>4F-3PBA</w:t>
            </w:r>
          </w:p>
        </w:tc>
        <w:tc>
          <w:tcPr>
            <w:tcW w:w="950" w:type="dxa"/>
            <w:vAlign w:val="center"/>
          </w:tcPr>
          <w:p w14:paraId="5FF493AF">
            <w:pPr>
              <w:widowControl/>
              <w:jc w:val="center"/>
              <w:rPr>
                <w:kern w:val="0"/>
                <w:sz w:val="18"/>
                <w:szCs w:val="18"/>
              </w:rPr>
            </w:pPr>
            <w:r>
              <w:rPr>
                <w:kern w:val="0"/>
                <w:sz w:val="18"/>
                <w:szCs w:val="18"/>
              </w:rPr>
              <w:t>样品</w:t>
            </w:r>
            <w:r>
              <w:rPr>
                <w:rFonts w:hint="eastAsia"/>
                <w:kern w:val="0"/>
                <w:sz w:val="18"/>
                <w:szCs w:val="18"/>
              </w:rPr>
              <w:t>1</w:t>
            </w:r>
          </w:p>
        </w:tc>
        <w:tc>
          <w:tcPr>
            <w:tcW w:w="851" w:type="dxa"/>
            <w:vAlign w:val="center"/>
          </w:tcPr>
          <w:p w14:paraId="44D297DC">
            <w:pPr>
              <w:widowControl/>
              <w:jc w:val="center"/>
              <w:rPr>
                <w:kern w:val="0"/>
                <w:sz w:val="18"/>
                <w:szCs w:val="18"/>
              </w:rPr>
            </w:pPr>
            <w:r>
              <w:rPr>
                <w:rFonts w:hint="eastAsia"/>
                <w:kern w:val="0"/>
                <w:sz w:val="18"/>
                <w:szCs w:val="18"/>
              </w:rPr>
              <w:t>2.097</w:t>
            </w:r>
          </w:p>
        </w:tc>
        <w:tc>
          <w:tcPr>
            <w:tcW w:w="850" w:type="dxa"/>
            <w:vAlign w:val="center"/>
          </w:tcPr>
          <w:p w14:paraId="5E18B35A">
            <w:pPr>
              <w:widowControl/>
              <w:jc w:val="center"/>
              <w:rPr>
                <w:kern w:val="0"/>
                <w:sz w:val="18"/>
                <w:szCs w:val="18"/>
              </w:rPr>
            </w:pPr>
            <w:r>
              <w:rPr>
                <w:rFonts w:hint="eastAsia"/>
                <w:kern w:val="0"/>
                <w:sz w:val="18"/>
                <w:szCs w:val="18"/>
              </w:rPr>
              <w:t>2.198</w:t>
            </w:r>
          </w:p>
        </w:tc>
        <w:tc>
          <w:tcPr>
            <w:tcW w:w="851" w:type="dxa"/>
            <w:vAlign w:val="center"/>
          </w:tcPr>
          <w:p w14:paraId="74A57B21">
            <w:pPr>
              <w:widowControl/>
              <w:jc w:val="center"/>
              <w:rPr>
                <w:kern w:val="0"/>
                <w:sz w:val="18"/>
                <w:szCs w:val="18"/>
              </w:rPr>
            </w:pPr>
            <w:r>
              <w:rPr>
                <w:rFonts w:hint="eastAsia"/>
                <w:kern w:val="0"/>
                <w:sz w:val="18"/>
                <w:szCs w:val="18"/>
              </w:rPr>
              <w:t>2.196</w:t>
            </w:r>
          </w:p>
        </w:tc>
        <w:tc>
          <w:tcPr>
            <w:tcW w:w="850" w:type="dxa"/>
            <w:vAlign w:val="center"/>
          </w:tcPr>
          <w:p w14:paraId="0B718F5C">
            <w:pPr>
              <w:widowControl/>
              <w:jc w:val="center"/>
              <w:rPr>
                <w:kern w:val="0"/>
                <w:sz w:val="18"/>
                <w:szCs w:val="18"/>
              </w:rPr>
            </w:pPr>
            <w:r>
              <w:rPr>
                <w:rFonts w:hint="eastAsia"/>
                <w:kern w:val="0"/>
                <w:sz w:val="18"/>
                <w:szCs w:val="18"/>
              </w:rPr>
              <w:t>2.348</w:t>
            </w:r>
          </w:p>
        </w:tc>
        <w:tc>
          <w:tcPr>
            <w:tcW w:w="851" w:type="dxa"/>
            <w:vAlign w:val="center"/>
          </w:tcPr>
          <w:p w14:paraId="1E958554">
            <w:pPr>
              <w:widowControl/>
              <w:jc w:val="center"/>
              <w:rPr>
                <w:kern w:val="0"/>
                <w:sz w:val="18"/>
                <w:szCs w:val="18"/>
              </w:rPr>
            </w:pPr>
            <w:r>
              <w:rPr>
                <w:rFonts w:hint="eastAsia"/>
                <w:kern w:val="0"/>
                <w:sz w:val="18"/>
                <w:szCs w:val="18"/>
              </w:rPr>
              <w:t>2.245</w:t>
            </w:r>
          </w:p>
        </w:tc>
        <w:tc>
          <w:tcPr>
            <w:tcW w:w="850" w:type="dxa"/>
            <w:vAlign w:val="center"/>
          </w:tcPr>
          <w:p w14:paraId="6928B73D">
            <w:pPr>
              <w:widowControl/>
              <w:jc w:val="center"/>
              <w:rPr>
                <w:kern w:val="0"/>
                <w:sz w:val="18"/>
                <w:szCs w:val="18"/>
              </w:rPr>
            </w:pPr>
            <w:r>
              <w:rPr>
                <w:rFonts w:hint="eastAsia"/>
                <w:kern w:val="0"/>
                <w:sz w:val="18"/>
                <w:szCs w:val="18"/>
              </w:rPr>
              <w:t>2.15</w:t>
            </w:r>
          </w:p>
        </w:tc>
        <w:tc>
          <w:tcPr>
            <w:tcW w:w="851" w:type="dxa"/>
            <w:vAlign w:val="center"/>
          </w:tcPr>
          <w:p w14:paraId="5A0A8330">
            <w:pPr>
              <w:widowControl/>
              <w:jc w:val="center"/>
              <w:rPr>
                <w:kern w:val="0"/>
                <w:sz w:val="18"/>
                <w:szCs w:val="18"/>
              </w:rPr>
            </w:pPr>
            <w:r>
              <w:rPr>
                <w:rFonts w:hint="eastAsia"/>
                <w:kern w:val="0"/>
                <w:sz w:val="18"/>
                <w:szCs w:val="18"/>
              </w:rPr>
              <w:t>3</w:t>
            </w:r>
            <w:r>
              <w:rPr>
                <w:kern w:val="0"/>
                <w:sz w:val="18"/>
                <w:szCs w:val="18"/>
              </w:rPr>
              <w:t>.9</w:t>
            </w:r>
          </w:p>
        </w:tc>
      </w:tr>
      <w:tr w14:paraId="15D1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87" w:type="dxa"/>
            <w:vMerge w:val="continue"/>
            <w:vAlign w:val="center"/>
          </w:tcPr>
          <w:p w14:paraId="1FCACF02">
            <w:pPr>
              <w:widowControl/>
              <w:jc w:val="center"/>
              <w:rPr>
                <w:kern w:val="0"/>
                <w:sz w:val="18"/>
                <w:szCs w:val="18"/>
              </w:rPr>
            </w:pPr>
          </w:p>
        </w:tc>
        <w:tc>
          <w:tcPr>
            <w:tcW w:w="950" w:type="dxa"/>
            <w:vAlign w:val="center"/>
          </w:tcPr>
          <w:p w14:paraId="7F0281E1">
            <w:pPr>
              <w:widowControl/>
              <w:jc w:val="center"/>
              <w:rPr>
                <w:kern w:val="0"/>
                <w:sz w:val="18"/>
                <w:szCs w:val="18"/>
              </w:rPr>
            </w:pPr>
            <w:r>
              <w:rPr>
                <w:rFonts w:hint="eastAsia"/>
                <w:kern w:val="0"/>
                <w:sz w:val="18"/>
                <w:szCs w:val="18"/>
              </w:rPr>
              <w:t>样品2</w:t>
            </w:r>
          </w:p>
        </w:tc>
        <w:tc>
          <w:tcPr>
            <w:tcW w:w="851" w:type="dxa"/>
            <w:vAlign w:val="bottom"/>
          </w:tcPr>
          <w:p w14:paraId="1E3D8548">
            <w:pPr>
              <w:widowControl/>
              <w:jc w:val="center"/>
              <w:rPr>
                <w:kern w:val="0"/>
                <w:sz w:val="18"/>
                <w:szCs w:val="18"/>
              </w:rPr>
            </w:pPr>
            <w:r>
              <w:rPr>
                <w:rFonts w:hint="eastAsia"/>
                <w:kern w:val="0"/>
                <w:sz w:val="18"/>
                <w:szCs w:val="18"/>
              </w:rPr>
              <w:t>9.703</w:t>
            </w:r>
          </w:p>
        </w:tc>
        <w:tc>
          <w:tcPr>
            <w:tcW w:w="850" w:type="dxa"/>
            <w:vAlign w:val="bottom"/>
          </w:tcPr>
          <w:p w14:paraId="392EEE67">
            <w:pPr>
              <w:widowControl/>
              <w:jc w:val="center"/>
              <w:rPr>
                <w:kern w:val="0"/>
                <w:sz w:val="18"/>
                <w:szCs w:val="18"/>
              </w:rPr>
            </w:pPr>
            <w:r>
              <w:rPr>
                <w:rFonts w:hint="eastAsia"/>
                <w:kern w:val="0"/>
                <w:sz w:val="18"/>
                <w:szCs w:val="18"/>
              </w:rPr>
              <w:t>9.585</w:t>
            </w:r>
          </w:p>
        </w:tc>
        <w:tc>
          <w:tcPr>
            <w:tcW w:w="851" w:type="dxa"/>
            <w:vAlign w:val="bottom"/>
          </w:tcPr>
          <w:p w14:paraId="587CB7B0">
            <w:pPr>
              <w:widowControl/>
              <w:jc w:val="center"/>
              <w:rPr>
                <w:kern w:val="0"/>
                <w:sz w:val="18"/>
                <w:szCs w:val="18"/>
              </w:rPr>
            </w:pPr>
            <w:r>
              <w:rPr>
                <w:rFonts w:hint="eastAsia"/>
                <w:kern w:val="0"/>
                <w:sz w:val="18"/>
                <w:szCs w:val="18"/>
              </w:rPr>
              <w:t>9.424</w:t>
            </w:r>
          </w:p>
        </w:tc>
        <w:tc>
          <w:tcPr>
            <w:tcW w:w="850" w:type="dxa"/>
            <w:vAlign w:val="bottom"/>
          </w:tcPr>
          <w:p w14:paraId="439FC5B6">
            <w:pPr>
              <w:widowControl/>
              <w:jc w:val="center"/>
              <w:rPr>
                <w:kern w:val="0"/>
                <w:sz w:val="18"/>
                <w:szCs w:val="18"/>
              </w:rPr>
            </w:pPr>
            <w:r>
              <w:rPr>
                <w:rFonts w:hint="eastAsia"/>
                <w:kern w:val="0"/>
                <w:sz w:val="18"/>
                <w:szCs w:val="18"/>
              </w:rPr>
              <w:t>9.137</w:t>
            </w:r>
          </w:p>
        </w:tc>
        <w:tc>
          <w:tcPr>
            <w:tcW w:w="851" w:type="dxa"/>
            <w:vAlign w:val="bottom"/>
          </w:tcPr>
          <w:p w14:paraId="6370AABC">
            <w:pPr>
              <w:widowControl/>
              <w:jc w:val="center"/>
              <w:rPr>
                <w:kern w:val="0"/>
                <w:sz w:val="18"/>
                <w:szCs w:val="18"/>
              </w:rPr>
            </w:pPr>
            <w:r>
              <w:rPr>
                <w:rFonts w:hint="eastAsia"/>
                <w:kern w:val="0"/>
                <w:sz w:val="18"/>
                <w:szCs w:val="18"/>
              </w:rPr>
              <w:t>9.324</w:t>
            </w:r>
          </w:p>
        </w:tc>
        <w:tc>
          <w:tcPr>
            <w:tcW w:w="850" w:type="dxa"/>
            <w:vAlign w:val="bottom"/>
          </w:tcPr>
          <w:p w14:paraId="7452E368">
            <w:pPr>
              <w:widowControl/>
              <w:rPr>
                <w:kern w:val="0"/>
                <w:sz w:val="18"/>
                <w:szCs w:val="18"/>
              </w:rPr>
            </w:pPr>
            <w:r>
              <w:rPr>
                <w:rFonts w:hint="eastAsia"/>
                <w:kern w:val="0"/>
                <w:sz w:val="18"/>
                <w:szCs w:val="18"/>
              </w:rPr>
              <w:t>9.552</w:t>
            </w:r>
          </w:p>
        </w:tc>
        <w:tc>
          <w:tcPr>
            <w:tcW w:w="851" w:type="dxa"/>
            <w:vAlign w:val="center"/>
          </w:tcPr>
          <w:p w14:paraId="2AEB0950">
            <w:pPr>
              <w:widowControl/>
              <w:jc w:val="center"/>
              <w:rPr>
                <w:kern w:val="0"/>
                <w:sz w:val="18"/>
                <w:szCs w:val="18"/>
              </w:rPr>
            </w:pPr>
            <w:r>
              <w:rPr>
                <w:rFonts w:hint="eastAsia"/>
                <w:kern w:val="0"/>
                <w:sz w:val="18"/>
                <w:szCs w:val="18"/>
              </w:rPr>
              <w:t>2</w:t>
            </w:r>
            <w:r>
              <w:rPr>
                <w:kern w:val="0"/>
                <w:sz w:val="18"/>
                <w:szCs w:val="18"/>
              </w:rPr>
              <w:t>.2</w:t>
            </w:r>
          </w:p>
        </w:tc>
      </w:tr>
      <w:tr w14:paraId="4159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87" w:type="dxa"/>
            <w:vMerge w:val="restart"/>
            <w:vAlign w:val="center"/>
          </w:tcPr>
          <w:p w14:paraId="65C3D5BF">
            <w:pPr>
              <w:widowControl/>
              <w:jc w:val="center"/>
              <w:rPr>
                <w:kern w:val="0"/>
                <w:sz w:val="18"/>
                <w:szCs w:val="18"/>
              </w:rPr>
            </w:pPr>
            <w:r>
              <w:rPr>
                <w:kern w:val="0"/>
                <w:sz w:val="18"/>
                <w:szCs w:val="18"/>
              </w:rPr>
              <w:t>2,4-D</w:t>
            </w:r>
          </w:p>
        </w:tc>
        <w:tc>
          <w:tcPr>
            <w:tcW w:w="950" w:type="dxa"/>
            <w:vAlign w:val="center"/>
          </w:tcPr>
          <w:p w14:paraId="0B0527DF">
            <w:pPr>
              <w:widowControl/>
              <w:jc w:val="center"/>
              <w:rPr>
                <w:kern w:val="0"/>
                <w:sz w:val="18"/>
                <w:szCs w:val="18"/>
              </w:rPr>
            </w:pPr>
            <w:r>
              <w:rPr>
                <w:kern w:val="0"/>
                <w:sz w:val="18"/>
                <w:szCs w:val="18"/>
              </w:rPr>
              <w:t>样品</w:t>
            </w:r>
            <w:r>
              <w:rPr>
                <w:rFonts w:hint="eastAsia"/>
                <w:kern w:val="0"/>
                <w:sz w:val="18"/>
                <w:szCs w:val="18"/>
              </w:rPr>
              <w:t>1</w:t>
            </w:r>
          </w:p>
        </w:tc>
        <w:tc>
          <w:tcPr>
            <w:tcW w:w="851" w:type="dxa"/>
            <w:vAlign w:val="center"/>
          </w:tcPr>
          <w:p w14:paraId="5FD73E79">
            <w:pPr>
              <w:widowControl/>
              <w:jc w:val="center"/>
              <w:rPr>
                <w:kern w:val="0"/>
                <w:sz w:val="18"/>
                <w:szCs w:val="18"/>
              </w:rPr>
            </w:pPr>
            <w:r>
              <w:rPr>
                <w:rFonts w:hint="eastAsia"/>
                <w:kern w:val="0"/>
                <w:sz w:val="18"/>
                <w:szCs w:val="18"/>
              </w:rPr>
              <w:t>2.637</w:t>
            </w:r>
          </w:p>
        </w:tc>
        <w:tc>
          <w:tcPr>
            <w:tcW w:w="850" w:type="dxa"/>
            <w:vAlign w:val="center"/>
          </w:tcPr>
          <w:p w14:paraId="5F848517">
            <w:pPr>
              <w:widowControl/>
              <w:jc w:val="center"/>
              <w:rPr>
                <w:kern w:val="0"/>
                <w:sz w:val="18"/>
                <w:szCs w:val="18"/>
              </w:rPr>
            </w:pPr>
            <w:r>
              <w:rPr>
                <w:rFonts w:hint="eastAsia"/>
                <w:kern w:val="0"/>
                <w:sz w:val="18"/>
                <w:szCs w:val="18"/>
              </w:rPr>
              <w:t>2.57</w:t>
            </w:r>
          </w:p>
        </w:tc>
        <w:tc>
          <w:tcPr>
            <w:tcW w:w="851" w:type="dxa"/>
            <w:vAlign w:val="center"/>
          </w:tcPr>
          <w:p w14:paraId="79F2BB16">
            <w:pPr>
              <w:widowControl/>
              <w:jc w:val="center"/>
              <w:rPr>
                <w:kern w:val="0"/>
                <w:sz w:val="18"/>
                <w:szCs w:val="18"/>
              </w:rPr>
            </w:pPr>
            <w:r>
              <w:rPr>
                <w:rFonts w:hint="eastAsia"/>
                <w:kern w:val="0"/>
                <w:sz w:val="18"/>
                <w:szCs w:val="18"/>
              </w:rPr>
              <w:t>2.84</w:t>
            </w:r>
          </w:p>
        </w:tc>
        <w:tc>
          <w:tcPr>
            <w:tcW w:w="850" w:type="dxa"/>
            <w:vAlign w:val="center"/>
          </w:tcPr>
          <w:p w14:paraId="7000453B">
            <w:pPr>
              <w:widowControl/>
              <w:jc w:val="center"/>
              <w:rPr>
                <w:kern w:val="0"/>
                <w:sz w:val="18"/>
                <w:szCs w:val="18"/>
              </w:rPr>
            </w:pPr>
            <w:r>
              <w:rPr>
                <w:rFonts w:hint="eastAsia"/>
                <w:kern w:val="0"/>
                <w:sz w:val="18"/>
                <w:szCs w:val="18"/>
              </w:rPr>
              <w:t>2.755</w:t>
            </w:r>
          </w:p>
        </w:tc>
        <w:tc>
          <w:tcPr>
            <w:tcW w:w="851" w:type="dxa"/>
            <w:vAlign w:val="center"/>
          </w:tcPr>
          <w:p w14:paraId="556CED95">
            <w:pPr>
              <w:widowControl/>
              <w:jc w:val="center"/>
              <w:rPr>
                <w:kern w:val="0"/>
                <w:sz w:val="18"/>
                <w:szCs w:val="18"/>
              </w:rPr>
            </w:pPr>
            <w:r>
              <w:rPr>
                <w:rFonts w:hint="eastAsia"/>
                <w:kern w:val="0"/>
                <w:sz w:val="18"/>
                <w:szCs w:val="18"/>
              </w:rPr>
              <w:t>2.708</w:t>
            </w:r>
          </w:p>
        </w:tc>
        <w:tc>
          <w:tcPr>
            <w:tcW w:w="850" w:type="dxa"/>
            <w:vAlign w:val="center"/>
          </w:tcPr>
          <w:p w14:paraId="4EE33E6D">
            <w:pPr>
              <w:widowControl/>
              <w:jc w:val="center"/>
              <w:rPr>
                <w:kern w:val="0"/>
                <w:sz w:val="18"/>
                <w:szCs w:val="18"/>
              </w:rPr>
            </w:pPr>
            <w:r>
              <w:rPr>
                <w:rFonts w:hint="eastAsia"/>
                <w:kern w:val="0"/>
                <w:sz w:val="18"/>
                <w:szCs w:val="18"/>
              </w:rPr>
              <w:t>2.767</w:t>
            </w:r>
          </w:p>
        </w:tc>
        <w:tc>
          <w:tcPr>
            <w:tcW w:w="851" w:type="dxa"/>
            <w:vAlign w:val="center"/>
          </w:tcPr>
          <w:p w14:paraId="7EDEB881">
            <w:pPr>
              <w:widowControl/>
              <w:jc w:val="center"/>
              <w:rPr>
                <w:kern w:val="0"/>
                <w:sz w:val="18"/>
                <w:szCs w:val="18"/>
              </w:rPr>
            </w:pPr>
            <w:r>
              <w:rPr>
                <w:rFonts w:hint="eastAsia"/>
                <w:kern w:val="0"/>
                <w:sz w:val="18"/>
                <w:szCs w:val="18"/>
              </w:rPr>
              <w:t>3</w:t>
            </w:r>
            <w:r>
              <w:rPr>
                <w:kern w:val="0"/>
                <w:sz w:val="18"/>
                <w:szCs w:val="18"/>
              </w:rPr>
              <w:t>.6</w:t>
            </w:r>
          </w:p>
        </w:tc>
      </w:tr>
      <w:tr w14:paraId="4B13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87" w:type="dxa"/>
            <w:vMerge w:val="continue"/>
            <w:vAlign w:val="center"/>
          </w:tcPr>
          <w:p w14:paraId="167BA768">
            <w:pPr>
              <w:widowControl/>
              <w:jc w:val="center"/>
              <w:rPr>
                <w:kern w:val="0"/>
                <w:sz w:val="18"/>
                <w:szCs w:val="18"/>
              </w:rPr>
            </w:pPr>
          </w:p>
        </w:tc>
        <w:tc>
          <w:tcPr>
            <w:tcW w:w="950" w:type="dxa"/>
            <w:vAlign w:val="center"/>
          </w:tcPr>
          <w:p w14:paraId="332F6728">
            <w:pPr>
              <w:widowControl/>
              <w:jc w:val="center"/>
              <w:rPr>
                <w:kern w:val="0"/>
                <w:sz w:val="18"/>
                <w:szCs w:val="18"/>
              </w:rPr>
            </w:pPr>
            <w:r>
              <w:rPr>
                <w:rFonts w:hint="eastAsia"/>
                <w:kern w:val="0"/>
                <w:sz w:val="18"/>
                <w:szCs w:val="18"/>
              </w:rPr>
              <w:t>样品2</w:t>
            </w:r>
          </w:p>
        </w:tc>
        <w:tc>
          <w:tcPr>
            <w:tcW w:w="851" w:type="dxa"/>
            <w:vAlign w:val="bottom"/>
          </w:tcPr>
          <w:p w14:paraId="3C95350F">
            <w:pPr>
              <w:widowControl/>
              <w:jc w:val="center"/>
              <w:rPr>
                <w:kern w:val="0"/>
                <w:sz w:val="18"/>
                <w:szCs w:val="18"/>
              </w:rPr>
            </w:pPr>
            <w:r>
              <w:rPr>
                <w:rFonts w:hint="eastAsia"/>
                <w:kern w:val="0"/>
                <w:sz w:val="18"/>
                <w:szCs w:val="18"/>
              </w:rPr>
              <w:t>11.325</w:t>
            </w:r>
          </w:p>
        </w:tc>
        <w:tc>
          <w:tcPr>
            <w:tcW w:w="850" w:type="dxa"/>
            <w:vAlign w:val="bottom"/>
          </w:tcPr>
          <w:p w14:paraId="43215DE3">
            <w:pPr>
              <w:widowControl/>
              <w:jc w:val="center"/>
              <w:rPr>
                <w:kern w:val="0"/>
                <w:sz w:val="18"/>
                <w:szCs w:val="18"/>
              </w:rPr>
            </w:pPr>
            <w:r>
              <w:rPr>
                <w:rFonts w:hint="eastAsia"/>
                <w:kern w:val="0"/>
                <w:sz w:val="18"/>
                <w:szCs w:val="18"/>
              </w:rPr>
              <w:t>11.329</w:t>
            </w:r>
          </w:p>
        </w:tc>
        <w:tc>
          <w:tcPr>
            <w:tcW w:w="851" w:type="dxa"/>
            <w:vAlign w:val="bottom"/>
          </w:tcPr>
          <w:p w14:paraId="721B9458">
            <w:pPr>
              <w:widowControl/>
              <w:jc w:val="center"/>
              <w:rPr>
                <w:kern w:val="0"/>
                <w:sz w:val="18"/>
                <w:szCs w:val="18"/>
              </w:rPr>
            </w:pPr>
            <w:r>
              <w:rPr>
                <w:rFonts w:hint="eastAsia"/>
                <w:kern w:val="0"/>
                <w:sz w:val="18"/>
                <w:szCs w:val="18"/>
              </w:rPr>
              <w:t>11.133</w:t>
            </w:r>
          </w:p>
        </w:tc>
        <w:tc>
          <w:tcPr>
            <w:tcW w:w="850" w:type="dxa"/>
            <w:vAlign w:val="bottom"/>
          </w:tcPr>
          <w:p w14:paraId="2716EDBB">
            <w:pPr>
              <w:widowControl/>
              <w:jc w:val="center"/>
              <w:rPr>
                <w:kern w:val="0"/>
                <w:sz w:val="18"/>
                <w:szCs w:val="18"/>
              </w:rPr>
            </w:pPr>
            <w:r>
              <w:rPr>
                <w:rFonts w:hint="eastAsia"/>
                <w:kern w:val="0"/>
                <w:sz w:val="18"/>
                <w:szCs w:val="18"/>
              </w:rPr>
              <w:t>11.292</w:t>
            </w:r>
          </w:p>
        </w:tc>
        <w:tc>
          <w:tcPr>
            <w:tcW w:w="851" w:type="dxa"/>
            <w:vAlign w:val="bottom"/>
          </w:tcPr>
          <w:p w14:paraId="35AAD8DB">
            <w:pPr>
              <w:widowControl/>
              <w:jc w:val="center"/>
              <w:rPr>
                <w:kern w:val="0"/>
                <w:sz w:val="18"/>
                <w:szCs w:val="18"/>
              </w:rPr>
            </w:pPr>
            <w:r>
              <w:rPr>
                <w:rFonts w:hint="eastAsia"/>
                <w:kern w:val="0"/>
                <w:sz w:val="18"/>
                <w:szCs w:val="18"/>
              </w:rPr>
              <w:t>10.935</w:t>
            </w:r>
          </w:p>
        </w:tc>
        <w:tc>
          <w:tcPr>
            <w:tcW w:w="850" w:type="dxa"/>
            <w:vAlign w:val="bottom"/>
          </w:tcPr>
          <w:p w14:paraId="764E0CB1">
            <w:pPr>
              <w:widowControl/>
              <w:jc w:val="center"/>
              <w:rPr>
                <w:kern w:val="0"/>
                <w:sz w:val="18"/>
                <w:szCs w:val="18"/>
              </w:rPr>
            </w:pPr>
            <w:r>
              <w:rPr>
                <w:rFonts w:hint="eastAsia"/>
                <w:kern w:val="0"/>
                <w:sz w:val="18"/>
                <w:szCs w:val="18"/>
              </w:rPr>
              <w:t>11.952</w:t>
            </w:r>
          </w:p>
        </w:tc>
        <w:tc>
          <w:tcPr>
            <w:tcW w:w="851" w:type="dxa"/>
            <w:vAlign w:val="center"/>
          </w:tcPr>
          <w:p w14:paraId="2B49D8EA">
            <w:pPr>
              <w:widowControl/>
              <w:jc w:val="center"/>
              <w:rPr>
                <w:kern w:val="0"/>
                <w:sz w:val="18"/>
                <w:szCs w:val="18"/>
              </w:rPr>
            </w:pPr>
            <w:r>
              <w:rPr>
                <w:rFonts w:hint="eastAsia"/>
                <w:kern w:val="0"/>
                <w:sz w:val="18"/>
                <w:szCs w:val="18"/>
              </w:rPr>
              <w:t>3</w:t>
            </w:r>
            <w:r>
              <w:rPr>
                <w:kern w:val="0"/>
                <w:sz w:val="18"/>
                <w:szCs w:val="18"/>
              </w:rPr>
              <w:t>.0</w:t>
            </w:r>
          </w:p>
        </w:tc>
      </w:tr>
      <w:tr w14:paraId="05E9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87" w:type="dxa"/>
            <w:vMerge w:val="restart"/>
            <w:vAlign w:val="center"/>
          </w:tcPr>
          <w:p w14:paraId="26AF05E7">
            <w:pPr>
              <w:widowControl/>
              <w:jc w:val="center"/>
              <w:rPr>
                <w:kern w:val="0"/>
                <w:sz w:val="18"/>
                <w:szCs w:val="18"/>
              </w:rPr>
            </w:pPr>
            <w:r>
              <w:rPr>
                <w:kern w:val="0"/>
                <w:sz w:val="18"/>
                <w:szCs w:val="18"/>
              </w:rPr>
              <w:t>2,4,5-T</w:t>
            </w:r>
          </w:p>
        </w:tc>
        <w:tc>
          <w:tcPr>
            <w:tcW w:w="950" w:type="dxa"/>
            <w:vAlign w:val="center"/>
          </w:tcPr>
          <w:p w14:paraId="54D572B0">
            <w:pPr>
              <w:widowControl/>
              <w:jc w:val="center"/>
              <w:rPr>
                <w:kern w:val="0"/>
                <w:sz w:val="18"/>
                <w:szCs w:val="18"/>
              </w:rPr>
            </w:pPr>
            <w:r>
              <w:rPr>
                <w:kern w:val="0"/>
                <w:sz w:val="18"/>
                <w:szCs w:val="18"/>
              </w:rPr>
              <w:t>样品</w:t>
            </w:r>
            <w:r>
              <w:rPr>
                <w:rFonts w:hint="eastAsia"/>
                <w:kern w:val="0"/>
                <w:sz w:val="18"/>
                <w:szCs w:val="18"/>
              </w:rPr>
              <w:t>1</w:t>
            </w:r>
          </w:p>
        </w:tc>
        <w:tc>
          <w:tcPr>
            <w:tcW w:w="851" w:type="dxa"/>
            <w:vAlign w:val="center"/>
          </w:tcPr>
          <w:p w14:paraId="1B9DA3C7">
            <w:pPr>
              <w:widowControl/>
              <w:jc w:val="center"/>
              <w:rPr>
                <w:kern w:val="0"/>
                <w:sz w:val="18"/>
                <w:szCs w:val="18"/>
              </w:rPr>
            </w:pPr>
            <w:r>
              <w:rPr>
                <w:rFonts w:hint="eastAsia"/>
                <w:kern w:val="0"/>
                <w:sz w:val="18"/>
                <w:szCs w:val="18"/>
              </w:rPr>
              <w:t>2.626</w:t>
            </w:r>
          </w:p>
        </w:tc>
        <w:tc>
          <w:tcPr>
            <w:tcW w:w="850" w:type="dxa"/>
            <w:vAlign w:val="center"/>
          </w:tcPr>
          <w:p w14:paraId="09A0DAF8">
            <w:pPr>
              <w:widowControl/>
              <w:jc w:val="center"/>
              <w:rPr>
                <w:kern w:val="0"/>
                <w:sz w:val="18"/>
                <w:szCs w:val="18"/>
              </w:rPr>
            </w:pPr>
            <w:r>
              <w:rPr>
                <w:rFonts w:hint="eastAsia"/>
                <w:kern w:val="0"/>
                <w:sz w:val="18"/>
                <w:szCs w:val="18"/>
              </w:rPr>
              <w:t>2.532</w:t>
            </w:r>
          </w:p>
        </w:tc>
        <w:tc>
          <w:tcPr>
            <w:tcW w:w="851" w:type="dxa"/>
            <w:vAlign w:val="center"/>
          </w:tcPr>
          <w:p w14:paraId="7AFD0F1E">
            <w:pPr>
              <w:widowControl/>
              <w:jc w:val="center"/>
              <w:rPr>
                <w:kern w:val="0"/>
                <w:sz w:val="18"/>
                <w:szCs w:val="18"/>
              </w:rPr>
            </w:pPr>
            <w:r>
              <w:rPr>
                <w:rFonts w:hint="eastAsia"/>
                <w:kern w:val="0"/>
                <w:sz w:val="18"/>
                <w:szCs w:val="18"/>
              </w:rPr>
              <w:t>2.508</w:t>
            </w:r>
          </w:p>
        </w:tc>
        <w:tc>
          <w:tcPr>
            <w:tcW w:w="850" w:type="dxa"/>
            <w:vAlign w:val="center"/>
          </w:tcPr>
          <w:p w14:paraId="5939E67C">
            <w:pPr>
              <w:widowControl/>
              <w:jc w:val="center"/>
              <w:rPr>
                <w:kern w:val="0"/>
                <w:sz w:val="18"/>
                <w:szCs w:val="18"/>
              </w:rPr>
            </w:pPr>
            <w:r>
              <w:rPr>
                <w:rFonts w:hint="eastAsia"/>
                <w:kern w:val="0"/>
                <w:sz w:val="18"/>
                <w:szCs w:val="18"/>
              </w:rPr>
              <w:t>2.561</w:t>
            </w:r>
          </w:p>
        </w:tc>
        <w:tc>
          <w:tcPr>
            <w:tcW w:w="851" w:type="dxa"/>
            <w:vAlign w:val="center"/>
          </w:tcPr>
          <w:p w14:paraId="1D4C152A">
            <w:pPr>
              <w:widowControl/>
              <w:jc w:val="center"/>
              <w:rPr>
                <w:kern w:val="0"/>
                <w:sz w:val="18"/>
                <w:szCs w:val="18"/>
              </w:rPr>
            </w:pPr>
            <w:r>
              <w:rPr>
                <w:rFonts w:hint="eastAsia"/>
                <w:kern w:val="0"/>
                <w:sz w:val="18"/>
                <w:szCs w:val="18"/>
              </w:rPr>
              <w:t>2.479</w:t>
            </w:r>
          </w:p>
        </w:tc>
        <w:tc>
          <w:tcPr>
            <w:tcW w:w="850" w:type="dxa"/>
            <w:vAlign w:val="center"/>
          </w:tcPr>
          <w:p w14:paraId="0AD4B83D">
            <w:pPr>
              <w:widowControl/>
              <w:jc w:val="center"/>
              <w:rPr>
                <w:kern w:val="0"/>
                <w:sz w:val="18"/>
                <w:szCs w:val="18"/>
              </w:rPr>
            </w:pPr>
            <w:r>
              <w:rPr>
                <w:rFonts w:hint="eastAsia"/>
                <w:kern w:val="0"/>
                <w:sz w:val="18"/>
                <w:szCs w:val="18"/>
              </w:rPr>
              <w:t>2.496</w:t>
            </w:r>
          </w:p>
        </w:tc>
        <w:tc>
          <w:tcPr>
            <w:tcW w:w="851" w:type="dxa"/>
            <w:vAlign w:val="center"/>
          </w:tcPr>
          <w:p w14:paraId="1DACB6AE">
            <w:pPr>
              <w:widowControl/>
              <w:jc w:val="center"/>
              <w:rPr>
                <w:kern w:val="0"/>
                <w:sz w:val="18"/>
                <w:szCs w:val="18"/>
              </w:rPr>
            </w:pPr>
            <w:r>
              <w:rPr>
                <w:rFonts w:hint="eastAsia"/>
                <w:kern w:val="0"/>
                <w:sz w:val="18"/>
                <w:szCs w:val="18"/>
              </w:rPr>
              <w:t>2</w:t>
            </w:r>
            <w:r>
              <w:rPr>
                <w:kern w:val="0"/>
                <w:sz w:val="18"/>
                <w:szCs w:val="18"/>
              </w:rPr>
              <w:t>.1</w:t>
            </w:r>
          </w:p>
        </w:tc>
      </w:tr>
      <w:tr w14:paraId="7563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87" w:type="dxa"/>
            <w:vMerge w:val="continue"/>
            <w:vAlign w:val="center"/>
          </w:tcPr>
          <w:p w14:paraId="578DAC93">
            <w:pPr>
              <w:widowControl/>
              <w:jc w:val="center"/>
              <w:rPr>
                <w:kern w:val="0"/>
                <w:sz w:val="18"/>
                <w:szCs w:val="18"/>
              </w:rPr>
            </w:pPr>
          </w:p>
        </w:tc>
        <w:tc>
          <w:tcPr>
            <w:tcW w:w="950" w:type="dxa"/>
            <w:vAlign w:val="center"/>
          </w:tcPr>
          <w:p w14:paraId="51E95C75">
            <w:pPr>
              <w:widowControl/>
              <w:jc w:val="center"/>
              <w:rPr>
                <w:kern w:val="0"/>
                <w:sz w:val="18"/>
                <w:szCs w:val="18"/>
              </w:rPr>
            </w:pPr>
            <w:r>
              <w:rPr>
                <w:rFonts w:hint="eastAsia"/>
                <w:kern w:val="0"/>
                <w:sz w:val="18"/>
                <w:szCs w:val="18"/>
              </w:rPr>
              <w:t>样品2</w:t>
            </w:r>
          </w:p>
        </w:tc>
        <w:tc>
          <w:tcPr>
            <w:tcW w:w="851" w:type="dxa"/>
            <w:vAlign w:val="bottom"/>
          </w:tcPr>
          <w:p w14:paraId="008CD431">
            <w:pPr>
              <w:widowControl/>
              <w:jc w:val="center"/>
              <w:rPr>
                <w:kern w:val="0"/>
                <w:sz w:val="18"/>
                <w:szCs w:val="18"/>
              </w:rPr>
            </w:pPr>
            <w:r>
              <w:rPr>
                <w:rFonts w:hint="eastAsia"/>
                <w:kern w:val="0"/>
                <w:sz w:val="18"/>
                <w:szCs w:val="18"/>
              </w:rPr>
              <w:t>10.425</w:t>
            </w:r>
          </w:p>
        </w:tc>
        <w:tc>
          <w:tcPr>
            <w:tcW w:w="850" w:type="dxa"/>
            <w:vAlign w:val="bottom"/>
          </w:tcPr>
          <w:p w14:paraId="35B50D8E">
            <w:pPr>
              <w:widowControl/>
              <w:jc w:val="center"/>
              <w:rPr>
                <w:kern w:val="0"/>
                <w:sz w:val="18"/>
                <w:szCs w:val="18"/>
              </w:rPr>
            </w:pPr>
            <w:r>
              <w:rPr>
                <w:rFonts w:hint="eastAsia"/>
                <w:kern w:val="0"/>
                <w:sz w:val="18"/>
                <w:szCs w:val="18"/>
              </w:rPr>
              <w:t>10.942</w:t>
            </w:r>
          </w:p>
        </w:tc>
        <w:tc>
          <w:tcPr>
            <w:tcW w:w="851" w:type="dxa"/>
            <w:vAlign w:val="bottom"/>
          </w:tcPr>
          <w:p w14:paraId="7DD5CB70">
            <w:pPr>
              <w:widowControl/>
              <w:jc w:val="center"/>
              <w:rPr>
                <w:kern w:val="0"/>
                <w:sz w:val="18"/>
                <w:szCs w:val="18"/>
              </w:rPr>
            </w:pPr>
            <w:r>
              <w:rPr>
                <w:rFonts w:hint="eastAsia"/>
                <w:kern w:val="0"/>
                <w:sz w:val="18"/>
                <w:szCs w:val="18"/>
              </w:rPr>
              <w:t>10.863</w:t>
            </w:r>
          </w:p>
        </w:tc>
        <w:tc>
          <w:tcPr>
            <w:tcW w:w="850" w:type="dxa"/>
            <w:vAlign w:val="bottom"/>
          </w:tcPr>
          <w:p w14:paraId="0DEA7E9A">
            <w:pPr>
              <w:widowControl/>
              <w:jc w:val="center"/>
              <w:rPr>
                <w:kern w:val="0"/>
                <w:sz w:val="18"/>
                <w:szCs w:val="18"/>
              </w:rPr>
            </w:pPr>
            <w:r>
              <w:rPr>
                <w:rFonts w:hint="eastAsia"/>
                <w:kern w:val="0"/>
                <w:sz w:val="18"/>
                <w:szCs w:val="18"/>
              </w:rPr>
              <w:t>11.472</w:t>
            </w:r>
          </w:p>
        </w:tc>
        <w:tc>
          <w:tcPr>
            <w:tcW w:w="851" w:type="dxa"/>
            <w:vAlign w:val="bottom"/>
          </w:tcPr>
          <w:p w14:paraId="7807979C">
            <w:pPr>
              <w:widowControl/>
              <w:jc w:val="center"/>
              <w:rPr>
                <w:kern w:val="0"/>
                <w:sz w:val="18"/>
                <w:szCs w:val="18"/>
              </w:rPr>
            </w:pPr>
            <w:r>
              <w:rPr>
                <w:rFonts w:hint="eastAsia"/>
                <w:kern w:val="0"/>
                <w:sz w:val="18"/>
                <w:szCs w:val="18"/>
              </w:rPr>
              <w:t>10.814</w:t>
            </w:r>
          </w:p>
        </w:tc>
        <w:tc>
          <w:tcPr>
            <w:tcW w:w="850" w:type="dxa"/>
            <w:vAlign w:val="bottom"/>
          </w:tcPr>
          <w:p w14:paraId="56502851">
            <w:pPr>
              <w:widowControl/>
              <w:jc w:val="center"/>
              <w:rPr>
                <w:kern w:val="0"/>
                <w:sz w:val="18"/>
                <w:szCs w:val="18"/>
              </w:rPr>
            </w:pPr>
            <w:r>
              <w:rPr>
                <w:rFonts w:hint="eastAsia"/>
                <w:kern w:val="0"/>
                <w:sz w:val="18"/>
                <w:szCs w:val="18"/>
              </w:rPr>
              <w:t>10.731</w:t>
            </w:r>
          </w:p>
        </w:tc>
        <w:tc>
          <w:tcPr>
            <w:tcW w:w="851" w:type="dxa"/>
            <w:vAlign w:val="center"/>
          </w:tcPr>
          <w:p w14:paraId="5C2793F3">
            <w:pPr>
              <w:widowControl/>
              <w:jc w:val="center"/>
              <w:rPr>
                <w:kern w:val="0"/>
                <w:sz w:val="18"/>
                <w:szCs w:val="18"/>
              </w:rPr>
            </w:pPr>
            <w:r>
              <w:rPr>
                <w:rFonts w:hint="eastAsia"/>
                <w:kern w:val="0"/>
                <w:sz w:val="18"/>
                <w:szCs w:val="18"/>
              </w:rPr>
              <w:t>3</w:t>
            </w:r>
            <w:r>
              <w:rPr>
                <w:kern w:val="0"/>
                <w:sz w:val="18"/>
                <w:szCs w:val="18"/>
              </w:rPr>
              <w:t>.2</w:t>
            </w:r>
          </w:p>
        </w:tc>
      </w:tr>
      <w:tr w14:paraId="3FED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87" w:type="dxa"/>
            <w:vMerge w:val="restart"/>
            <w:vAlign w:val="center"/>
          </w:tcPr>
          <w:p w14:paraId="6106C92D">
            <w:pPr>
              <w:widowControl/>
              <w:jc w:val="center"/>
              <w:rPr>
                <w:kern w:val="0"/>
                <w:sz w:val="18"/>
                <w:szCs w:val="18"/>
              </w:rPr>
            </w:pPr>
            <w:r>
              <w:rPr>
                <w:kern w:val="0"/>
                <w:sz w:val="18"/>
                <w:szCs w:val="18"/>
              </w:rPr>
              <w:t>TCPY</w:t>
            </w:r>
          </w:p>
        </w:tc>
        <w:tc>
          <w:tcPr>
            <w:tcW w:w="950" w:type="dxa"/>
            <w:vAlign w:val="center"/>
          </w:tcPr>
          <w:p w14:paraId="05971CC8">
            <w:pPr>
              <w:widowControl/>
              <w:jc w:val="center"/>
              <w:rPr>
                <w:kern w:val="0"/>
                <w:sz w:val="18"/>
                <w:szCs w:val="18"/>
              </w:rPr>
            </w:pPr>
            <w:r>
              <w:rPr>
                <w:kern w:val="0"/>
                <w:sz w:val="18"/>
                <w:szCs w:val="18"/>
              </w:rPr>
              <w:t>样品</w:t>
            </w:r>
            <w:r>
              <w:rPr>
                <w:rFonts w:hint="eastAsia"/>
                <w:kern w:val="0"/>
                <w:sz w:val="18"/>
                <w:szCs w:val="18"/>
              </w:rPr>
              <w:t>1</w:t>
            </w:r>
          </w:p>
        </w:tc>
        <w:tc>
          <w:tcPr>
            <w:tcW w:w="851" w:type="dxa"/>
            <w:vAlign w:val="center"/>
          </w:tcPr>
          <w:p w14:paraId="1137CB8C">
            <w:pPr>
              <w:widowControl/>
              <w:jc w:val="center"/>
              <w:rPr>
                <w:kern w:val="0"/>
                <w:sz w:val="18"/>
                <w:szCs w:val="18"/>
              </w:rPr>
            </w:pPr>
            <w:r>
              <w:rPr>
                <w:rFonts w:hint="eastAsia"/>
                <w:kern w:val="0"/>
                <w:sz w:val="18"/>
                <w:szCs w:val="18"/>
              </w:rPr>
              <w:t>2.707</w:t>
            </w:r>
          </w:p>
        </w:tc>
        <w:tc>
          <w:tcPr>
            <w:tcW w:w="850" w:type="dxa"/>
            <w:vAlign w:val="center"/>
          </w:tcPr>
          <w:p w14:paraId="248877C1">
            <w:pPr>
              <w:widowControl/>
              <w:jc w:val="center"/>
              <w:rPr>
                <w:kern w:val="0"/>
                <w:sz w:val="18"/>
                <w:szCs w:val="18"/>
              </w:rPr>
            </w:pPr>
            <w:r>
              <w:rPr>
                <w:rFonts w:hint="eastAsia"/>
                <w:kern w:val="0"/>
                <w:sz w:val="18"/>
                <w:szCs w:val="18"/>
              </w:rPr>
              <w:t>2.843</w:t>
            </w:r>
          </w:p>
        </w:tc>
        <w:tc>
          <w:tcPr>
            <w:tcW w:w="851" w:type="dxa"/>
            <w:vAlign w:val="center"/>
          </w:tcPr>
          <w:p w14:paraId="2266DBF1">
            <w:pPr>
              <w:widowControl/>
              <w:jc w:val="center"/>
              <w:rPr>
                <w:kern w:val="0"/>
                <w:sz w:val="18"/>
                <w:szCs w:val="18"/>
              </w:rPr>
            </w:pPr>
            <w:r>
              <w:rPr>
                <w:rFonts w:hint="eastAsia"/>
                <w:kern w:val="0"/>
                <w:sz w:val="18"/>
                <w:szCs w:val="18"/>
              </w:rPr>
              <w:t>2.83</w:t>
            </w:r>
          </w:p>
        </w:tc>
        <w:tc>
          <w:tcPr>
            <w:tcW w:w="850" w:type="dxa"/>
            <w:vAlign w:val="center"/>
          </w:tcPr>
          <w:p w14:paraId="5F106233">
            <w:pPr>
              <w:widowControl/>
              <w:jc w:val="center"/>
              <w:rPr>
                <w:kern w:val="0"/>
                <w:sz w:val="18"/>
                <w:szCs w:val="18"/>
              </w:rPr>
            </w:pPr>
            <w:r>
              <w:rPr>
                <w:rFonts w:hint="eastAsia"/>
                <w:kern w:val="0"/>
                <w:sz w:val="18"/>
                <w:szCs w:val="18"/>
              </w:rPr>
              <w:t>2.801</w:t>
            </w:r>
          </w:p>
        </w:tc>
        <w:tc>
          <w:tcPr>
            <w:tcW w:w="851" w:type="dxa"/>
            <w:vAlign w:val="center"/>
          </w:tcPr>
          <w:p w14:paraId="12941A78">
            <w:pPr>
              <w:widowControl/>
              <w:jc w:val="center"/>
              <w:rPr>
                <w:kern w:val="0"/>
                <w:sz w:val="18"/>
                <w:szCs w:val="18"/>
              </w:rPr>
            </w:pPr>
            <w:r>
              <w:rPr>
                <w:rFonts w:hint="eastAsia"/>
                <w:kern w:val="0"/>
                <w:sz w:val="18"/>
                <w:szCs w:val="18"/>
              </w:rPr>
              <w:t>2.809</w:t>
            </w:r>
          </w:p>
        </w:tc>
        <w:tc>
          <w:tcPr>
            <w:tcW w:w="850" w:type="dxa"/>
            <w:vAlign w:val="center"/>
          </w:tcPr>
          <w:p w14:paraId="56C81C33">
            <w:pPr>
              <w:widowControl/>
              <w:jc w:val="center"/>
              <w:rPr>
                <w:kern w:val="0"/>
                <w:sz w:val="18"/>
                <w:szCs w:val="18"/>
              </w:rPr>
            </w:pPr>
            <w:r>
              <w:rPr>
                <w:rFonts w:hint="eastAsia"/>
                <w:kern w:val="0"/>
                <w:sz w:val="18"/>
                <w:szCs w:val="18"/>
              </w:rPr>
              <w:t>2.594</w:t>
            </w:r>
          </w:p>
        </w:tc>
        <w:tc>
          <w:tcPr>
            <w:tcW w:w="851" w:type="dxa"/>
            <w:vAlign w:val="center"/>
          </w:tcPr>
          <w:p w14:paraId="55EEA99E">
            <w:pPr>
              <w:widowControl/>
              <w:jc w:val="center"/>
              <w:rPr>
                <w:kern w:val="0"/>
                <w:sz w:val="18"/>
                <w:szCs w:val="18"/>
              </w:rPr>
            </w:pPr>
            <w:r>
              <w:rPr>
                <w:rFonts w:hint="eastAsia"/>
                <w:kern w:val="0"/>
                <w:sz w:val="18"/>
                <w:szCs w:val="18"/>
              </w:rPr>
              <w:t>3</w:t>
            </w:r>
            <w:r>
              <w:rPr>
                <w:kern w:val="0"/>
                <w:sz w:val="18"/>
                <w:szCs w:val="18"/>
              </w:rPr>
              <w:t>.5</w:t>
            </w:r>
          </w:p>
        </w:tc>
      </w:tr>
      <w:tr w14:paraId="2983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87" w:type="dxa"/>
            <w:vMerge w:val="continue"/>
            <w:vAlign w:val="center"/>
          </w:tcPr>
          <w:p w14:paraId="256193C6">
            <w:pPr>
              <w:widowControl/>
              <w:jc w:val="center"/>
              <w:rPr>
                <w:kern w:val="0"/>
                <w:sz w:val="18"/>
                <w:szCs w:val="18"/>
              </w:rPr>
            </w:pPr>
          </w:p>
        </w:tc>
        <w:tc>
          <w:tcPr>
            <w:tcW w:w="950" w:type="dxa"/>
            <w:vAlign w:val="center"/>
          </w:tcPr>
          <w:p w14:paraId="5730CDC0">
            <w:pPr>
              <w:widowControl/>
              <w:jc w:val="center"/>
              <w:rPr>
                <w:kern w:val="0"/>
                <w:sz w:val="18"/>
                <w:szCs w:val="18"/>
              </w:rPr>
            </w:pPr>
            <w:r>
              <w:rPr>
                <w:rFonts w:hint="eastAsia"/>
                <w:kern w:val="0"/>
                <w:sz w:val="18"/>
                <w:szCs w:val="18"/>
              </w:rPr>
              <w:t>样品2</w:t>
            </w:r>
          </w:p>
        </w:tc>
        <w:tc>
          <w:tcPr>
            <w:tcW w:w="851" w:type="dxa"/>
            <w:vAlign w:val="bottom"/>
          </w:tcPr>
          <w:p w14:paraId="065218F8">
            <w:pPr>
              <w:widowControl/>
              <w:jc w:val="center"/>
              <w:rPr>
                <w:kern w:val="0"/>
                <w:sz w:val="18"/>
                <w:szCs w:val="18"/>
              </w:rPr>
            </w:pPr>
            <w:r>
              <w:rPr>
                <w:rFonts w:hint="eastAsia"/>
                <w:kern w:val="0"/>
                <w:sz w:val="18"/>
                <w:szCs w:val="18"/>
              </w:rPr>
              <w:t>9.737</w:t>
            </w:r>
          </w:p>
        </w:tc>
        <w:tc>
          <w:tcPr>
            <w:tcW w:w="850" w:type="dxa"/>
            <w:vAlign w:val="bottom"/>
          </w:tcPr>
          <w:p w14:paraId="169489E2">
            <w:pPr>
              <w:widowControl/>
              <w:jc w:val="center"/>
              <w:rPr>
                <w:kern w:val="0"/>
                <w:sz w:val="18"/>
                <w:szCs w:val="18"/>
              </w:rPr>
            </w:pPr>
            <w:r>
              <w:rPr>
                <w:rFonts w:hint="eastAsia"/>
                <w:kern w:val="0"/>
                <w:sz w:val="18"/>
                <w:szCs w:val="18"/>
              </w:rPr>
              <w:t>10.067</w:t>
            </w:r>
          </w:p>
        </w:tc>
        <w:tc>
          <w:tcPr>
            <w:tcW w:w="851" w:type="dxa"/>
            <w:vAlign w:val="bottom"/>
          </w:tcPr>
          <w:p w14:paraId="5B7A67E2">
            <w:pPr>
              <w:widowControl/>
              <w:jc w:val="center"/>
              <w:rPr>
                <w:kern w:val="0"/>
                <w:sz w:val="18"/>
                <w:szCs w:val="18"/>
              </w:rPr>
            </w:pPr>
            <w:r>
              <w:rPr>
                <w:rFonts w:hint="eastAsia"/>
                <w:kern w:val="0"/>
                <w:sz w:val="18"/>
                <w:szCs w:val="18"/>
              </w:rPr>
              <w:t>9.709</w:t>
            </w:r>
          </w:p>
        </w:tc>
        <w:tc>
          <w:tcPr>
            <w:tcW w:w="850" w:type="dxa"/>
            <w:vAlign w:val="bottom"/>
          </w:tcPr>
          <w:p w14:paraId="01F03F91">
            <w:pPr>
              <w:widowControl/>
              <w:jc w:val="center"/>
              <w:rPr>
                <w:kern w:val="0"/>
                <w:sz w:val="18"/>
                <w:szCs w:val="18"/>
              </w:rPr>
            </w:pPr>
            <w:r>
              <w:rPr>
                <w:rFonts w:hint="eastAsia"/>
                <w:kern w:val="0"/>
                <w:sz w:val="18"/>
                <w:szCs w:val="18"/>
              </w:rPr>
              <w:t>9.739</w:t>
            </w:r>
          </w:p>
        </w:tc>
        <w:tc>
          <w:tcPr>
            <w:tcW w:w="851" w:type="dxa"/>
            <w:vAlign w:val="bottom"/>
          </w:tcPr>
          <w:p w14:paraId="78C357D1">
            <w:pPr>
              <w:widowControl/>
              <w:jc w:val="center"/>
              <w:rPr>
                <w:kern w:val="0"/>
                <w:sz w:val="18"/>
                <w:szCs w:val="18"/>
              </w:rPr>
            </w:pPr>
            <w:r>
              <w:rPr>
                <w:rFonts w:hint="eastAsia"/>
                <w:kern w:val="0"/>
                <w:sz w:val="18"/>
                <w:szCs w:val="18"/>
              </w:rPr>
              <w:t>9.73</w:t>
            </w:r>
          </w:p>
        </w:tc>
        <w:tc>
          <w:tcPr>
            <w:tcW w:w="850" w:type="dxa"/>
            <w:vAlign w:val="bottom"/>
          </w:tcPr>
          <w:p w14:paraId="790CEB54">
            <w:pPr>
              <w:widowControl/>
              <w:jc w:val="center"/>
              <w:rPr>
                <w:kern w:val="0"/>
                <w:sz w:val="18"/>
                <w:szCs w:val="18"/>
              </w:rPr>
            </w:pPr>
            <w:r>
              <w:rPr>
                <w:rFonts w:hint="eastAsia"/>
                <w:kern w:val="0"/>
                <w:sz w:val="18"/>
                <w:szCs w:val="18"/>
              </w:rPr>
              <w:t>9.75</w:t>
            </w:r>
          </w:p>
        </w:tc>
        <w:tc>
          <w:tcPr>
            <w:tcW w:w="851" w:type="dxa"/>
            <w:vAlign w:val="center"/>
          </w:tcPr>
          <w:p w14:paraId="7FACF6C3">
            <w:pPr>
              <w:widowControl/>
              <w:jc w:val="center"/>
              <w:rPr>
                <w:kern w:val="0"/>
                <w:sz w:val="18"/>
                <w:szCs w:val="18"/>
              </w:rPr>
            </w:pPr>
            <w:r>
              <w:rPr>
                <w:rFonts w:hint="eastAsia"/>
                <w:kern w:val="0"/>
                <w:sz w:val="18"/>
                <w:szCs w:val="18"/>
              </w:rPr>
              <w:t>1</w:t>
            </w:r>
            <w:r>
              <w:rPr>
                <w:kern w:val="0"/>
                <w:sz w:val="18"/>
                <w:szCs w:val="18"/>
              </w:rPr>
              <w:t>.4</w:t>
            </w:r>
          </w:p>
        </w:tc>
      </w:tr>
      <w:tr w14:paraId="316AC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87" w:type="dxa"/>
            <w:vMerge w:val="restart"/>
            <w:vAlign w:val="center"/>
          </w:tcPr>
          <w:p w14:paraId="0527D02E">
            <w:pPr>
              <w:widowControl/>
              <w:jc w:val="center"/>
              <w:rPr>
                <w:kern w:val="0"/>
                <w:sz w:val="18"/>
                <w:szCs w:val="18"/>
              </w:rPr>
            </w:pPr>
            <w:r>
              <w:rPr>
                <w:kern w:val="0"/>
                <w:sz w:val="18"/>
                <w:szCs w:val="18"/>
              </w:rPr>
              <w:t>cis-DCCA</w:t>
            </w:r>
          </w:p>
        </w:tc>
        <w:tc>
          <w:tcPr>
            <w:tcW w:w="950" w:type="dxa"/>
            <w:vAlign w:val="center"/>
          </w:tcPr>
          <w:p w14:paraId="7AFC0673">
            <w:pPr>
              <w:widowControl/>
              <w:jc w:val="center"/>
              <w:rPr>
                <w:kern w:val="0"/>
                <w:sz w:val="18"/>
                <w:szCs w:val="18"/>
              </w:rPr>
            </w:pPr>
            <w:r>
              <w:rPr>
                <w:kern w:val="0"/>
                <w:sz w:val="18"/>
                <w:szCs w:val="18"/>
              </w:rPr>
              <w:t>样品</w:t>
            </w:r>
            <w:r>
              <w:rPr>
                <w:rFonts w:hint="eastAsia"/>
                <w:kern w:val="0"/>
                <w:sz w:val="18"/>
                <w:szCs w:val="18"/>
              </w:rPr>
              <w:t>1</w:t>
            </w:r>
          </w:p>
        </w:tc>
        <w:tc>
          <w:tcPr>
            <w:tcW w:w="851" w:type="dxa"/>
            <w:vAlign w:val="center"/>
          </w:tcPr>
          <w:p w14:paraId="31906EA0">
            <w:pPr>
              <w:widowControl/>
              <w:jc w:val="center"/>
              <w:rPr>
                <w:kern w:val="0"/>
                <w:sz w:val="18"/>
                <w:szCs w:val="18"/>
              </w:rPr>
            </w:pPr>
            <w:r>
              <w:rPr>
                <w:rFonts w:hint="eastAsia"/>
                <w:kern w:val="0"/>
                <w:sz w:val="18"/>
                <w:szCs w:val="18"/>
              </w:rPr>
              <w:t>2.091</w:t>
            </w:r>
          </w:p>
        </w:tc>
        <w:tc>
          <w:tcPr>
            <w:tcW w:w="850" w:type="dxa"/>
            <w:vAlign w:val="center"/>
          </w:tcPr>
          <w:p w14:paraId="0CF0CBEA">
            <w:pPr>
              <w:widowControl/>
              <w:jc w:val="center"/>
              <w:rPr>
                <w:kern w:val="0"/>
                <w:sz w:val="18"/>
                <w:szCs w:val="18"/>
              </w:rPr>
            </w:pPr>
            <w:r>
              <w:rPr>
                <w:rFonts w:hint="eastAsia"/>
                <w:kern w:val="0"/>
                <w:sz w:val="18"/>
                <w:szCs w:val="18"/>
              </w:rPr>
              <w:t>2.216</w:t>
            </w:r>
          </w:p>
        </w:tc>
        <w:tc>
          <w:tcPr>
            <w:tcW w:w="851" w:type="dxa"/>
            <w:vAlign w:val="center"/>
          </w:tcPr>
          <w:p w14:paraId="0CCB970B">
            <w:pPr>
              <w:widowControl/>
              <w:jc w:val="center"/>
              <w:rPr>
                <w:kern w:val="0"/>
                <w:sz w:val="18"/>
                <w:szCs w:val="18"/>
              </w:rPr>
            </w:pPr>
            <w:r>
              <w:rPr>
                <w:rFonts w:hint="eastAsia"/>
                <w:kern w:val="0"/>
                <w:sz w:val="18"/>
                <w:szCs w:val="18"/>
              </w:rPr>
              <w:t>2.303</w:t>
            </w:r>
          </w:p>
        </w:tc>
        <w:tc>
          <w:tcPr>
            <w:tcW w:w="850" w:type="dxa"/>
            <w:vAlign w:val="center"/>
          </w:tcPr>
          <w:p w14:paraId="796E3BF6">
            <w:pPr>
              <w:widowControl/>
              <w:jc w:val="center"/>
              <w:rPr>
                <w:kern w:val="0"/>
                <w:sz w:val="18"/>
                <w:szCs w:val="18"/>
              </w:rPr>
            </w:pPr>
            <w:r>
              <w:rPr>
                <w:rFonts w:hint="eastAsia"/>
                <w:kern w:val="0"/>
                <w:sz w:val="18"/>
                <w:szCs w:val="18"/>
              </w:rPr>
              <w:t>2.095</w:t>
            </w:r>
          </w:p>
        </w:tc>
        <w:tc>
          <w:tcPr>
            <w:tcW w:w="851" w:type="dxa"/>
            <w:vAlign w:val="center"/>
          </w:tcPr>
          <w:p w14:paraId="14FF4AB3">
            <w:pPr>
              <w:widowControl/>
              <w:jc w:val="center"/>
              <w:rPr>
                <w:kern w:val="0"/>
                <w:sz w:val="18"/>
                <w:szCs w:val="18"/>
              </w:rPr>
            </w:pPr>
            <w:r>
              <w:rPr>
                <w:rFonts w:hint="eastAsia"/>
                <w:kern w:val="0"/>
                <w:sz w:val="18"/>
                <w:szCs w:val="18"/>
              </w:rPr>
              <w:t>2.16</w:t>
            </w:r>
          </w:p>
        </w:tc>
        <w:tc>
          <w:tcPr>
            <w:tcW w:w="850" w:type="dxa"/>
            <w:vAlign w:val="center"/>
          </w:tcPr>
          <w:p w14:paraId="20E17219">
            <w:pPr>
              <w:widowControl/>
              <w:jc w:val="center"/>
              <w:rPr>
                <w:kern w:val="0"/>
                <w:sz w:val="18"/>
                <w:szCs w:val="18"/>
              </w:rPr>
            </w:pPr>
            <w:r>
              <w:rPr>
                <w:rFonts w:hint="eastAsia"/>
                <w:kern w:val="0"/>
                <w:sz w:val="18"/>
                <w:szCs w:val="18"/>
              </w:rPr>
              <w:t>1.821</w:t>
            </w:r>
          </w:p>
        </w:tc>
        <w:tc>
          <w:tcPr>
            <w:tcW w:w="851" w:type="dxa"/>
            <w:vAlign w:val="center"/>
          </w:tcPr>
          <w:p w14:paraId="03E2DDFC">
            <w:pPr>
              <w:widowControl/>
              <w:jc w:val="center"/>
              <w:rPr>
                <w:kern w:val="0"/>
                <w:sz w:val="18"/>
                <w:szCs w:val="18"/>
              </w:rPr>
            </w:pPr>
            <w:r>
              <w:rPr>
                <w:rFonts w:hint="eastAsia"/>
                <w:kern w:val="0"/>
                <w:sz w:val="18"/>
                <w:szCs w:val="18"/>
              </w:rPr>
              <w:t>7</w:t>
            </w:r>
            <w:r>
              <w:rPr>
                <w:kern w:val="0"/>
                <w:sz w:val="18"/>
                <w:szCs w:val="18"/>
              </w:rPr>
              <w:t>.8</w:t>
            </w:r>
          </w:p>
        </w:tc>
      </w:tr>
      <w:tr w14:paraId="14848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87" w:type="dxa"/>
            <w:vMerge w:val="continue"/>
            <w:vAlign w:val="center"/>
          </w:tcPr>
          <w:p w14:paraId="68B42812">
            <w:pPr>
              <w:widowControl/>
              <w:jc w:val="center"/>
              <w:rPr>
                <w:kern w:val="0"/>
                <w:sz w:val="18"/>
                <w:szCs w:val="18"/>
              </w:rPr>
            </w:pPr>
          </w:p>
        </w:tc>
        <w:tc>
          <w:tcPr>
            <w:tcW w:w="950" w:type="dxa"/>
            <w:vAlign w:val="center"/>
          </w:tcPr>
          <w:p w14:paraId="5297E474">
            <w:pPr>
              <w:widowControl/>
              <w:jc w:val="center"/>
              <w:rPr>
                <w:kern w:val="0"/>
                <w:sz w:val="18"/>
                <w:szCs w:val="18"/>
              </w:rPr>
            </w:pPr>
            <w:r>
              <w:rPr>
                <w:rFonts w:hint="eastAsia"/>
                <w:kern w:val="0"/>
                <w:sz w:val="18"/>
                <w:szCs w:val="18"/>
              </w:rPr>
              <w:t>样品2</w:t>
            </w:r>
          </w:p>
        </w:tc>
        <w:tc>
          <w:tcPr>
            <w:tcW w:w="851" w:type="dxa"/>
            <w:vAlign w:val="bottom"/>
          </w:tcPr>
          <w:p w14:paraId="2824209E">
            <w:pPr>
              <w:widowControl/>
              <w:jc w:val="center"/>
              <w:rPr>
                <w:kern w:val="0"/>
                <w:sz w:val="18"/>
                <w:szCs w:val="18"/>
              </w:rPr>
            </w:pPr>
            <w:r>
              <w:rPr>
                <w:rFonts w:hint="eastAsia"/>
                <w:kern w:val="0"/>
                <w:sz w:val="18"/>
                <w:szCs w:val="18"/>
              </w:rPr>
              <w:t>8.858</w:t>
            </w:r>
          </w:p>
        </w:tc>
        <w:tc>
          <w:tcPr>
            <w:tcW w:w="850" w:type="dxa"/>
            <w:vAlign w:val="bottom"/>
          </w:tcPr>
          <w:p w14:paraId="0D040526">
            <w:pPr>
              <w:widowControl/>
              <w:jc w:val="center"/>
              <w:rPr>
                <w:kern w:val="0"/>
                <w:sz w:val="18"/>
                <w:szCs w:val="18"/>
              </w:rPr>
            </w:pPr>
            <w:r>
              <w:rPr>
                <w:rFonts w:hint="eastAsia"/>
                <w:kern w:val="0"/>
                <w:sz w:val="18"/>
                <w:szCs w:val="18"/>
              </w:rPr>
              <w:t>8.505</w:t>
            </w:r>
          </w:p>
        </w:tc>
        <w:tc>
          <w:tcPr>
            <w:tcW w:w="851" w:type="dxa"/>
            <w:vAlign w:val="bottom"/>
          </w:tcPr>
          <w:p w14:paraId="6E463BAC">
            <w:pPr>
              <w:widowControl/>
              <w:jc w:val="center"/>
              <w:rPr>
                <w:kern w:val="0"/>
                <w:sz w:val="18"/>
                <w:szCs w:val="18"/>
              </w:rPr>
            </w:pPr>
            <w:r>
              <w:rPr>
                <w:rFonts w:hint="eastAsia"/>
                <w:kern w:val="0"/>
                <w:sz w:val="18"/>
                <w:szCs w:val="18"/>
              </w:rPr>
              <w:t>8.293</w:t>
            </w:r>
          </w:p>
        </w:tc>
        <w:tc>
          <w:tcPr>
            <w:tcW w:w="850" w:type="dxa"/>
            <w:vAlign w:val="bottom"/>
          </w:tcPr>
          <w:p w14:paraId="176C3085">
            <w:pPr>
              <w:widowControl/>
              <w:jc w:val="center"/>
              <w:rPr>
                <w:kern w:val="0"/>
                <w:sz w:val="18"/>
                <w:szCs w:val="18"/>
              </w:rPr>
            </w:pPr>
            <w:r>
              <w:rPr>
                <w:rFonts w:hint="eastAsia"/>
                <w:kern w:val="0"/>
                <w:sz w:val="18"/>
                <w:szCs w:val="18"/>
              </w:rPr>
              <w:t>8.773</w:t>
            </w:r>
          </w:p>
        </w:tc>
        <w:tc>
          <w:tcPr>
            <w:tcW w:w="851" w:type="dxa"/>
            <w:vAlign w:val="bottom"/>
          </w:tcPr>
          <w:p w14:paraId="2C8E1BAF">
            <w:pPr>
              <w:widowControl/>
              <w:jc w:val="center"/>
              <w:rPr>
                <w:kern w:val="0"/>
                <w:sz w:val="18"/>
                <w:szCs w:val="18"/>
              </w:rPr>
            </w:pPr>
            <w:r>
              <w:rPr>
                <w:rFonts w:hint="eastAsia"/>
                <w:kern w:val="0"/>
                <w:sz w:val="18"/>
                <w:szCs w:val="18"/>
              </w:rPr>
              <w:t>8.987</w:t>
            </w:r>
          </w:p>
        </w:tc>
        <w:tc>
          <w:tcPr>
            <w:tcW w:w="850" w:type="dxa"/>
            <w:vAlign w:val="bottom"/>
          </w:tcPr>
          <w:p w14:paraId="62C8D958">
            <w:pPr>
              <w:widowControl/>
              <w:jc w:val="center"/>
              <w:rPr>
                <w:kern w:val="0"/>
                <w:sz w:val="18"/>
                <w:szCs w:val="18"/>
              </w:rPr>
            </w:pPr>
            <w:r>
              <w:rPr>
                <w:rFonts w:hint="eastAsia"/>
                <w:kern w:val="0"/>
                <w:sz w:val="18"/>
                <w:szCs w:val="18"/>
              </w:rPr>
              <w:t>7.867</w:t>
            </w:r>
          </w:p>
        </w:tc>
        <w:tc>
          <w:tcPr>
            <w:tcW w:w="851" w:type="dxa"/>
            <w:vAlign w:val="center"/>
          </w:tcPr>
          <w:p w14:paraId="4E46FDD4">
            <w:pPr>
              <w:widowControl/>
              <w:jc w:val="center"/>
              <w:rPr>
                <w:kern w:val="0"/>
                <w:sz w:val="18"/>
                <w:szCs w:val="18"/>
              </w:rPr>
            </w:pPr>
            <w:r>
              <w:rPr>
                <w:rFonts w:hint="eastAsia"/>
                <w:kern w:val="0"/>
                <w:sz w:val="18"/>
                <w:szCs w:val="18"/>
              </w:rPr>
              <w:t>4</w:t>
            </w:r>
            <w:r>
              <w:rPr>
                <w:kern w:val="0"/>
                <w:sz w:val="18"/>
                <w:szCs w:val="18"/>
              </w:rPr>
              <w:t>.8</w:t>
            </w:r>
          </w:p>
        </w:tc>
      </w:tr>
      <w:tr w14:paraId="141F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87" w:type="dxa"/>
            <w:vMerge w:val="restart"/>
            <w:vAlign w:val="center"/>
          </w:tcPr>
          <w:p w14:paraId="313F546B">
            <w:pPr>
              <w:widowControl/>
              <w:jc w:val="center"/>
              <w:rPr>
                <w:kern w:val="0"/>
                <w:sz w:val="18"/>
                <w:szCs w:val="18"/>
              </w:rPr>
            </w:pPr>
            <w:r>
              <w:rPr>
                <w:kern w:val="0"/>
                <w:sz w:val="18"/>
                <w:szCs w:val="18"/>
              </w:rPr>
              <w:t>t</w:t>
            </w:r>
            <w:r>
              <w:rPr>
                <w:rFonts w:hint="eastAsia"/>
                <w:kern w:val="0"/>
                <w:sz w:val="18"/>
                <w:szCs w:val="18"/>
              </w:rPr>
              <w:t>rans</w:t>
            </w:r>
            <w:r>
              <w:rPr>
                <w:kern w:val="0"/>
                <w:sz w:val="18"/>
                <w:szCs w:val="18"/>
              </w:rPr>
              <w:t>-DCCA</w:t>
            </w:r>
          </w:p>
        </w:tc>
        <w:tc>
          <w:tcPr>
            <w:tcW w:w="950" w:type="dxa"/>
            <w:vAlign w:val="center"/>
          </w:tcPr>
          <w:p w14:paraId="53880177">
            <w:pPr>
              <w:widowControl/>
              <w:jc w:val="center"/>
              <w:rPr>
                <w:kern w:val="0"/>
                <w:sz w:val="18"/>
                <w:szCs w:val="18"/>
              </w:rPr>
            </w:pPr>
            <w:r>
              <w:rPr>
                <w:kern w:val="0"/>
                <w:sz w:val="18"/>
                <w:szCs w:val="18"/>
              </w:rPr>
              <w:t>样品</w:t>
            </w:r>
            <w:r>
              <w:rPr>
                <w:rFonts w:hint="eastAsia"/>
                <w:kern w:val="0"/>
                <w:sz w:val="18"/>
                <w:szCs w:val="18"/>
              </w:rPr>
              <w:t>1</w:t>
            </w:r>
          </w:p>
        </w:tc>
        <w:tc>
          <w:tcPr>
            <w:tcW w:w="851" w:type="dxa"/>
            <w:vAlign w:val="center"/>
          </w:tcPr>
          <w:p w14:paraId="23AD0B2C">
            <w:pPr>
              <w:widowControl/>
              <w:jc w:val="center"/>
              <w:rPr>
                <w:kern w:val="0"/>
                <w:sz w:val="18"/>
                <w:szCs w:val="18"/>
              </w:rPr>
            </w:pPr>
            <w:r>
              <w:rPr>
                <w:rFonts w:hint="eastAsia"/>
                <w:kern w:val="0"/>
                <w:sz w:val="18"/>
                <w:szCs w:val="18"/>
              </w:rPr>
              <w:t>2.276</w:t>
            </w:r>
          </w:p>
        </w:tc>
        <w:tc>
          <w:tcPr>
            <w:tcW w:w="850" w:type="dxa"/>
            <w:vAlign w:val="center"/>
          </w:tcPr>
          <w:p w14:paraId="409261C3">
            <w:pPr>
              <w:widowControl/>
              <w:jc w:val="center"/>
              <w:rPr>
                <w:kern w:val="0"/>
                <w:sz w:val="18"/>
                <w:szCs w:val="18"/>
              </w:rPr>
            </w:pPr>
            <w:r>
              <w:rPr>
                <w:rFonts w:hint="eastAsia"/>
                <w:kern w:val="0"/>
                <w:sz w:val="18"/>
                <w:szCs w:val="18"/>
              </w:rPr>
              <w:t>2.329</w:t>
            </w:r>
          </w:p>
        </w:tc>
        <w:tc>
          <w:tcPr>
            <w:tcW w:w="851" w:type="dxa"/>
            <w:vAlign w:val="center"/>
          </w:tcPr>
          <w:p w14:paraId="4ABD5A51">
            <w:pPr>
              <w:widowControl/>
              <w:jc w:val="center"/>
              <w:rPr>
                <w:kern w:val="0"/>
                <w:sz w:val="18"/>
                <w:szCs w:val="18"/>
              </w:rPr>
            </w:pPr>
            <w:r>
              <w:rPr>
                <w:rFonts w:hint="eastAsia"/>
                <w:kern w:val="0"/>
                <w:sz w:val="18"/>
                <w:szCs w:val="18"/>
              </w:rPr>
              <w:t>2.275</w:t>
            </w:r>
          </w:p>
        </w:tc>
        <w:tc>
          <w:tcPr>
            <w:tcW w:w="850" w:type="dxa"/>
            <w:vAlign w:val="center"/>
          </w:tcPr>
          <w:p w14:paraId="5D3EC584">
            <w:pPr>
              <w:widowControl/>
              <w:jc w:val="center"/>
              <w:rPr>
                <w:kern w:val="0"/>
                <w:sz w:val="18"/>
                <w:szCs w:val="18"/>
              </w:rPr>
            </w:pPr>
            <w:r>
              <w:rPr>
                <w:rFonts w:hint="eastAsia"/>
                <w:kern w:val="0"/>
                <w:sz w:val="18"/>
                <w:szCs w:val="18"/>
              </w:rPr>
              <w:t>2.314</w:t>
            </w:r>
          </w:p>
        </w:tc>
        <w:tc>
          <w:tcPr>
            <w:tcW w:w="851" w:type="dxa"/>
            <w:vAlign w:val="center"/>
          </w:tcPr>
          <w:p w14:paraId="4C2C4EF7">
            <w:pPr>
              <w:widowControl/>
              <w:jc w:val="center"/>
              <w:rPr>
                <w:kern w:val="0"/>
                <w:sz w:val="18"/>
                <w:szCs w:val="18"/>
              </w:rPr>
            </w:pPr>
            <w:r>
              <w:rPr>
                <w:rFonts w:hint="eastAsia"/>
                <w:kern w:val="0"/>
                <w:sz w:val="18"/>
                <w:szCs w:val="18"/>
              </w:rPr>
              <w:t>2.218</w:t>
            </w:r>
          </w:p>
        </w:tc>
        <w:tc>
          <w:tcPr>
            <w:tcW w:w="850" w:type="dxa"/>
            <w:vAlign w:val="center"/>
          </w:tcPr>
          <w:p w14:paraId="5ADE36CA">
            <w:pPr>
              <w:widowControl/>
              <w:jc w:val="center"/>
              <w:rPr>
                <w:kern w:val="0"/>
                <w:sz w:val="18"/>
                <w:szCs w:val="18"/>
              </w:rPr>
            </w:pPr>
            <w:r>
              <w:rPr>
                <w:rFonts w:hint="eastAsia"/>
                <w:kern w:val="0"/>
                <w:sz w:val="18"/>
                <w:szCs w:val="18"/>
              </w:rPr>
              <w:t>2.231</w:t>
            </w:r>
          </w:p>
        </w:tc>
        <w:tc>
          <w:tcPr>
            <w:tcW w:w="851" w:type="dxa"/>
            <w:vAlign w:val="center"/>
          </w:tcPr>
          <w:p w14:paraId="19E8D427">
            <w:pPr>
              <w:widowControl/>
              <w:jc w:val="center"/>
              <w:rPr>
                <w:kern w:val="0"/>
                <w:sz w:val="18"/>
                <w:szCs w:val="18"/>
              </w:rPr>
            </w:pPr>
            <w:r>
              <w:rPr>
                <w:rFonts w:hint="eastAsia"/>
                <w:kern w:val="0"/>
                <w:sz w:val="18"/>
                <w:szCs w:val="18"/>
              </w:rPr>
              <w:t>1</w:t>
            </w:r>
            <w:r>
              <w:rPr>
                <w:kern w:val="0"/>
                <w:sz w:val="18"/>
                <w:szCs w:val="18"/>
              </w:rPr>
              <w:t>.9</w:t>
            </w:r>
          </w:p>
        </w:tc>
      </w:tr>
      <w:tr w14:paraId="7507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87" w:type="dxa"/>
            <w:vMerge w:val="continue"/>
            <w:vAlign w:val="center"/>
          </w:tcPr>
          <w:p w14:paraId="1BF5C62C">
            <w:pPr>
              <w:widowControl/>
              <w:jc w:val="center"/>
              <w:rPr>
                <w:kern w:val="0"/>
                <w:sz w:val="18"/>
                <w:szCs w:val="18"/>
              </w:rPr>
            </w:pPr>
          </w:p>
        </w:tc>
        <w:tc>
          <w:tcPr>
            <w:tcW w:w="950" w:type="dxa"/>
            <w:vAlign w:val="center"/>
          </w:tcPr>
          <w:p w14:paraId="735A2825">
            <w:pPr>
              <w:widowControl/>
              <w:jc w:val="center"/>
              <w:rPr>
                <w:kern w:val="0"/>
                <w:sz w:val="18"/>
                <w:szCs w:val="18"/>
              </w:rPr>
            </w:pPr>
            <w:r>
              <w:rPr>
                <w:rFonts w:hint="eastAsia"/>
                <w:kern w:val="0"/>
                <w:sz w:val="18"/>
                <w:szCs w:val="18"/>
              </w:rPr>
              <w:t>样品2</w:t>
            </w:r>
          </w:p>
        </w:tc>
        <w:tc>
          <w:tcPr>
            <w:tcW w:w="851" w:type="dxa"/>
            <w:vAlign w:val="bottom"/>
          </w:tcPr>
          <w:p w14:paraId="64C2F825">
            <w:pPr>
              <w:widowControl/>
              <w:jc w:val="center"/>
              <w:rPr>
                <w:kern w:val="0"/>
                <w:sz w:val="18"/>
                <w:szCs w:val="18"/>
              </w:rPr>
            </w:pPr>
            <w:r>
              <w:rPr>
                <w:rFonts w:hint="eastAsia"/>
                <w:kern w:val="0"/>
                <w:sz w:val="18"/>
                <w:szCs w:val="18"/>
              </w:rPr>
              <w:t>9.161</w:t>
            </w:r>
          </w:p>
        </w:tc>
        <w:tc>
          <w:tcPr>
            <w:tcW w:w="850" w:type="dxa"/>
            <w:vAlign w:val="bottom"/>
          </w:tcPr>
          <w:p w14:paraId="26B68214">
            <w:pPr>
              <w:widowControl/>
              <w:jc w:val="center"/>
              <w:rPr>
                <w:kern w:val="0"/>
                <w:sz w:val="18"/>
                <w:szCs w:val="18"/>
              </w:rPr>
            </w:pPr>
            <w:r>
              <w:rPr>
                <w:rFonts w:hint="eastAsia"/>
                <w:kern w:val="0"/>
                <w:sz w:val="18"/>
                <w:szCs w:val="18"/>
              </w:rPr>
              <w:t>9.23</w:t>
            </w:r>
          </w:p>
        </w:tc>
        <w:tc>
          <w:tcPr>
            <w:tcW w:w="851" w:type="dxa"/>
            <w:vAlign w:val="bottom"/>
          </w:tcPr>
          <w:p w14:paraId="42A8FC8D">
            <w:pPr>
              <w:widowControl/>
              <w:jc w:val="center"/>
              <w:rPr>
                <w:kern w:val="0"/>
                <w:sz w:val="18"/>
                <w:szCs w:val="18"/>
              </w:rPr>
            </w:pPr>
            <w:r>
              <w:rPr>
                <w:rFonts w:hint="eastAsia"/>
                <w:kern w:val="0"/>
                <w:sz w:val="18"/>
                <w:szCs w:val="18"/>
              </w:rPr>
              <w:t>8.757</w:t>
            </w:r>
          </w:p>
        </w:tc>
        <w:tc>
          <w:tcPr>
            <w:tcW w:w="850" w:type="dxa"/>
            <w:vAlign w:val="bottom"/>
          </w:tcPr>
          <w:p w14:paraId="67ED8B68">
            <w:pPr>
              <w:widowControl/>
              <w:jc w:val="center"/>
              <w:rPr>
                <w:kern w:val="0"/>
                <w:sz w:val="18"/>
                <w:szCs w:val="18"/>
              </w:rPr>
            </w:pPr>
            <w:r>
              <w:rPr>
                <w:rFonts w:hint="eastAsia"/>
                <w:kern w:val="0"/>
                <w:sz w:val="18"/>
                <w:szCs w:val="18"/>
              </w:rPr>
              <w:t>9.005</w:t>
            </w:r>
          </w:p>
        </w:tc>
        <w:tc>
          <w:tcPr>
            <w:tcW w:w="851" w:type="dxa"/>
            <w:vAlign w:val="bottom"/>
          </w:tcPr>
          <w:p w14:paraId="1F09FAFC">
            <w:pPr>
              <w:widowControl/>
              <w:jc w:val="center"/>
              <w:rPr>
                <w:kern w:val="0"/>
                <w:sz w:val="18"/>
                <w:szCs w:val="18"/>
              </w:rPr>
            </w:pPr>
            <w:r>
              <w:rPr>
                <w:rFonts w:hint="eastAsia"/>
                <w:kern w:val="0"/>
                <w:sz w:val="18"/>
                <w:szCs w:val="18"/>
              </w:rPr>
              <w:t>8.886</w:t>
            </w:r>
          </w:p>
        </w:tc>
        <w:tc>
          <w:tcPr>
            <w:tcW w:w="850" w:type="dxa"/>
            <w:vAlign w:val="bottom"/>
          </w:tcPr>
          <w:p w14:paraId="5CEE6618">
            <w:pPr>
              <w:widowControl/>
              <w:jc w:val="center"/>
              <w:rPr>
                <w:kern w:val="0"/>
                <w:sz w:val="18"/>
                <w:szCs w:val="18"/>
              </w:rPr>
            </w:pPr>
            <w:r>
              <w:rPr>
                <w:rFonts w:hint="eastAsia"/>
                <w:kern w:val="0"/>
                <w:sz w:val="18"/>
                <w:szCs w:val="18"/>
              </w:rPr>
              <w:t>8.649</w:t>
            </w:r>
          </w:p>
        </w:tc>
        <w:tc>
          <w:tcPr>
            <w:tcW w:w="851" w:type="dxa"/>
            <w:vAlign w:val="center"/>
          </w:tcPr>
          <w:p w14:paraId="40CF8AAC">
            <w:pPr>
              <w:widowControl/>
              <w:jc w:val="center"/>
              <w:rPr>
                <w:kern w:val="0"/>
                <w:sz w:val="18"/>
                <w:szCs w:val="18"/>
              </w:rPr>
            </w:pPr>
            <w:r>
              <w:rPr>
                <w:rFonts w:hint="eastAsia"/>
                <w:kern w:val="0"/>
                <w:sz w:val="18"/>
                <w:szCs w:val="18"/>
              </w:rPr>
              <w:t>2</w:t>
            </w:r>
            <w:r>
              <w:rPr>
                <w:kern w:val="0"/>
                <w:sz w:val="18"/>
                <w:szCs w:val="18"/>
              </w:rPr>
              <w:t>.5</w:t>
            </w:r>
          </w:p>
        </w:tc>
      </w:tr>
    </w:tbl>
    <w:p w14:paraId="737E37A4">
      <w:pPr>
        <w:jc w:val="left"/>
        <w:rPr>
          <w:rFonts w:ascii="宋体" w:hAnsi="宋体" w:cs="宋体"/>
          <w:sz w:val="18"/>
          <w:szCs w:val="18"/>
        </w:rPr>
      </w:pPr>
    </w:p>
    <w:p w14:paraId="71FEE605">
      <w:pPr>
        <w:adjustRightInd w:val="0"/>
        <w:snapToGrid w:val="0"/>
        <w:ind w:firstLine="420" w:firstLineChars="200"/>
        <w:jc w:val="left"/>
        <w:rPr>
          <w:szCs w:val="21"/>
        </w:rPr>
      </w:pPr>
      <w:r>
        <w:rPr>
          <w:rFonts w:hint="eastAsia"/>
          <w:szCs w:val="21"/>
        </w:rPr>
        <w:t>取18个尿液样本，分别进行低、中、高3个浓度水平的加标回收试验。加标回收率按公式（2）计算，</w:t>
      </w:r>
      <w:r>
        <w:rPr>
          <w:szCs w:val="21"/>
        </w:rPr>
        <w:t>8</w:t>
      </w:r>
      <w:r>
        <w:rPr>
          <w:rFonts w:hint="eastAsia"/>
          <w:szCs w:val="21"/>
        </w:rPr>
        <w:t>种目标分析物加标回收率结果如表</w:t>
      </w:r>
      <w:r>
        <w:rPr>
          <w:szCs w:val="21"/>
        </w:rPr>
        <w:t>3-6</w:t>
      </w:r>
      <w:r>
        <w:rPr>
          <w:rFonts w:hint="eastAsia"/>
          <w:szCs w:val="21"/>
        </w:rPr>
        <w:t>所示。</w:t>
      </w:r>
    </w:p>
    <w:p w14:paraId="5ACB5536">
      <w:pPr>
        <w:adjustRightInd w:val="0"/>
        <w:snapToGrid w:val="0"/>
        <w:ind w:firstLine="420" w:firstLineChars="200"/>
        <w:jc w:val="left"/>
        <w:rPr>
          <w:szCs w:val="21"/>
        </w:rPr>
      </w:pPr>
      <m:oMathPara>
        <m:oMath>
          <m:r>
            <m:rPr>
              <m:sty m:val="p"/>
            </m:rPr>
            <w:rPr>
              <w:rFonts w:hint="eastAsia" w:ascii="Cambria Math" w:hAnsi="Cambria Math"/>
              <w:szCs w:val="21"/>
            </w:rPr>
            <m:t>加标回收率</m:t>
          </m:r>
          <m:d>
            <m:dPr>
              <m:begChr m:val="（"/>
              <m:endChr m:val="）"/>
              <m:ctrlPr>
                <w:rPr>
                  <w:rFonts w:ascii="Cambria Math" w:hAnsi="Cambria Math"/>
                  <w:szCs w:val="21"/>
                </w:rPr>
              </m:ctrlPr>
            </m:dPr>
            <m:e>
              <m:r>
                <m:rPr>
                  <m:sty m:val="p"/>
                </m:rPr>
                <w:rPr>
                  <w:rFonts w:hint="eastAsia" w:ascii="Cambria Math" w:hAnsi="Cambria Math"/>
                  <w:szCs w:val="21"/>
                </w:rPr>
                <m:t>%</m:t>
              </m:r>
              <m:ctrlPr>
                <w:rPr>
                  <w:rFonts w:ascii="Cambria Math" w:hAnsi="Cambria Math"/>
                  <w:szCs w:val="21"/>
                </w:rPr>
              </m:ctrlPr>
            </m:e>
          </m:d>
          <m:r>
            <m:rPr>
              <m:sty m:val="p"/>
            </m:rPr>
            <w:rPr>
              <w:rFonts w:hint="eastAsia" w:ascii="Cambria Math" w:hAnsi="Cambria Math"/>
              <w:szCs w:val="21"/>
            </w:rPr>
            <m:t>=</m:t>
          </m:r>
          <m:f>
            <m:fPr>
              <m:ctrlPr>
                <w:rPr>
                  <w:rFonts w:ascii="Cambria Math" w:hAnsi="Cambria Math"/>
                  <w:szCs w:val="21"/>
                </w:rPr>
              </m:ctrlPr>
            </m:fPr>
            <m:num>
              <m:r>
                <m:rPr>
                  <m:sty m:val="p"/>
                </m:rPr>
                <w:rPr>
                  <w:rFonts w:hint="eastAsia" w:ascii="Cambria Math" w:hAnsi="Cambria Math"/>
                  <w:szCs w:val="21"/>
                </w:rPr>
                <m:t>加标后测定浓度</m:t>
              </m:r>
              <m:r>
                <m:rPr>
                  <m:sty m:val="p"/>
                </m:rPr>
                <w:rPr>
                  <w:rFonts w:ascii="Cambria Math" w:hAnsi="Cambria Math" w:cs="MS Mincho"/>
                  <w:szCs w:val="21"/>
                </w:rPr>
                <m:t>−</m:t>
              </m:r>
              <m:r>
                <m:rPr>
                  <m:sty m:val="p"/>
                </m:rPr>
                <w:rPr>
                  <w:rFonts w:hint="eastAsia" w:ascii="Cambria Math" w:hAnsi="Cambria Math"/>
                  <w:szCs w:val="21"/>
                </w:rPr>
                <m:t>本底浓度</m:t>
              </m:r>
              <m:ctrlPr>
                <w:rPr>
                  <w:rFonts w:ascii="Cambria Math" w:hAnsi="Cambria Math"/>
                  <w:szCs w:val="21"/>
                </w:rPr>
              </m:ctrlPr>
            </m:num>
            <m:den>
              <m:r>
                <m:rPr>
                  <m:sty m:val="p"/>
                </m:rPr>
                <w:rPr>
                  <w:rFonts w:hint="eastAsia" w:ascii="Cambria Math" w:hAnsi="Cambria Math"/>
                  <w:szCs w:val="21"/>
                </w:rPr>
                <m:t>加标浓度</m:t>
              </m:r>
              <m:ctrlPr>
                <w:rPr>
                  <w:rFonts w:ascii="Cambria Math" w:hAnsi="Cambria Math"/>
                  <w:szCs w:val="21"/>
                </w:rPr>
              </m:ctrlPr>
            </m:den>
          </m:f>
          <m:r>
            <m:rPr/>
            <w:rPr>
              <w:rFonts w:hint="eastAsia" w:ascii="Cambria Math" w:hAnsi="Cambria Math"/>
              <w:szCs w:val="21"/>
            </w:rPr>
            <m:t>×100%</m:t>
          </m:r>
          <m:r>
            <m:rPr/>
            <w:rPr>
              <w:rFonts w:ascii="Cambria Math" w:hAnsi="Cambria Math"/>
              <w:szCs w:val="21"/>
            </w:rPr>
            <m:t xml:space="preserve">                      </m:t>
          </m:r>
          <m:r>
            <m:rPr>
              <m:sty m:val="p"/>
            </m:rPr>
            <w:rPr>
              <w:rFonts w:ascii="Cambria Math" w:hAnsi="Cambria Math"/>
              <w:szCs w:val="21"/>
            </w:rPr>
            <m:t>（2）</m:t>
          </m:r>
        </m:oMath>
      </m:oMathPara>
    </w:p>
    <w:p w14:paraId="4590DB26">
      <w:pPr>
        <w:widowControl/>
        <w:adjustRightInd w:val="0"/>
        <w:snapToGrid w:val="0"/>
        <w:spacing w:before="156" w:beforeLines="50" w:after="156" w:afterLines="50"/>
        <w:jc w:val="center"/>
        <w:rPr>
          <w:rFonts w:ascii="黑体" w:hAnsi="黑体" w:eastAsia="黑体"/>
          <w:bCs/>
        </w:rPr>
      </w:pPr>
      <w:r>
        <w:rPr>
          <w:rFonts w:hint="eastAsia" w:ascii="黑体" w:hAnsi="黑体" w:eastAsia="黑体"/>
          <w:bCs/>
        </w:rPr>
        <w:t>表</w:t>
      </w:r>
      <w:r>
        <w:rPr>
          <w:rFonts w:ascii="黑体" w:hAnsi="黑体" w:eastAsia="黑体"/>
          <w:bCs/>
        </w:rPr>
        <w:t>3-6</w:t>
      </w:r>
      <w:r>
        <w:rPr>
          <w:rFonts w:hint="eastAsia" w:ascii="黑体" w:hAnsi="黑体" w:eastAsia="黑体"/>
          <w:bCs/>
        </w:rPr>
        <w:t xml:space="preserve"> 加标回收试验结果</w:t>
      </w:r>
    </w:p>
    <w:tbl>
      <w:tblPr>
        <w:tblStyle w:val="8"/>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950"/>
        <w:gridCol w:w="981"/>
        <w:gridCol w:w="675"/>
        <w:gridCol w:w="713"/>
        <w:gridCol w:w="612"/>
        <w:gridCol w:w="625"/>
        <w:gridCol w:w="675"/>
        <w:gridCol w:w="625"/>
        <w:gridCol w:w="1448"/>
        <w:gridCol w:w="1300"/>
      </w:tblGrid>
      <w:tr w14:paraId="3A5D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restart"/>
            <w:tcMar>
              <w:top w:w="0" w:type="dxa"/>
              <w:left w:w="57" w:type="dxa"/>
              <w:bottom w:w="0" w:type="dxa"/>
              <w:right w:w="57" w:type="dxa"/>
            </w:tcMar>
            <w:vAlign w:val="center"/>
          </w:tcPr>
          <w:p w14:paraId="6134152C">
            <w:pPr>
              <w:widowControl/>
              <w:adjustRightInd w:val="0"/>
              <w:snapToGrid w:val="0"/>
              <w:jc w:val="center"/>
              <w:rPr>
                <w:kern w:val="0"/>
                <w:sz w:val="18"/>
                <w:szCs w:val="18"/>
              </w:rPr>
            </w:pPr>
            <w:r>
              <w:rPr>
                <w:rFonts w:hint="eastAsia"/>
                <w:kern w:val="0"/>
                <w:sz w:val="18"/>
                <w:szCs w:val="18"/>
              </w:rPr>
              <w:t>组分名称</w:t>
            </w:r>
          </w:p>
        </w:tc>
        <w:tc>
          <w:tcPr>
            <w:tcW w:w="950" w:type="dxa"/>
            <w:vMerge w:val="restart"/>
            <w:tcMar>
              <w:top w:w="0" w:type="dxa"/>
              <w:left w:w="57" w:type="dxa"/>
              <w:bottom w:w="0" w:type="dxa"/>
              <w:right w:w="57" w:type="dxa"/>
            </w:tcMar>
            <w:vAlign w:val="center"/>
          </w:tcPr>
          <w:p w14:paraId="261D270E">
            <w:pPr>
              <w:widowControl/>
              <w:adjustRightInd w:val="0"/>
              <w:snapToGrid w:val="0"/>
              <w:jc w:val="center"/>
              <w:rPr>
                <w:kern w:val="0"/>
                <w:sz w:val="18"/>
                <w:szCs w:val="18"/>
              </w:rPr>
            </w:pPr>
            <w:r>
              <w:rPr>
                <w:rFonts w:hint="eastAsia"/>
                <w:kern w:val="0"/>
                <w:sz w:val="18"/>
                <w:szCs w:val="18"/>
              </w:rPr>
              <w:t>本底浓度(ng/mL)</w:t>
            </w:r>
          </w:p>
        </w:tc>
        <w:tc>
          <w:tcPr>
            <w:tcW w:w="981" w:type="dxa"/>
            <w:vMerge w:val="restart"/>
            <w:tcMar>
              <w:top w:w="0" w:type="dxa"/>
              <w:left w:w="57" w:type="dxa"/>
              <w:bottom w:w="0" w:type="dxa"/>
              <w:right w:w="57" w:type="dxa"/>
            </w:tcMar>
            <w:vAlign w:val="center"/>
          </w:tcPr>
          <w:p w14:paraId="47701768">
            <w:pPr>
              <w:widowControl/>
              <w:adjustRightInd w:val="0"/>
              <w:snapToGrid w:val="0"/>
              <w:jc w:val="center"/>
              <w:rPr>
                <w:kern w:val="0"/>
                <w:sz w:val="18"/>
                <w:szCs w:val="18"/>
              </w:rPr>
            </w:pPr>
            <w:r>
              <w:rPr>
                <w:rFonts w:hint="eastAsia"/>
                <w:kern w:val="0"/>
                <w:sz w:val="18"/>
                <w:szCs w:val="18"/>
              </w:rPr>
              <w:t>加标浓度(ng/mL)</w:t>
            </w:r>
          </w:p>
        </w:tc>
        <w:tc>
          <w:tcPr>
            <w:tcW w:w="3925" w:type="dxa"/>
            <w:gridSpan w:val="6"/>
            <w:tcMar>
              <w:top w:w="0" w:type="dxa"/>
              <w:left w:w="57" w:type="dxa"/>
              <w:bottom w:w="0" w:type="dxa"/>
              <w:right w:w="57" w:type="dxa"/>
            </w:tcMar>
            <w:vAlign w:val="center"/>
          </w:tcPr>
          <w:p w14:paraId="323ECA06">
            <w:pPr>
              <w:widowControl/>
              <w:adjustRightInd w:val="0"/>
              <w:snapToGrid w:val="0"/>
              <w:jc w:val="center"/>
              <w:rPr>
                <w:kern w:val="0"/>
                <w:sz w:val="18"/>
                <w:szCs w:val="18"/>
              </w:rPr>
            </w:pPr>
            <w:r>
              <w:rPr>
                <w:rFonts w:hint="eastAsia"/>
                <w:kern w:val="0"/>
                <w:sz w:val="18"/>
                <w:szCs w:val="18"/>
              </w:rPr>
              <w:t>回收率 (%)</w:t>
            </w:r>
          </w:p>
        </w:tc>
        <w:tc>
          <w:tcPr>
            <w:tcW w:w="1448" w:type="dxa"/>
            <w:vMerge w:val="restart"/>
            <w:tcMar>
              <w:top w:w="0" w:type="dxa"/>
              <w:left w:w="57" w:type="dxa"/>
              <w:bottom w:w="0" w:type="dxa"/>
              <w:right w:w="57" w:type="dxa"/>
            </w:tcMar>
            <w:vAlign w:val="center"/>
          </w:tcPr>
          <w:p w14:paraId="2DD90878">
            <w:pPr>
              <w:widowControl/>
              <w:adjustRightInd w:val="0"/>
              <w:snapToGrid w:val="0"/>
              <w:jc w:val="center"/>
              <w:rPr>
                <w:kern w:val="0"/>
                <w:sz w:val="18"/>
                <w:szCs w:val="18"/>
              </w:rPr>
            </w:pPr>
            <w:r>
              <w:rPr>
                <w:rFonts w:hint="eastAsia"/>
                <w:kern w:val="0"/>
                <w:sz w:val="18"/>
                <w:szCs w:val="18"/>
              </w:rPr>
              <w:t>不同加标浓度回收率范围(%)</w:t>
            </w:r>
          </w:p>
        </w:tc>
        <w:tc>
          <w:tcPr>
            <w:tcW w:w="1300" w:type="dxa"/>
            <w:vMerge w:val="restart"/>
            <w:tcMar>
              <w:top w:w="0" w:type="dxa"/>
              <w:left w:w="57" w:type="dxa"/>
              <w:bottom w:w="0" w:type="dxa"/>
              <w:right w:w="57" w:type="dxa"/>
            </w:tcMar>
            <w:vAlign w:val="center"/>
          </w:tcPr>
          <w:p w14:paraId="7A26B796">
            <w:pPr>
              <w:widowControl/>
              <w:adjustRightInd w:val="0"/>
              <w:snapToGrid w:val="0"/>
              <w:jc w:val="center"/>
              <w:rPr>
                <w:kern w:val="0"/>
                <w:sz w:val="18"/>
                <w:szCs w:val="18"/>
              </w:rPr>
            </w:pPr>
            <w:r>
              <w:rPr>
                <w:rFonts w:hint="eastAsia"/>
                <w:kern w:val="0"/>
                <w:sz w:val="18"/>
                <w:szCs w:val="18"/>
              </w:rPr>
              <w:t>不同组分回收率范围(%)</w:t>
            </w:r>
          </w:p>
        </w:tc>
      </w:tr>
      <w:tr w14:paraId="3201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3F76F88E">
            <w:pPr>
              <w:widowControl/>
              <w:jc w:val="center"/>
              <w:rPr>
                <w:kern w:val="0"/>
                <w:sz w:val="18"/>
                <w:szCs w:val="18"/>
              </w:rPr>
            </w:pPr>
          </w:p>
        </w:tc>
        <w:tc>
          <w:tcPr>
            <w:tcW w:w="950" w:type="dxa"/>
            <w:vMerge w:val="continue"/>
            <w:vAlign w:val="center"/>
          </w:tcPr>
          <w:p w14:paraId="522A36F4">
            <w:pPr>
              <w:widowControl/>
              <w:jc w:val="center"/>
              <w:rPr>
                <w:kern w:val="0"/>
                <w:sz w:val="18"/>
                <w:szCs w:val="18"/>
              </w:rPr>
            </w:pPr>
          </w:p>
        </w:tc>
        <w:tc>
          <w:tcPr>
            <w:tcW w:w="981" w:type="dxa"/>
            <w:vMerge w:val="continue"/>
            <w:vAlign w:val="center"/>
          </w:tcPr>
          <w:p w14:paraId="388B008A">
            <w:pPr>
              <w:widowControl/>
              <w:jc w:val="center"/>
              <w:rPr>
                <w:kern w:val="0"/>
                <w:sz w:val="18"/>
                <w:szCs w:val="18"/>
              </w:rPr>
            </w:pPr>
          </w:p>
        </w:tc>
        <w:tc>
          <w:tcPr>
            <w:tcW w:w="675" w:type="dxa"/>
            <w:tcMar>
              <w:top w:w="0" w:type="dxa"/>
              <w:left w:w="57" w:type="dxa"/>
              <w:bottom w:w="0" w:type="dxa"/>
              <w:right w:w="57" w:type="dxa"/>
            </w:tcMar>
            <w:vAlign w:val="center"/>
          </w:tcPr>
          <w:p w14:paraId="47A07610">
            <w:pPr>
              <w:widowControl/>
              <w:jc w:val="center"/>
              <w:rPr>
                <w:kern w:val="0"/>
                <w:sz w:val="18"/>
                <w:szCs w:val="18"/>
              </w:rPr>
            </w:pPr>
            <w:r>
              <w:rPr>
                <w:rFonts w:hint="eastAsia"/>
                <w:kern w:val="0"/>
                <w:sz w:val="18"/>
                <w:szCs w:val="18"/>
              </w:rPr>
              <w:t>1</w:t>
            </w:r>
          </w:p>
        </w:tc>
        <w:tc>
          <w:tcPr>
            <w:tcW w:w="713" w:type="dxa"/>
            <w:tcMar>
              <w:top w:w="0" w:type="dxa"/>
              <w:left w:w="57" w:type="dxa"/>
              <w:bottom w:w="0" w:type="dxa"/>
              <w:right w:w="57" w:type="dxa"/>
            </w:tcMar>
            <w:vAlign w:val="center"/>
          </w:tcPr>
          <w:p w14:paraId="71DE2C09">
            <w:pPr>
              <w:widowControl/>
              <w:jc w:val="center"/>
              <w:rPr>
                <w:kern w:val="0"/>
                <w:sz w:val="18"/>
                <w:szCs w:val="18"/>
              </w:rPr>
            </w:pPr>
            <w:r>
              <w:rPr>
                <w:rFonts w:hint="eastAsia"/>
                <w:kern w:val="0"/>
                <w:sz w:val="18"/>
                <w:szCs w:val="18"/>
              </w:rPr>
              <w:t>2</w:t>
            </w:r>
          </w:p>
        </w:tc>
        <w:tc>
          <w:tcPr>
            <w:tcW w:w="612" w:type="dxa"/>
            <w:tcMar>
              <w:top w:w="0" w:type="dxa"/>
              <w:left w:w="57" w:type="dxa"/>
              <w:bottom w:w="0" w:type="dxa"/>
              <w:right w:w="57" w:type="dxa"/>
            </w:tcMar>
            <w:vAlign w:val="center"/>
          </w:tcPr>
          <w:p w14:paraId="734C4882">
            <w:pPr>
              <w:widowControl/>
              <w:jc w:val="center"/>
              <w:rPr>
                <w:kern w:val="0"/>
                <w:sz w:val="18"/>
                <w:szCs w:val="18"/>
              </w:rPr>
            </w:pPr>
            <w:r>
              <w:rPr>
                <w:rFonts w:hint="eastAsia"/>
                <w:kern w:val="0"/>
                <w:sz w:val="18"/>
                <w:szCs w:val="18"/>
              </w:rPr>
              <w:t>3</w:t>
            </w:r>
          </w:p>
        </w:tc>
        <w:tc>
          <w:tcPr>
            <w:tcW w:w="625" w:type="dxa"/>
            <w:tcMar>
              <w:top w:w="0" w:type="dxa"/>
              <w:left w:w="57" w:type="dxa"/>
              <w:bottom w:w="0" w:type="dxa"/>
              <w:right w:w="57" w:type="dxa"/>
            </w:tcMar>
            <w:vAlign w:val="center"/>
          </w:tcPr>
          <w:p w14:paraId="50868B27">
            <w:pPr>
              <w:widowControl/>
              <w:jc w:val="center"/>
              <w:rPr>
                <w:kern w:val="0"/>
                <w:sz w:val="18"/>
                <w:szCs w:val="18"/>
              </w:rPr>
            </w:pPr>
            <w:r>
              <w:rPr>
                <w:rFonts w:hint="eastAsia"/>
                <w:kern w:val="0"/>
                <w:sz w:val="18"/>
                <w:szCs w:val="18"/>
              </w:rPr>
              <w:t>4</w:t>
            </w:r>
          </w:p>
        </w:tc>
        <w:tc>
          <w:tcPr>
            <w:tcW w:w="675" w:type="dxa"/>
            <w:tcMar>
              <w:top w:w="0" w:type="dxa"/>
              <w:left w:w="57" w:type="dxa"/>
              <w:bottom w:w="0" w:type="dxa"/>
              <w:right w:w="57" w:type="dxa"/>
            </w:tcMar>
            <w:vAlign w:val="center"/>
          </w:tcPr>
          <w:p w14:paraId="54952E9C">
            <w:pPr>
              <w:widowControl/>
              <w:jc w:val="center"/>
              <w:rPr>
                <w:kern w:val="0"/>
                <w:sz w:val="18"/>
                <w:szCs w:val="18"/>
              </w:rPr>
            </w:pPr>
            <w:r>
              <w:rPr>
                <w:rFonts w:hint="eastAsia"/>
                <w:kern w:val="0"/>
                <w:sz w:val="18"/>
                <w:szCs w:val="18"/>
              </w:rPr>
              <w:t>5</w:t>
            </w:r>
          </w:p>
        </w:tc>
        <w:tc>
          <w:tcPr>
            <w:tcW w:w="625" w:type="dxa"/>
            <w:tcMar>
              <w:top w:w="0" w:type="dxa"/>
              <w:left w:w="57" w:type="dxa"/>
              <w:bottom w:w="0" w:type="dxa"/>
              <w:right w:w="57" w:type="dxa"/>
            </w:tcMar>
            <w:vAlign w:val="center"/>
          </w:tcPr>
          <w:p w14:paraId="7A29EF89">
            <w:pPr>
              <w:widowControl/>
              <w:jc w:val="center"/>
              <w:rPr>
                <w:kern w:val="0"/>
                <w:sz w:val="18"/>
                <w:szCs w:val="18"/>
              </w:rPr>
            </w:pPr>
            <w:r>
              <w:rPr>
                <w:rFonts w:hint="eastAsia"/>
                <w:kern w:val="0"/>
                <w:sz w:val="18"/>
                <w:szCs w:val="18"/>
              </w:rPr>
              <w:t>6</w:t>
            </w:r>
          </w:p>
        </w:tc>
        <w:tc>
          <w:tcPr>
            <w:tcW w:w="1448" w:type="dxa"/>
            <w:vMerge w:val="continue"/>
            <w:vAlign w:val="center"/>
          </w:tcPr>
          <w:p w14:paraId="35D744F2">
            <w:pPr>
              <w:widowControl/>
              <w:jc w:val="center"/>
              <w:rPr>
                <w:kern w:val="0"/>
                <w:sz w:val="18"/>
                <w:szCs w:val="18"/>
              </w:rPr>
            </w:pPr>
          </w:p>
        </w:tc>
        <w:tc>
          <w:tcPr>
            <w:tcW w:w="1300" w:type="dxa"/>
            <w:vMerge w:val="continue"/>
            <w:vAlign w:val="center"/>
          </w:tcPr>
          <w:p w14:paraId="1E7CBA3A">
            <w:pPr>
              <w:widowControl/>
              <w:jc w:val="center"/>
              <w:rPr>
                <w:kern w:val="0"/>
                <w:sz w:val="18"/>
                <w:szCs w:val="18"/>
              </w:rPr>
            </w:pPr>
          </w:p>
        </w:tc>
      </w:tr>
      <w:tr w14:paraId="56A1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restart"/>
            <w:tcMar>
              <w:top w:w="0" w:type="dxa"/>
              <w:left w:w="57" w:type="dxa"/>
              <w:bottom w:w="0" w:type="dxa"/>
              <w:right w:w="57" w:type="dxa"/>
            </w:tcMar>
            <w:vAlign w:val="center"/>
          </w:tcPr>
          <w:p w14:paraId="6E51D8BD">
            <w:pPr>
              <w:jc w:val="center"/>
              <w:rPr>
                <w:kern w:val="0"/>
                <w:sz w:val="18"/>
                <w:szCs w:val="18"/>
              </w:rPr>
            </w:pPr>
            <w:r>
              <w:rPr>
                <w:kern w:val="0"/>
                <w:sz w:val="18"/>
                <w:szCs w:val="18"/>
              </w:rPr>
              <w:t>PNP</w:t>
            </w:r>
          </w:p>
        </w:tc>
        <w:tc>
          <w:tcPr>
            <w:tcW w:w="950" w:type="dxa"/>
            <w:vMerge w:val="restart"/>
            <w:tcMar>
              <w:top w:w="0" w:type="dxa"/>
              <w:left w:w="57" w:type="dxa"/>
              <w:bottom w:w="0" w:type="dxa"/>
              <w:right w:w="57" w:type="dxa"/>
            </w:tcMar>
            <w:vAlign w:val="center"/>
          </w:tcPr>
          <w:p w14:paraId="54F4BCB3">
            <w:pPr>
              <w:widowControl/>
              <w:jc w:val="center"/>
              <w:rPr>
                <w:kern w:val="0"/>
                <w:sz w:val="18"/>
                <w:szCs w:val="18"/>
              </w:rPr>
            </w:pPr>
            <w:r>
              <w:rPr>
                <w:kern w:val="0"/>
                <w:sz w:val="18"/>
                <w:szCs w:val="18"/>
              </w:rPr>
              <w:t>2.94</w:t>
            </w:r>
          </w:p>
        </w:tc>
        <w:tc>
          <w:tcPr>
            <w:tcW w:w="981" w:type="dxa"/>
            <w:tcMar>
              <w:top w:w="0" w:type="dxa"/>
              <w:left w:w="57" w:type="dxa"/>
              <w:bottom w:w="0" w:type="dxa"/>
              <w:right w:w="57" w:type="dxa"/>
            </w:tcMar>
            <w:vAlign w:val="center"/>
          </w:tcPr>
          <w:p w14:paraId="4BF80A8D">
            <w:pPr>
              <w:widowControl/>
              <w:jc w:val="center"/>
              <w:rPr>
                <w:kern w:val="0"/>
                <w:sz w:val="18"/>
                <w:szCs w:val="18"/>
              </w:rPr>
            </w:pPr>
            <w:r>
              <w:rPr>
                <w:rFonts w:hint="eastAsia" w:ascii="宋体" w:hAnsi="宋体"/>
                <w:sz w:val="18"/>
                <w:szCs w:val="18"/>
              </w:rPr>
              <w:t>低（</w:t>
            </w:r>
            <w:r>
              <w:rPr>
                <w:rFonts w:ascii="宋体" w:hAnsi="宋体"/>
                <w:sz w:val="18"/>
                <w:szCs w:val="18"/>
              </w:rPr>
              <w:t>2</w:t>
            </w:r>
            <w:r>
              <w:rPr>
                <w:rFonts w:hint="eastAsia" w:ascii="宋体" w:hAnsi="宋体"/>
                <w:sz w:val="18"/>
                <w:szCs w:val="18"/>
              </w:rPr>
              <w:t>）</w:t>
            </w:r>
          </w:p>
        </w:tc>
        <w:tc>
          <w:tcPr>
            <w:tcW w:w="675" w:type="dxa"/>
            <w:tcMar>
              <w:top w:w="0" w:type="dxa"/>
              <w:left w:w="57" w:type="dxa"/>
              <w:bottom w:w="0" w:type="dxa"/>
              <w:right w:w="57" w:type="dxa"/>
            </w:tcMar>
            <w:vAlign w:val="bottom"/>
          </w:tcPr>
          <w:p w14:paraId="05B98FCE">
            <w:pPr>
              <w:widowControl/>
              <w:jc w:val="center"/>
              <w:rPr>
                <w:kern w:val="0"/>
                <w:sz w:val="18"/>
                <w:szCs w:val="18"/>
              </w:rPr>
            </w:pPr>
            <w:r>
              <w:rPr>
                <w:rFonts w:hint="eastAsia"/>
                <w:kern w:val="0"/>
                <w:sz w:val="18"/>
                <w:szCs w:val="18"/>
              </w:rPr>
              <w:t>96.0</w:t>
            </w:r>
          </w:p>
        </w:tc>
        <w:tc>
          <w:tcPr>
            <w:tcW w:w="713" w:type="dxa"/>
            <w:tcMar>
              <w:top w:w="0" w:type="dxa"/>
              <w:left w:w="57" w:type="dxa"/>
              <w:bottom w:w="0" w:type="dxa"/>
              <w:right w:w="57" w:type="dxa"/>
            </w:tcMar>
            <w:vAlign w:val="bottom"/>
          </w:tcPr>
          <w:p w14:paraId="3ACE7760">
            <w:pPr>
              <w:widowControl/>
              <w:jc w:val="center"/>
              <w:rPr>
                <w:kern w:val="0"/>
                <w:sz w:val="18"/>
                <w:szCs w:val="18"/>
              </w:rPr>
            </w:pPr>
            <w:r>
              <w:rPr>
                <w:rFonts w:hint="eastAsia"/>
                <w:kern w:val="0"/>
                <w:sz w:val="18"/>
                <w:szCs w:val="18"/>
              </w:rPr>
              <w:t>101.5</w:t>
            </w:r>
          </w:p>
        </w:tc>
        <w:tc>
          <w:tcPr>
            <w:tcW w:w="612" w:type="dxa"/>
            <w:tcMar>
              <w:top w:w="0" w:type="dxa"/>
              <w:left w:w="57" w:type="dxa"/>
              <w:bottom w:w="0" w:type="dxa"/>
              <w:right w:w="57" w:type="dxa"/>
            </w:tcMar>
            <w:vAlign w:val="bottom"/>
          </w:tcPr>
          <w:p w14:paraId="1DC677CB">
            <w:pPr>
              <w:widowControl/>
              <w:jc w:val="center"/>
              <w:rPr>
                <w:kern w:val="0"/>
                <w:sz w:val="18"/>
                <w:szCs w:val="18"/>
              </w:rPr>
            </w:pPr>
            <w:r>
              <w:rPr>
                <w:rFonts w:hint="eastAsia"/>
                <w:kern w:val="0"/>
                <w:sz w:val="18"/>
                <w:szCs w:val="18"/>
              </w:rPr>
              <w:t>107.0</w:t>
            </w:r>
          </w:p>
        </w:tc>
        <w:tc>
          <w:tcPr>
            <w:tcW w:w="625" w:type="dxa"/>
            <w:tcMar>
              <w:top w:w="0" w:type="dxa"/>
              <w:left w:w="57" w:type="dxa"/>
              <w:bottom w:w="0" w:type="dxa"/>
              <w:right w:w="57" w:type="dxa"/>
            </w:tcMar>
            <w:vAlign w:val="bottom"/>
          </w:tcPr>
          <w:p w14:paraId="61EE5905">
            <w:pPr>
              <w:widowControl/>
              <w:jc w:val="center"/>
              <w:rPr>
                <w:kern w:val="0"/>
                <w:sz w:val="18"/>
                <w:szCs w:val="18"/>
              </w:rPr>
            </w:pPr>
            <w:r>
              <w:rPr>
                <w:rFonts w:hint="eastAsia"/>
                <w:kern w:val="0"/>
                <w:sz w:val="18"/>
                <w:szCs w:val="18"/>
              </w:rPr>
              <w:t>96.5</w:t>
            </w:r>
          </w:p>
        </w:tc>
        <w:tc>
          <w:tcPr>
            <w:tcW w:w="675" w:type="dxa"/>
            <w:tcMar>
              <w:top w:w="0" w:type="dxa"/>
              <w:left w:w="57" w:type="dxa"/>
              <w:bottom w:w="0" w:type="dxa"/>
              <w:right w:w="57" w:type="dxa"/>
            </w:tcMar>
            <w:vAlign w:val="bottom"/>
          </w:tcPr>
          <w:p w14:paraId="0FDA1074">
            <w:pPr>
              <w:widowControl/>
              <w:jc w:val="center"/>
              <w:rPr>
                <w:kern w:val="0"/>
                <w:sz w:val="18"/>
                <w:szCs w:val="18"/>
              </w:rPr>
            </w:pPr>
            <w:r>
              <w:rPr>
                <w:rFonts w:hint="eastAsia"/>
                <w:kern w:val="0"/>
                <w:sz w:val="18"/>
                <w:szCs w:val="18"/>
              </w:rPr>
              <w:t>94.0</w:t>
            </w:r>
          </w:p>
        </w:tc>
        <w:tc>
          <w:tcPr>
            <w:tcW w:w="625" w:type="dxa"/>
            <w:tcMar>
              <w:top w:w="0" w:type="dxa"/>
              <w:left w:w="57" w:type="dxa"/>
              <w:bottom w:w="0" w:type="dxa"/>
              <w:right w:w="57" w:type="dxa"/>
            </w:tcMar>
            <w:vAlign w:val="bottom"/>
          </w:tcPr>
          <w:p w14:paraId="3BB5DA61">
            <w:pPr>
              <w:widowControl/>
              <w:jc w:val="center"/>
              <w:rPr>
                <w:kern w:val="0"/>
                <w:sz w:val="18"/>
                <w:szCs w:val="18"/>
              </w:rPr>
            </w:pPr>
            <w:r>
              <w:rPr>
                <w:rFonts w:hint="eastAsia"/>
                <w:kern w:val="0"/>
                <w:sz w:val="18"/>
                <w:szCs w:val="18"/>
              </w:rPr>
              <w:t>104.0</w:t>
            </w:r>
          </w:p>
        </w:tc>
        <w:tc>
          <w:tcPr>
            <w:tcW w:w="1448" w:type="dxa"/>
            <w:tcMar>
              <w:top w:w="0" w:type="dxa"/>
              <w:left w:w="57" w:type="dxa"/>
              <w:bottom w:w="0" w:type="dxa"/>
              <w:right w:w="57" w:type="dxa"/>
            </w:tcMar>
            <w:vAlign w:val="center"/>
          </w:tcPr>
          <w:p w14:paraId="4A878378">
            <w:pPr>
              <w:widowControl/>
              <w:jc w:val="center"/>
              <w:rPr>
                <w:kern w:val="0"/>
                <w:sz w:val="18"/>
                <w:szCs w:val="18"/>
              </w:rPr>
            </w:pPr>
            <w:r>
              <w:rPr>
                <w:kern w:val="0"/>
                <w:sz w:val="18"/>
                <w:szCs w:val="18"/>
              </w:rPr>
              <w:t>94.0~107.0</w:t>
            </w:r>
          </w:p>
        </w:tc>
        <w:tc>
          <w:tcPr>
            <w:tcW w:w="1300" w:type="dxa"/>
            <w:vMerge w:val="restart"/>
            <w:tcMar>
              <w:top w:w="0" w:type="dxa"/>
              <w:left w:w="57" w:type="dxa"/>
              <w:bottom w:w="0" w:type="dxa"/>
              <w:right w:w="57" w:type="dxa"/>
            </w:tcMar>
            <w:vAlign w:val="center"/>
          </w:tcPr>
          <w:p w14:paraId="4BCB7054">
            <w:pPr>
              <w:widowControl/>
              <w:jc w:val="center"/>
              <w:rPr>
                <w:kern w:val="0"/>
                <w:sz w:val="18"/>
                <w:szCs w:val="18"/>
              </w:rPr>
            </w:pPr>
            <w:r>
              <w:rPr>
                <w:kern w:val="0"/>
                <w:sz w:val="18"/>
                <w:szCs w:val="18"/>
              </w:rPr>
              <w:t>83.2~107.0</w:t>
            </w:r>
          </w:p>
        </w:tc>
      </w:tr>
      <w:tr w14:paraId="7B01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tcMar>
              <w:top w:w="0" w:type="dxa"/>
              <w:left w:w="57" w:type="dxa"/>
              <w:bottom w:w="0" w:type="dxa"/>
              <w:right w:w="57" w:type="dxa"/>
            </w:tcMar>
            <w:vAlign w:val="center"/>
          </w:tcPr>
          <w:p w14:paraId="7FB92556">
            <w:pPr>
              <w:jc w:val="center"/>
              <w:rPr>
                <w:kern w:val="0"/>
                <w:sz w:val="18"/>
                <w:szCs w:val="18"/>
              </w:rPr>
            </w:pPr>
          </w:p>
        </w:tc>
        <w:tc>
          <w:tcPr>
            <w:tcW w:w="950" w:type="dxa"/>
            <w:vMerge w:val="continue"/>
            <w:tcMar>
              <w:top w:w="0" w:type="dxa"/>
              <w:left w:w="57" w:type="dxa"/>
              <w:bottom w:w="0" w:type="dxa"/>
              <w:right w:w="57" w:type="dxa"/>
            </w:tcMar>
            <w:vAlign w:val="center"/>
          </w:tcPr>
          <w:p w14:paraId="7CDA5C4F">
            <w:pPr>
              <w:widowControl/>
              <w:jc w:val="center"/>
              <w:rPr>
                <w:kern w:val="0"/>
                <w:sz w:val="18"/>
                <w:szCs w:val="18"/>
              </w:rPr>
            </w:pPr>
          </w:p>
        </w:tc>
        <w:tc>
          <w:tcPr>
            <w:tcW w:w="981" w:type="dxa"/>
            <w:tcMar>
              <w:top w:w="0" w:type="dxa"/>
              <w:left w:w="57" w:type="dxa"/>
              <w:bottom w:w="0" w:type="dxa"/>
              <w:right w:w="57" w:type="dxa"/>
            </w:tcMar>
            <w:vAlign w:val="center"/>
          </w:tcPr>
          <w:p w14:paraId="60143D81">
            <w:pPr>
              <w:widowControl/>
              <w:jc w:val="center"/>
              <w:rPr>
                <w:kern w:val="0"/>
                <w:sz w:val="18"/>
                <w:szCs w:val="18"/>
              </w:rPr>
            </w:pPr>
            <w:r>
              <w:rPr>
                <w:rFonts w:hint="eastAsia" w:ascii="宋体" w:hAnsi="宋体"/>
                <w:sz w:val="18"/>
                <w:szCs w:val="18"/>
              </w:rPr>
              <w:t>中（</w:t>
            </w:r>
            <w:r>
              <w:rPr>
                <w:rFonts w:ascii="宋体" w:hAnsi="宋体"/>
                <w:sz w:val="18"/>
                <w:szCs w:val="18"/>
              </w:rPr>
              <w:t>20</w:t>
            </w:r>
            <w:r>
              <w:rPr>
                <w:rFonts w:hint="eastAsia" w:ascii="宋体" w:hAnsi="宋体"/>
                <w:sz w:val="18"/>
                <w:szCs w:val="18"/>
              </w:rPr>
              <w:t>）</w:t>
            </w:r>
          </w:p>
        </w:tc>
        <w:tc>
          <w:tcPr>
            <w:tcW w:w="675" w:type="dxa"/>
            <w:tcMar>
              <w:top w:w="0" w:type="dxa"/>
              <w:left w:w="57" w:type="dxa"/>
              <w:bottom w:w="0" w:type="dxa"/>
              <w:right w:w="57" w:type="dxa"/>
            </w:tcMar>
            <w:vAlign w:val="bottom"/>
          </w:tcPr>
          <w:p w14:paraId="038872FB">
            <w:pPr>
              <w:widowControl/>
              <w:jc w:val="center"/>
              <w:rPr>
                <w:kern w:val="0"/>
                <w:sz w:val="18"/>
                <w:szCs w:val="18"/>
              </w:rPr>
            </w:pPr>
            <w:r>
              <w:rPr>
                <w:rFonts w:hint="eastAsia"/>
                <w:kern w:val="0"/>
                <w:sz w:val="18"/>
                <w:szCs w:val="18"/>
              </w:rPr>
              <w:t>90.8</w:t>
            </w:r>
          </w:p>
        </w:tc>
        <w:tc>
          <w:tcPr>
            <w:tcW w:w="713" w:type="dxa"/>
            <w:tcMar>
              <w:top w:w="0" w:type="dxa"/>
              <w:left w:w="57" w:type="dxa"/>
              <w:bottom w:w="0" w:type="dxa"/>
              <w:right w:w="57" w:type="dxa"/>
            </w:tcMar>
            <w:vAlign w:val="bottom"/>
          </w:tcPr>
          <w:p w14:paraId="24AFB6FD">
            <w:pPr>
              <w:widowControl/>
              <w:jc w:val="center"/>
              <w:rPr>
                <w:kern w:val="0"/>
                <w:sz w:val="18"/>
                <w:szCs w:val="18"/>
              </w:rPr>
            </w:pPr>
            <w:r>
              <w:rPr>
                <w:rFonts w:hint="eastAsia"/>
                <w:kern w:val="0"/>
                <w:sz w:val="18"/>
                <w:szCs w:val="18"/>
              </w:rPr>
              <w:t>87.3</w:t>
            </w:r>
          </w:p>
        </w:tc>
        <w:tc>
          <w:tcPr>
            <w:tcW w:w="612" w:type="dxa"/>
            <w:tcMar>
              <w:top w:w="0" w:type="dxa"/>
              <w:left w:w="57" w:type="dxa"/>
              <w:bottom w:w="0" w:type="dxa"/>
              <w:right w:w="57" w:type="dxa"/>
            </w:tcMar>
            <w:vAlign w:val="bottom"/>
          </w:tcPr>
          <w:p w14:paraId="040BDD68">
            <w:pPr>
              <w:widowControl/>
              <w:jc w:val="center"/>
              <w:rPr>
                <w:kern w:val="0"/>
                <w:sz w:val="18"/>
                <w:szCs w:val="18"/>
              </w:rPr>
            </w:pPr>
            <w:r>
              <w:rPr>
                <w:rFonts w:hint="eastAsia"/>
                <w:kern w:val="0"/>
                <w:sz w:val="18"/>
                <w:szCs w:val="18"/>
              </w:rPr>
              <w:t>89.8</w:t>
            </w:r>
          </w:p>
        </w:tc>
        <w:tc>
          <w:tcPr>
            <w:tcW w:w="625" w:type="dxa"/>
            <w:tcMar>
              <w:top w:w="0" w:type="dxa"/>
              <w:left w:w="57" w:type="dxa"/>
              <w:bottom w:w="0" w:type="dxa"/>
              <w:right w:w="57" w:type="dxa"/>
            </w:tcMar>
            <w:vAlign w:val="bottom"/>
          </w:tcPr>
          <w:p w14:paraId="56399BEC">
            <w:pPr>
              <w:widowControl/>
              <w:jc w:val="center"/>
              <w:rPr>
                <w:kern w:val="0"/>
                <w:sz w:val="18"/>
                <w:szCs w:val="18"/>
              </w:rPr>
            </w:pPr>
            <w:r>
              <w:rPr>
                <w:rFonts w:hint="eastAsia"/>
                <w:kern w:val="0"/>
                <w:sz w:val="18"/>
                <w:szCs w:val="18"/>
              </w:rPr>
              <w:t>91.3</w:t>
            </w:r>
          </w:p>
        </w:tc>
        <w:tc>
          <w:tcPr>
            <w:tcW w:w="675" w:type="dxa"/>
            <w:tcMar>
              <w:top w:w="0" w:type="dxa"/>
              <w:left w:w="57" w:type="dxa"/>
              <w:bottom w:w="0" w:type="dxa"/>
              <w:right w:w="57" w:type="dxa"/>
            </w:tcMar>
            <w:vAlign w:val="bottom"/>
          </w:tcPr>
          <w:p w14:paraId="7B1F8EF6">
            <w:pPr>
              <w:widowControl/>
              <w:jc w:val="center"/>
              <w:rPr>
                <w:kern w:val="0"/>
                <w:sz w:val="18"/>
                <w:szCs w:val="18"/>
              </w:rPr>
            </w:pPr>
            <w:r>
              <w:rPr>
                <w:rFonts w:hint="eastAsia"/>
                <w:kern w:val="0"/>
                <w:sz w:val="18"/>
                <w:szCs w:val="18"/>
              </w:rPr>
              <w:t>105.8</w:t>
            </w:r>
          </w:p>
        </w:tc>
        <w:tc>
          <w:tcPr>
            <w:tcW w:w="625" w:type="dxa"/>
            <w:tcMar>
              <w:top w:w="0" w:type="dxa"/>
              <w:left w:w="57" w:type="dxa"/>
              <w:bottom w:w="0" w:type="dxa"/>
              <w:right w:w="57" w:type="dxa"/>
            </w:tcMar>
            <w:vAlign w:val="bottom"/>
          </w:tcPr>
          <w:p w14:paraId="04BC7898">
            <w:pPr>
              <w:widowControl/>
              <w:jc w:val="center"/>
              <w:rPr>
                <w:kern w:val="0"/>
                <w:sz w:val="18"/>
                <w:szCs w:val="18"/>
              </w:rPr>
            </w:pPr>
            <w:r>
              <w:rPr>
                <w:rFonts w:hint="eastAsia"/>
                <w:kern w:val="0"/>
                <w:sz w:val="18"/>
                <w:szCs w:val="18"/>
              </w:rPr>
              <w:t>103.3</w:t>
            </w:r>
          </w:p>
        </w:tc>
        <w:tc>
          <w:tcPr>
            <w:tcW w:w="1448" w:type="dxa"/>
            <w:tcMar>
              <w:top w:w="0" w:type="dxa"/>
              <w:left w:w="57" w:type="dxa"/>
              <w:bottom w:w="0" w:type="dxa"/>
              <w:right w:w="57" w:type="dxa"/>
            </w:tcMar>
            <w:vAlign w:val="center"/>
          </w:tcPr>
          <w:p w14:paraId="4D6B1132">
            <w:pPr>
              <w:widowControl/>
              <w:jc w:val="center"/>
              <w:rPr>
                <w:kern w:val="0"/>
                <w:sz w:val="18"/>
                <w:szCs w:val="18"/>
              </w:rPr>
            </w:pPr>
            <w:r>
              <w:rPr>
                <w:rFonts w:hint="eastAsia"/>
                <w:kern w:val="0"/>
                <w:sz w:val="18"/>
                <w:szCs w:val="18"/>
              </w:rPr>
              <w:t>8</w:t>
            </w:r>
            <w:r>
              <w:rPr>
                <w:kern w:val="0"/>
                <w:sz w:val="18"/>
                <w:szCs w:val="18"/>
              </w:rPr>
              <w:t>7.3~105.8</w:t>
            </w:r>
          </w:p>
        </w:tc>
        <w:tc>
          <w:tcPr>
            <w:tcW w:w="1300" w:type="dxa"/>
            <w:vMerge w:val="continue"/>
            <w:tcMar>
              <w:top w:w="0" w:type="dxa"/>
              <w:left w:w="57" w:type="dxa"/>
              <w:bottom w:w="0" w:type="dxa"/>
              <w:right w:w="57" w:type="dxa"/>
            </w:tcMar>
            <w:vAlign w:val="center"/>
          </w:tcPr>
          <w:p w14:paraId="1F7F8AED">
            <w:pPr>
              <w:widowControl/>
              <w:jc w:val="center"/>
              <w:rPr>
                <w:kern w:val="0"/>
                <w:sz w:val="18"/>
                <w:szCs w:val="18"/>
              </w:rPr>
            </w:pPr>
          </w:p>
        </w:tc>
      </w:tr>
      <w:tr w14:paraId="7B099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7E9F6505">
            <w:pPr>
              <w:jc w:val="center"/>
              <w:rPr>
                <w:kern w:val="0"/>
                <w:sz w:val="18"/>
                <w:szCs w:val="18"/>
              </w:rPr>
            </w:pPr>
          </w:p>
        </w:tc>
        <w:tc>
          <w:tcPr>
            <w:tcW w:w="950" w:type="dxa"/>
            <w:vMerge w:val="continue"/>
            <w:tcMar>
              <w:top w:w="0" w:type="dxa"/>
              <w:left w:w="57" w:type="dxa"/>
              <w:bottom w:w="0" w:type="dxa"/>
              <w:right w:w="57" w:type="dxa"/>
            </w:tcMar>
            <w:vAlign w:val="center"/>
          </w:tcPr>
          <w:p w14:paraId="43F35CA3">
            <w:pPr>
              <w:widowControl/>
              <w:jc w:val="center"/>
              <w:rPr>
                <w:kern w:val="0"/>
                <w:sz w:val="18"/>
                <w:szCs w:val="18"/>
              </w:rPr>
            </w:pPr>
          </w:p>
        </w:tc>
        <w:tc>
          <w:tcPr>
            <w:tcW w:w="981" w:type="dxa"/>
            <w:tcMar>
              <w:top w:w="0" w:type="dxa"/>
              <w:left w:w="57" w:type="dxa"/>
              <w:bottom w:w="0" w:type="dxa"/>
              <w:right w:w="57" w:type="dxa"/>
            </w:tcMar>
            <w:vAlign w:val="center"/>
          </w:tcPr>
          <w:p w14:paraId="6A35C1BD">
            <w:pPr>
              <w:widowControl/>
              <w:jc w:val="center"/>
              <w:rPr>
                <w:kern w:val="0"/>
                <w:sz w:val="18"/>
                <w:szCs w:val="18"/>
              </w:rPr>
            </w:pPr>
            <w:r>
              <w:rPr>
                <w:rFonts w:hint="eastAsia" w:ascii="宋体" w:hAnsi="宋体"/>
                <w:sz w:val="18"/>
                <w:szCs w:val="18"/>
              </w:rPr>
              <w:t>高（</w:t>
            </w:r>
            <w:r>
              <w:rPr>
                <w:rFonts w:ascii="宋体" w:hAnsi="宋体"/>
                <w:sz w:val="18"/>
                <w:szCs w:val="18"/>
              </w:rPr>
              <w:t>80</w:t>
            </w:r>
            <w:r>
              <w:rPr>
                <w:rFonts w:hint="eastAsia" w:ascii="宋体" w:hAnsi="宋体"/>
                <w:sz w:val="18"/>
                <w:szCs w:val="18"/>
              </w:rPr>
              <w:t>）</w:t>
            </w:r>
          </w:p>
        </w:tc>
        <w:tc>
          <w:tcPr>
            <w:tcW w:w="675" w:type="dxa"/>
            <w:tcMar>
              <w:top w:w="0" w:type="dxa"/>
              <w:left w:w="57" w:type="dxa"/>
              <w:bottom w:w="0" w:type="dxa"/>
              <w:right w:w="57" w:type="dxa"/>
            </w:tcMar>
            <w:vAlign w:val="bottom"/>
          </w:tcPr>
          <w:p w14:paraId="2B565869">
            <w:pPr>
              <w:widowControl/>
              <w:jc w:val="center"/>
              <w:rPr>
                <w:kern w:val="0"/>
                <w:sz w:val="18"/>
                <w:szCs w:val="18"/>
              </w:rPr>
            </w:pPr>
            <w:r>
              <w:rPr>
                <w:rFonts w:hint="eastAsia"/>
                <w:kern w:val="0"/>
                <w:sz w:val="18"/>
                <w:szCs w:val="18"/>
              </w:rPr>
              <w:t>87.5</w:t>
            </w:r>
          </w:p>
        </w:tc>
        <w:tc>
          <w:tcPr>
            <w:tcW w:w="713" w:type="dxa"/>
            <w:tcMar>
              <w:top w:w="0" w:type="dxa"/>
              <w:left w:w="57" w:type="dxa"/>
              <w:bottom w:w="0" w:type="dxa"/>
              <w:right w:w="57" w:type="dxa"/>
            </w:tcMar>
            <w:vAlign w:val="bottom"/>
          </w:tcPr>
          <w:p w14:paraId="2A8A8B70">
            <w:pPr>
              <w:widowControl/>
              <w:jc w:val="center"/>
              <w:rPr>
                <w:kern w:val="0"/>
                <w:sz w:val="18"/>
                <w:szCs w:val="18"/>
              </w:rPr>
            </w:pPr>
            <w:r>
              <w:rPr>
                <w:rFonts w:hint="eastAsia"/>
                <w:kern w:val="0"/>
                <w:sz w:val="18"/>
                <w:szCs w:val="18"/>
              </w:rPr>
              <w:t>83.2</w:t>
            </w:r>
          </w:p>
        </w:tc>
        <w:tc>
          <w:tcPr>
            <w:tcW w:w="612" w:type="dxa"/>
            <w:tcMar>
              <w:top w:w="0" w:type="dxa"/>
              <w:left w:w="57" w:type="dxa"/>
              <w:bottom w:w="0" w:type="dxa"/>
              <w:right w:w="57" w:type="dxa"/>
            </w:tcMar>
            <w:vAlign w:val="bottom"/>
          </w:tcPr>
          <w:p w14:paraId="2014129E">
            <w:pPr>
              <w:widowControl/>
              <w:jc w:val="center"/>
              <w:rPr>
                <w:kern w:val="0"/>
                <w:sz w:val="18"/>
                <w:szCs w:val="18"/>
              </w:rPr>
            </w:pPr>
            <w:r>
              <w:rPr>
                <w:rFonts w:hint="eastAsia"/>
                <w:kern w:val="0"/>
                <w:sz w:val="18"/>
                <w:szCs w:val="18"/>
              </w:rPr>
              <w:t>94.3</w:t>
            </w:r>
          </w:p>
        </w:tc>
        <w:tc>
          <w:tcPr>
            <w:tcW w:w="625" w:type="dxa"/>
            <w:tcMar>
              <w:top w:w="0" w:type="dxa"/>
              <w:left w:w="57" w:type="dxa"/>
              <w:bottom w:w="0" w:type="dxa"/>
              <w:right w:w="57" w:type="dxa"/>
            </w:tcMar>
            <w:vAlign w:val="bottom"/>
          </w:tcPr>
          <w:p w14:paraId="3D1B0373">
            <w:pPr>
              <w:widowControl/>
              <w:jc w:val="center"/>
              <w:rPr>
                <w:kern w:val="0"/>
                <w:sz w:val="18"/>
                <w:szCs w:val="18"/>
              </w:rPr>
            </w:pPr>
            <w:r>
              <w:rPr>
                <w:rFonts w:hint="eastAsia"/>
                <w:kern w:val="0"/>
                <w:sz w:val="18"/>
                <w:szCs w:val="18"/>
              </w:rPr>
              <w:t>92.0</w:t>
            </w:r>
          </w:p>
        </w:tc>
        <w:tc>
          <w:tcPr>
            <w:tcW w:w="675" w:type="dxa"/>
            <w:tcMar>
              <w:top w:w="0" w:type="dxa"/>
              <w:left w:w="57" w:type="dxa"/>
              <w:bottom w:w="0" w:type="dxa"/>
              <w:right w:w="57" w:type="dxa"/>
            </w:tcMar>
            <w:vAlign w:val="bottom"/>
          </w:tcPr>
          <w:p w14:paraId="50603AA1">
            <w:pPr>
              <w:widowControl/>
              <w:jc w:val="center"/>
              <w:rPr>
                <w:kern w:val="0"/>
                <w:sz w:val="18"/>
                <w:szCs w:val="18"/>
              </w:rPr>
            </w:pPr>
            <w:r>
              <w:rPr>
                <w:rFonts w:hint="eastAsia"/>
                <w:kern w:val="0"/>
                <w:sz w:val="18"/>
                <w:szCs w:val="18"/>
              </w:rPr>
              <w:t>94.0</w:t>
            </w:r>
          </w:p>
        </w:tc>
        <w:tc>
          <w:tcPr>
            <w:tcW w:w="625" w:type="dxa"/>
            <w:tcMar>
              <w:top w:w="0" w:type="dxa"/>
              <w:left w:w="57" w:type="dxa"/>
              <w:bottom w:w="0" w:type="dxa"/>
              <w:right w:w="57" w:type="dxa"/>
            </w:tcMar>
            <w:vAlign w:val="bottom"/>
          </w:tcPr>
          <w:p w14:paraId="16B602E4">
            <w:pPr>
              <w:widowControl/>
              <w:jc w:val="center"/>
              <w:rPr>
                <w:kern w:val="0"/>
                <w:sz w:val="18"/>
                <w:szCs w:val="18"/>
              </w:rPr>
            </w:pPr>
            <w:r>
              <w:rPr>
                <w:rFonts w:hint="eastAsia"/>
                <w:kern w:val="0"/>
                <w:sz w:val="18"/>
                <w:szCs w:val="18"/>
              </w:rPr>
              <w:t>97.0</w:t>
            </w:r>
          </w:p>
        </w:tc>
        <w:tc>
          <w:tcPr>
            <w:tcW w:w="1448" w:type="dxa"/>
            <w:tcMar>
              <w:top w:w="0" w:type="dxa"/>
              <w:left w:w="57" w:type="dxa"/>
              <w:bottom w:w="0" w:type="dxa"/>
              <w:right w:w="57" w:type="dxa"/>
            </w:tcMar>
            <w:vAlign w:val="center"/>
          </w:tcPr>
          <w:p w14:paraId="5F99947B">
            <w:pPr>
              <w:widowControl/>
              <w:jc w:val="center"/>
              <w:rPr>
                <w:kern w:val="0"/>
                <w:sz w:val="18"/>
                <w:szCs w:val="18"/>
              </w:rPr>
            </w:pPr>
            <w:r>
              <w:rPr>
                <w:rFonts w:hint="eastAsia"/>
                <w:kern w:val="0"/>
                <w:sz w:val="18"/>
                <w:szCs w:val="18"/>
              </w:rPr>
              <w:t>8</w:t>
            </w:r>
            <w:r>
              <w:rPr>
                <w:kern w:val="0"/>
                <w:sz w:val="18"/>
                <w:szCs w:val="18"/>
              </w:rPr>
              <w:t>3.2~97.0</w:t>
            </w:r>
          </w:p>
        </w:tc>
        <w:tc>
          <w:tcPr>
            <w:tcW w:w="1300" w:type="dxa"/>
            <w:vMerge w:val="continue"/>
            <w:vAlign w:val="center"/>
          </w:tcPr>
          <w:p w14:paraId="21E2209B">
            <w:pPr>
              <w:widowControl/>
              <w:jc w:val="center"/>
              <w:rPr>
                <w:kern w:val="0"/>
                <w:sz w:val="18"/>
                <w:szCs w:val="18"/>
              </w:rPr>
            </w:pPr>
          </w:p>
        </w:tc>
      </w:tr>
      <w:tr w14:paraId="34D61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tcMar>
              <w:top w:w="0" w:type="dxa"/>
              <w:left w:w="57" w:type="dxa"/>
              <w:bottom w:w="0" w:type="dxa"/>
              <w:right w:w="57" w:type="dxa"/>
            </w:tcMar>
            <w:vAlign w:val="center"/>
          </w:tcPr>
          <w:p w14:paraId="3B402AC8">
            <w:pPr>
              <w:widowControl/>
              <w:jc w:val="center"/>
              <w:rPr>
                <w:kern w:val="0"/>
                <w:sz w:val="18"/>
                <w:szCs w:val="18"/>
              </w:rPr>
            </w:pPr>
          </w:p>
        </w:tc>
        <w:tc>
          <w:tcPr>
            <w:tcW w:w="950" w:type="dxa"/>
            <w:vMerge w:val="restart"/>
            <w:tcMar>
              <w:top w:w="0" w:type="dxa"/>
              <w:left w:w="57" w:type="dxa"/>
              <w:bottom w:w="0" w:type="dxa"/>
              <w:right w:w="57" w:type="dxa"/>
            </w:tcMar>
            <w:vAlign w:val="center"/>
          </w:tcPr>
          <w:p w14:paraId="27B620A3">
            <w:pPr>
              <w:widowControl/>
              <w:jc w:val="center"/>
              <w:rPr>
                <w:kern w:val="0"/>
                <w:sz w:val="18"/>
                <w:szCs w:val="18"/>
              </w:rPr>
            </w:pPr>
            <w:r>
              <w:rPr>
                <w:rFonts w:hint="eastAsia"/>
                <w:kern w:val="0"/>
                <w:sz w:val="18"/>
                <w:szCs w:val="18"/>
              </w:rPr>
              <w:t>1</w:t>
            </w:r>
            <w:r>
              <w:rPr>
                <w:kern w:val="0"/>
                <w:sz w:val="18"/>
                <w:szCs w:val="18"/>
              </w:rPr>
              <w:t>.59</w:t>
            </w:r>
          </w:p>
        </w:tc>
        <w:tc>
          <w:tcPr>
            <w:tcW w:w="981" w:type="dxa"/>
            <w:tcMar>
              <w:top w:w="0" w:type="dxa"/>
              <w:left w:w="57" w:type="dxa"/>
              <w:bottom w:w="0" w:type="dxa"/>
              <w:right w:w="57" w:type="dxa"/>
            </w:tcMar>
            <w:vAlign w:val="center"/>
          </w:tcPr>
          <w:p w14:paraId="110EC8DC">
            <w:pPr>
              <w:widowControl/>
              <w:jc w:val="center"/>
              <w:rPr>
                <w:kern w:val="0"/>
                <w:sz w:val="18"/>
                <w:szCs w:val="18"/>
              </w:rPr>
            </w:pPr>
            <w:r>
              <w:rPr>
                <w:rFonts w:hint="eastAsia" w:ascii="宋体" w:hAnsi="宋体"/>
                <w:sz w:val="18"/>
                <w:szCs w:val="18"/>
              </w:rPr>
              <w:t>低（</w:t>
            </w:r>
            <w:r>
              <w:rPr>
                <w:rFonts w:ascii="宋体" w:hAnsi="宋体"/>
                <w:sz w:val="18"/>
                <w:szCs w:val="18"/>
              </w:rPr>
              <w:t>2</w:t>
            </w:r>
            <w:r>
              <w:rPr>
                <w:rFonts w:hint="eastAsia" w:ascii="宋体" w:hAnsi="宋体"/>
                <w:sz w:val="18"/>
                <w:szCs w:val="18"/>
              </w:rPr>
              <w:t>）</w:t>
            </w:r>
          </w:p>
        </w:tc>
        <w:tc>
          <w:tcPr>
            <w:tcW w:w="675" w:type="dxa"/>
            <w:tcMar>
              <w:top w:w="0" w:type="dxa"/>
              <w:left w:w="57" w:type="dxa"/>
              <w:bottom w:w="0" w:type="dxa"/>
              <w:right w:w="57" w:type="dxa"/>
            </w:tcMar>
            <w:vAlign w:val="bottom"/>
          </w:tcPr>
          <w:p w14:paraId="7F3C69DF">
            <w:pPr>
              <w:widowControl/>
              <w:jc w:val="center"/>
              <w:rPr>
                <w:kern w:val="0"/>
                <w:sz w:val="18"/>
                <w:szCs w:val="18"/>
              </w:rPr>
            </w:pPr>
            <w:r>
              <w:rPr>
                <w:rFonts w:hint="eastAsia"/>
                <w:kern w:val="0"/>
                <w:sz w:val="18"/>
                <w:szCs w:val="18"/>
              </w:rPr>
              <w:t>100.5</w:t>
            </w:r>
          </w:p>
        </w:tc>
        <w:tc>
          <w:tcPr>
            <w:tcW w:w="713" w:type="dxa"/>
            <w:tcMar>
              <w:top w:w="0" w:type="dxa"/>
              <w:left w:w="57" w:type="dxa"/>
              <w:bottom w:w="0" w:type="dxa"/>
              <w:right w:w="57" w:type="dxa"/>
            </w:tcMar>
            <w:vAlign w:val="bottom"/>
          </w:tcPr>
          <w:p w14:paraId="4BB69AEE">
            <w:pPr>
              <w:widowControl/>
              <w:jc w:val="center"/>
              <w:rPr>
                <w:kern w:val="0"/>
                <w:sz w:val="18"/>
                <w:szCs w:val="18"/>
              </w:rPr>
            </w:pPr>
            <w:r>
              <w:rPr>
                <w:rFonts w:hint="eastAsia"/>
                <w:kern w:val="0"/>
                <w:sz w:val="18"/>
                <w:szCs w:val="18"/>
              </w:rPr>
              <w:t>88.0</w:t>
            </w:r>
          </w:p>
        </w:tc>
        <w:tc>
          <w:tcPr>
            <w:tcW w:w="612" w:type="dxa"/>
            <w:tcMar>
              <w:top w:w="0" w:type="dxa"/>
              <w:left w:w="57" w:type="dxa"/>
              <w:bottom w:w="0" w:type="dxa"/>
              <w:right w:w="57" w:type="dxa"/>
            </w:tcMar>
            <w:vAlign w:val="bottom"/>
          </w:tcPr>
          <w:p w14:paraId="37626D4F">
            <w:pPr>
              <w:widowControl/>
              <w:jc w:val="center"/>
              <w:rPr>
                <w:kern w:val="0"/>
                <w:sz w:val="18"/>
                <w:szCs w:val="18"/>
              </w:rPr>
            </w:pPr>
            <w:r>
              <w:rPr>
                <w:rFonts w:hint="eastAsia"/>
                <w:kern w:val="0"/>
                <w:sz w:val="18"/>
                <w:szCs w:val="18"/>
              </w:rPr>
              <w:t>95.5</w:t>
            </w:r>
          </w:p>
        </w:tc>
        <w:tc>
          <w:tcPr>
            <w:tcW w:w="625" w:type="dxa"/>
            <w:tcMar>
              <w:top w:w="0" w:type="dxa"/>
              <w:left w:w="57" w:type="dxa"/>
              <w:bottom w:w="0" w:type="dxa"/>
              <w:right w:w="57" w:type="dxa"/>
            </w:tcMar>
            <w:vAlign w:val="bottom"/>
          </w:tcPr>
          <w:p w14:paraId="5608492A">
            <w:pPr>
              <w:widowControl/>
              <w:jc w:val="center"/>
              <w:rPr>
                <w:kern w:val="0"/>
                <w:sz w:val="18"/>
                <w:szCs w:val="18"/>
              </w:rPr>
            </w:pPr>
            <w:r>
              <w:rPr>
                <w:rFonts w:hint="eastAsia"/>
                <w:kern w:val="0"/>
                <w:sz w:val="18"/>
                <w:szCs w:val="18"/>
              </w:rPr>
              <w:t>97.5</w:t>
            </w:r>
          </w:p>
        </w:tc>
        <w:tc>
          <w:tcPr>
            <w:tcW w:w="675" w:type="dxa"/>
            <w:tcMar>
              <w:top w:w="0" w:type="dxa"/>
              <w:left w:w="57" w:type="dxa"/>
              <w:bottom w:w="0" w:type="dxa"/>
              <w:right w:w="57" w:type="dxa"/>
            </w:tcMar>
            <w:vAlign w:val="bottom"/>
          </w:tcPr>
          <w:p w14:paraId="16EBA574">
            <w:pPr>
              <w:widowControl/>
              <w:jc w:val="center"/>
              <w:rPr>
                <w:kern w:val="0"/>
                <w:sz w:val="18"/>
                <w:szCs w:val="18"/>
              </w:rPr>
            </w:pPr>
            <w:r>
              <w:rPr>
                <w:rFonts w:hint="eastAsia"/>
                <w:kern w:val="0"/>
                <w:sz w:val="18"/>
                <w:szCs w:val="18"/>
              </w:rPr>
              <w:t>111.5</w:t>
            </w:r>
          </w:p>
        </w:tc>
        <w:tc>
          <w:tcPr>
            <w:tcW w:w="625" w:type="dxa"/>
            <w:tcMar>
              <w:top w:w="0" w:type="dxa"/>
              <w:left w:w="57" w:type="dxa"/>
              <w:bottom w:w="0" w:type="dxa"/>
              <w:right w:w="57" w:type="dxa"/>
            </w:tcMar>
            <w:vAlign w:val="bottom"/>
          </w:tcPr>
          <w:p w14:paraId="69371AC5">
            <w:pPr>
              <w:widowControl/>
              <w:jc w:val="center"/>
              <w:rPr>
                <w:kern w:val="0"/>
                <w:sz w:val="18"/>
                <w:szCs w:val="18"/>
              </w:rPr>
            </w:pPr>
            <w:r>
              <w:rPr>
                <w:rFonts w:hint="eastAsia"/>
                <w:kern w:val="0"/>
                <w:sz w:val="18"/>
                <w:szCs w:val="18"/>
              </w:rPr>
              <w:t>94.0</w:t>
            </w:r>
          </w:p>
        </w:tc>
        <w:tc>
          <w:tcPr>
            <w:tcW w:w="1448" w:type="dxa"/>
            <w:tcMar>
              <w:top w:w="0" w:type="dxa"/>
              <w:left w:w="57" w:type="dxa"/>
              <w:bottom w:w="0" w:type="dxa"/>
              <w:right w:w="57" w:type="dxa"/>
            </w:tcMar>
            <w:vAlign w:val="center"/>
          </w:tcPr>
          <w:p w14:paraId="020AEA49">
            <w:pPr>
              <w:widowControl/>
              <w:jc w:val="center"/>
              <w:rPr>
                <w:kern w:val="0"/>
                <w:sz w:val="18"/>
                <w:szCs w:val="18"/>
              </w:rPr>
            </w:pPr>
            <w:r>
              <w:rPr>
                <w:rFonts w:hint="eastAsia"/>
                <w:kern w:val="0"/>
                <w:sz w:val="18"/>
                <w:szCs w:val="18"/>
              </w:rPr>
              <w:t>8</w:t>
            </w:r>
            <w:r>
              <w:rPr>
                <w:kern w:val="0"/>
                <w:sz w:val="18"/>
                <w:szCs w:val="18"/>
              </w:rPr>
              <w:t>8.0~111.5</w:t>
            </w:r>
          </w:p>
        </w:tc>
        <w:tc>
          <w:tcPr>
            <w:tcW w:w="1300" w:type="dxa"/>
            <w:vMerge w:val="restart"/>
            <w:tcMar>
              <w:top w:w="0" w:type="dxa"/>
              <w:left w:w="57" w:type="dxa"/>
              <w:bottom w:w="0" w:type="dxa"/>
              <w:right w:w="57" w:type="dxa"/>
            </w:tcMar>
            <w:vAlign w:val="center"/>
          </w:tcPr>
          <w:p w14:paraId="77CAA984">
            <w:pPr>
              <w:widowControl/>
              <w:jc w:val="center"/>
              <w:rPr>
                <w:kern w:val="0"/>
                <w:sz w:val="18"/>
                <w:szCs w:val="18"/>
              </w:rPr>
            </w:pPr>
            <w:r>
              <w:rPr>
                <w:rFonts w:hint="eastAsia"/>
                <w:kern w:val="0"/>
                <w:sz w:val="18"/>
                <w:szCs w:val="18"/>
              </w:rPr>
              <w:t>8</w:t>
            </w:r>
            <w:r>
              <w:rPr>
                <w:kern w:val="0"/>
                <w:sz w:val="18"/>
                <w:szCs w:val="18"/>
              </w:rPr>
              <w:t>8.0~111.5</w:t>
            </w:r>
          </w:p>
        </w:tc>
      </w:tr>
      <w:tr w14:paraId="1031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tcMar>
              <w:top w:w="0" w:type="dxa"/>
              <w:left w:w="57" w:type="dxa"/>
              <w:bottom w:w="0" w:type="dxa"/>
              <w:right w:w="57" w:type="dxa"/>
            </w:tcMar>
            <w:vAlign w:val="center"/>
          </w:tcPr>
          <w:p w14:paraId="13ACACF5">
            <w:pPr>
              <w:widowControl/>
              <w:jc w:val="center"/>
              <w:rPr>
                <w:kern w:val="0"/>
                <w:sz w:val="18"/>
                <w:szCs w:val="18"/>
              </w:rPr>
            </w:pPr>
          </w:p>
        </w:tc>
        <w:tc>
          <w:tcPr>
            <w:tcW w:w="950" w:type="dxa"/>
            <w:vMerge w:val="continue"/>
            <w:tcMar>
              <w:top w:w="0" w:type="dxa"/>
              <w:left w:w="57" w:type="dxa"/>
              <w:bottom w:w="0" w:type="dxa"/>
              <w:right w:w="57" w:type="dxa"/>
            </w:tcMar>
            <w:vAlign w:val="center"/>
          </w:tcPr>
          <w:p w14:paraId="6273E368">
            <w:pPr>
              <w:widowControl/>
              <w:jc w:val="center"/>
              <w:rPr>
                <w:kern w:val="0"/>
                <w:sz w:val="18"/>
                <w:szCs w:val="18"/>
              </w:rPr>
            </w:pPr>
          </w:p>
        </w:tc>
        <w:tc>
          <w:tcPr>
            <w:tcW w:w="981" w:type="dxa"/>
            <w:tcMar>
              <w:top w:w="0" w:type="dxa"/>
              <w:left w:w="57" w:type="dxa"/>
              <w:bottom w:w="0" w:type="dxa"/>
              <w:right w:w="57" w:type="dxa"/>
            </w:tcMar>
            <w:vAlign w:val="center"/>
          </w:tcPr>
          <w:p w14:paraId="12E7F3A9">
            <w:pPr>
              <w:widowControl/>
              <w:jc w:val="center"/>
              <w:rPr>
                <w:kern w:val="0"/>
                <w:sz w:val="18"/>
                <w:szCs w:val="18"/>
              </w:rPr>
            </w:pPr>
            <w:r>
              <w:rPr>
                <w:rFonts w:hint="eastAsia" w:ascii="宋体" w:hAnsi="宋体"/>
                <w:sz w:val="18"/>
                <w:szCs w:val="18"/>
              </w:rPr>
              <w:t>中（</w:t>
            </w:r>
            <w:r>
              <w:rPr>
                <w:rFonts w:ascii="宋体" w:hAnsi="宋体"/>
                <w:sz w:val="18"/>
                <w:szCs w:val="18"/>
              </w:rPr>
              <w:t>20</w:t>
            </w:r>
            <w:r>
              <w:rPr>
                <w:rFonts w:hint="eastAsia" w:ascii="宋体" w:hAnsi="宋体"/>
                <w:sz w:val="18"/>
                <w:szCs w:val="18"/>
              </w:rPr>
              <w:t>）</w:t>
            </w:r>
          </w:p>
        </w:tc>
        <w:tc>
          <w:tcPr>
            <w:tcW w:w="675" w:type="dxa"/>
            <w:tcMar>
              <w:top w:w="0" w:type="dxa"/>
              <w:left w:w="57" w:type="dxa"/>
              <w:bottom w:w="0" w:type="dxa"/>
              <w:right w:w="57" w:type="dxa"/>
            </w:tcMar>
            <w:vAlign w:val="bottom"/>
          </w:tcPr>
          <w:p w14:paraId="677B5CEE">
            <w:pPr>
              <w:widowControl/>
              <w:jc w:val="center"/>
              <w:rPr>
                <w:kern w:val="0"/>
                <w:sz w:val="18"/>
                <w:szCs w:val="18"/>
              </w:rPr>
            </w:pPr>
            <w:r>
              <w:rPr>
                <w:rFonts w:hint="eastAsia"/>
                <w:kern w:val="0"/>
                <w:sz w:val="18"/>
                <w:szCs w:val="18"/>
              </w:rPr>
              <w:t>92.1</w:t>
            </w:r>
          </w:p>
        </w:tc>
        <w:tc>
          <w:tcPr>
            <w:tcW w:w="713" w:type="dxa"/>
            <w:tcMar>
              <w:top w:w="0" w:type="dxa"/>
              <w:left w:w="57" w:type="dxa"/>
              <w:bottom w:w="0" w:type="dxa"/>
              <w:right w:w="57" w:type="dxa"/>
            </w:tcMar>
            <w:vAlign w:val="bottom"/>
          </w:tcPr>
          <w:p w14:paraId="02A8FBB1">
            <w:pPr>
              <w:widowControl/>
              <w:jc w:val="center"/>
              <w:rPr>
                <w:kern w:val="0"/>
                <w:sz w:val="18"/>
                <w:szCs w:val="18"/>
              </w:rPr>
            </w:pPr>
            <w:r>
              <w:rPr>
                <w:rFonts w:hint="eastAsia"/>
                <w:kern w:val="0"/>
                <w:sz w:val="18"/>
                <w:szCs w:val="18"/>
              </w:rPr>
              <w:t>101.6</w:t>
            </w:r>
          </w:p>
        </w:tc>
        <w:tc>
          <w:tcPr>
            <w:tcW w:w="612" w:type="dxa"/>
            <w:tcMar>
              <w:top w:w="0" w:type="dxa"/>
              <w:left w:w="57" w:type="dxa"/>
              <w:bottom w:w="0" w:type="dxa"/>
              <w:right w:w="57" w:type="dxa"/>
            </w:tcMar>
            <w:vAlign w:val="bottom"/>
          </w:tcPr>
          <w:p w14:paraId="27CC77FD">
            <w:pPr>
              <w:widowControl/>
              <w:jc w:val="center"/>
              <w:rPr>
                <w:kern w:val="0"/>
                <w:sz w:val="18"/>
                <w:szCs w:val="18"/>
              </w:rPr>
            </w:pPr>
            <w:r>
              <w:rPr>
                <w:rFonts w:hint="eastAsia"/>
                <w:kern w:val="0"/>
                <w:sz w:val="18"/>
                <w:szCs w:val="18"/>
              </w:rPr>
              <w:t>91.1</w:t>
            </w:r>
          </w:p>
        </w:tc>
        <w:tc>
          <w:tcPr>
            <w:tcW w:w="625" w:type="dxa"/>
            <w:tcMar>
              <w:top w:w="0" w:type="dxa"/>
              <w:left w:w="57" w:type="dxa"/>
              <w:bottom w:w="0" w:type="dxa"/>
              <w:right w:w="57" w:type="dxa"/>
            </w:tcMar>
            <w:vAlign w:val="bottom"/>
          </w:tcPr>
          <w:p w14:paraId="6A23F1B6">
            <w:pPr>
              <w:widowControl/>
              <w:jc w:val="center"/>
              <w:rPr>
                <w:kern w:val="0"/>
                <w:sz w:val="18"/>
                <w:szCs w:val="18"/>
              </w:rPr>
            </w:pPr>
            <w:r>
              <w:rPr>
                <w:rFonts w:hint="eastAsia"/>
                <w:kern w:val="0"/>
                <w:sz w:val="18"/>
                <w:szCs w:val="18"/>
              </w:rPr>
              <w:t>94.6</w:t>
            </w:r>
          </w:p>
        </w:tc>
        <w:tc>
          <w:tcPr>
            <w:tcW w:w="675" w:type="dxa"/>
            <w:tcMar>
              <w:top w:w="0" w:type="dxa"/>
              <w:left w:w="57" w:type="dxa"/>
              <w:bottom w:w="0" w:type="dxa"/>
              <w:right w:w="57" w:type="dxa"/>
            </w:tcMar>
            <w:vAlign w:val="bottom"/>
          </w:tcPr>
          <w:p w14:paraId="7FFCCAED">
            <w:pPr>
              <w:widowControl/>
              <w:jc w:val="center"/>
              <w:rPr>
                <w:kern w:val="0"/>
                <w:sz w:val="18"/>
                <w:szCs w:val="18"/>
              </w:rPr>
            </w:pPr>
            <w:r>
              <w:rPr>
                <w:rFonts w:hint="eastAsia"/>
                <w:kern w:val="0"/>
                <w:sz w:val="18"/>
                <w:szCs w:val="18"/>
              </w:rPr>
              <w:t>103.6</w:t>
            </w:r>
          </w:p>
        </w:tc>
        <w:tc>
          <w:tcPr>
            <w:tcW w:w="625" w:type="dxa"/>
            <w:tcMar>
              <w:top w:w="0" w:type="dxa"/>
              <w:left w:w="57" w:type="dxa"/>
              <w:bottom w:w="0" w:type="dxa"/>
              <w:right w:w="57" w:type="dxa"/>
            </w:tcMar>
            <w:vAlign w:val="bottom"/>
          </w:tcPr>
          <w:p w14:paraId="2001D0F3">
            <w:pPr>
              <w:widowControl/>
              <w:jc w:val="center"/>
              <w:rPr>
                <w:kern w:val="0"/>
                <w:sz w:val="18"/>
                <w:szCs w:val="18"/>
              </w:rPr>
            </w:pPr>
            <w:r>
              <w:rPr>
                <w:rFonts w:hint="eastAsia"/>
                <w:kern w:val="0"/>
                <w:sz w:val="18"/>
                <w:szCs w:val="18"/>
              </w:rPr>
              <w:t>100.1</w:t>
            </w:r>
          </w:p>
        </w:tc>
        <w:tc>
          <w:tcPr>
            <w:tcW w:w="1448" w:type="dxa"/>
            <w:tcMar>
              <w:top w:w="0" w:type="dxa"/>
              <w:left w:w="57" w:type="dxa"/>
              <w:bottom w:w="0" w:type="dxa"/>
              <w:right w:w="57" w:type="dxa"/>
            </w:tcMar>
            <w:vAlign w:val="center"/>
          </w:tcPr>
          <w:p w14:paraId="00B9AEA8">
            <w:pPr>
              <w:widowControl/>
              <w:jc w:val="center"/>
              <w:rPr>
                <w:kern w:val="0"/>
                <w:sz w:val="18"/>
                <w:szCs w:val="18"/>
              </w:rPr>
            </w:pPr>
            <w:r>
              <w:rPr>
                <w:rFonts w:hint="eastAsia"/>
                <w:kern w:val="0"/>
                <w:sz w:val="18"/>
                <w:szCs w:val="18"/>
              </w:rPr>
              <w:t>9</w:t>
            </w:r>
            <w:r>
              <w:rPr>
                <w:kern w:val="0"/>
                <w:sz w:val="18"/>
                <w:szCs w:val="18"/>
              </w:rPr>
              <w:t>1.1~103.6</w:t>
            </w:r>
          </w:p>
        </w:tc>
        <w:tc>
          <w:tcPr>
            <w:tcW w:w="1300" w:type="dxa"/>
            <w:vMerge w:val="continue"/>
            <w:tcMar>
              <w:top w:w="0" w:type="dxa"/>
              <w:left w:w="57" w:type="dxa"/>
              <w:bottom w:w="0" w:type="dxa"/>
              <w:right w:w="57" w:type="dxa"/>
            </w:tcMar>
            <w:vAlign w:val="center"/>
          </w:tcPr>
          <w:p w14:paraId="6E6E153B">
            <w:pPr>
              <w:widowControl/>
              <w:jc w:val="center"/>
              <w:rPr>
                <w:kern w:val="0"/>
                <w:sz w:val="18"/>
                <w:szCs w:val="18"/>
              </w:rPr>
            </w:pPr>
          </w:p>
        </w:tc>
      </w:tr>
      <w:tr w14:paraId="39D9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5333366A">
            <w:pPr>
              <w:widowControl/>
              <w:jc w:val="center"/>
              <w:rPr>
                <w:kern w:val="0"/>
                <w:sz w:val="18"/>
                <w:szCs w:val="18"/>
              </w:rPr>
            </w:pPr>
          </w:p>
        </w:tc>
        <w:tc>
          <w:tcPr>
            <w:tcW w:w="950" w:type="dxa"/>
            <w:vMerge w:val="continue"/>
            <w:tcMar>
              <w:top w:w="0" w:type="dxa"/>
              <w:left w:w="57" w:type="dxa"/>
              <w:bottom w:w="0" w:type="dxa"/>
              <w:right w:w="57" w:type="dxa"/>
            </w:tcMar>
            <w:vAlign w:val="center"/>
          </w:tcPr>
          <w:p w14:paraId="6EBB74A5">
            <w:pPr>
              <w:widowControl/>
              <w:jc w:val="center"/>
              <w:rPr>
                <w:kern w:val="0"/>
                <w:sz w:val="18"/>
                <w:szCs w:val="18"/>
              </w:rPr>
            </w:pPr>
          </w:p>
        </w:tc>
        <w:tc>
          <w:tcPr>
            <w:tcW w:w="981" w:type="dxa"/>
            <w:tcMar>
              <w:top w:w="0" w:type="dxa"/>
              <w:left w:w="57" w:type="dxa"/>
              <w:bottom w:w="0" w:type="dxa"/>
              <w:right w:w="57" w:type="dxa"/>
            </w:tcMar>
            <w:vAlign w:val="center"/>
          </w:tcPr>
          <w:p w14:paraId="2876CC9D">
            <w:pPr>
              <w:widowControl/>
              <w:jc w:val="center"/>
              <w:rPr>
                <w:kern w:val="0"/>
                <w:sz w:val="18"/>
                <w:szCs w:val="18"/>
              </w:rPr>
            </w:pPr>
            <w:r>
              <w:rPr>
                <w:rFonts w:hint="eastAsia" w:ascii="宋体" w:hAnsi="宋体"/>
                <w:sz w:val="18"/>
                <w:szCs w:val="18"/>
              </w:rPr>
              <w:t>高（</w:t>
            </w:r>
            <w:r>
              <w:rPr>
                <w:rFonts w:ascii="宋体" w:hAnsi="宋体"/>
                <w:sz w:val="18"/>
                <w:szCs w:val="18"/>
              </w:rPr>
              <w:t>80</w:t>
            </w:r>
            <w:r>
              <w:rPr>
                <w:rFonts w:hint="eastAsia" w:ascii="宋体" w:hAnsi="宋体"/>
                <w:sz w:val="18"/>
                <w:szCs w:val="18"/>
              </w:rPr>
              <w:t>）</w:t>
            </w:r>
          </w:p>
        </w:tc>
        <w:tc>
          <w:tcPr>
            <w:tcW w:w="675" w:type="dxa"/>
            <w:tcMar>
              <w:top w:w="0" w:type="dxa"/>
              <w:left w:w="57" w:type="dxa"/>
              <w:bottom w:w="0" w:type="dxa"/>
              <w:right w:w="57" w:type="dxa"/>
            </w:tcMar>
            <w:vAlign w:val="bottom"/>
          </w:tcPr>
          <w:p w14:paraId="70946173">
            <w:pPr>
              <w:widowControl/>
              <w:jc w:val="center"/>
              <w:rPr>
                <w:kern w:val="0"/>
                <w:sz w:val="18"/>
                <w:szCs w:val="18"/>
              </w:rPr>
            </w:pPr>
            <w:r>
              <w:rPr>
                <w:rFonts w:hint="eastAsia"/>
                <w:kern w:val="0"/>
                <w:sz w:val="18"/>
                <w:szCs w:val="18"/>
              </w:rPr>
              <w:t>92.4</w:t>
            </w:r>
          </w:p>
        </w:tc>
        <w:tc>
          <w:tcPr>
            <w:tcW w:w="713" w:type="dxa"/>
            <w:tcMar>
              <w:top w:w="0" w:type="dxa"/>
              <w:left w:w="57" w:type="dxa"/>
              <w:bottom w:w="0" w:type="dxa"/>
              <w:right w:w="57" w:type="dxa"/>
            </w:tcMar>
            <w:vAlign w:val="bottom"/>
          </w:tcPr>
          <w:p w14:paraId="076B5E62">
            <w:pPr>
              <w:widowControl/>
              <w:jc w:val="center"/>
              <w:rPr>
                <w:kern w:val="0"/>
                <w:sz w:val="18"/>
                <w:szCs w:val="18"/>
              </w:rPr>
            </w:pPr>
            <w:r>
              <w:rPr>
                <w:rFonts w:hint="eastAsia"/>
                <w:kern w:val="0"/>
                <w:sz w:val="18"/>
                <w:szCs w:val="18"/>
              </w:rPr>
              <w:t>94.1</w:t>
            </w:r>
          </w:p>
        </w:tc>
        <w:tc>
          <w:tcPr>
            <w:tcW w:w="612" w:type="dxa"/>
            <w:tcMar>
              <w:top w:w="0" w:type="dxa"/>
              <w:left w:w="57" w:type="dxa"/>
              <w:bottom w:w="0" w:type="dxa"/>
              <w:right w:w="57" w:type="dxa"/>
            </w:tcMar>
            <w:vAlign w:val="bottom"/>
          </w:tcPr>
          <w:p w14:paraId="3D1094C4">
            <w:pPr>
              <w:widowControl/>
              <w:jc w:val="center"/>
              <w:rPr>
                <w:kern w:val="0"/>
                <w:sz w:val="18"/>
                <w:szCs w:val="18"/>
              </w:rPr>
            </w:pPr>
            <w:r>
              <w:rPr>
                <w:rFonts w:hint="eastAsia"/>
                <w:kern w:val="0"/>
                <w:sz w:val="18"/>
                <w:szCs w:val="18"/>
              </w:rPr>
              <w:t>93.3</w:t>
            </w:r>
          </w:p>
        </w:tc>
        <w:tc>
          <w:tcPr>
            <w:tcW w:w="625" w:type="dxa"/>
            <w:tcMar>
              <w:top w:w="0" w:type="dxa"/>
              <w:left w:w="57" w:type="dxa"/>
              <w:bottom w:w="0" w:type="dxa"/>
              <w:right w:w="57" w:type="dxa"/>
            </w:tcMar>
            <w:vAlign w:val="bottom"/>
          </w:tcPr>
          <w:p w14:paraId="402801C3">
            <w:pPr>
              <w:widowControl/>
              <w:jc w:val="center"/>
              <w:rPr>
                <w:kern w:val="0"/>
                <w:sz w:val="18"/>
                <w:szCs w:val="18"/>
              </w:rPr>
            </w:pPr>
            <w:r>
              <w:rPr>
                <w:rFonts w:hint="eastAsia"/>
                <w:kern w:val="0"/>
                <w:sz w:val="18"/>
                <w:szCs w:val="18"/>
              </w:rPr>
              <w:t>101.9</w:t>
            </w:r>
          </w:p>
        </w:tc>
        <w:tc>
          <w:tcPr>
            <w:tcW w:w="675" w:type="dxa"/>
            <w:tcMar>
              <w:top w:w="0" w:type="dxa"/>
              <w:left w:w="57" w:type="dxa"/>
              <w:bottom w:w="0" w:type="dxa"/>
              <w:right w:w="57" w:type="dxa"/>
            </w:tcMar>
            <w:vAlign w:val="bottom"/>
          </w:tcPr>
          <w:p w14:paraId="59D87885">
            <w:pPr>
              <w:widowControl/>
              <w:jc w:val="center"/>
              <w:rPr>
                <w:kern w:val="0"/>
                <w:sz w:val="18"/>
                <w:szCs w:val="18"/>
              </w:rPr>
            </w:pPr>
            <w:r>
              <w:rPr>
                <w:rFonts w:hint="eastAsia"/>
                <w:kern w:val="0"/>
                <w:sz w:val="18"/>
                <w:szCs w:val="18"/>
              </w:rPr>
              <w:t>93.3</w:t>
            </w:r>
          </w:p>
        </w:tc>
        <w:tc>
          <w:tcPr>
            <w:tcW w:w="625" w:type="dxa"/>
            <w:tcMar>
              <w:top w:w="0" w:type="dxa"/>
              <w:left w:w="57" w:type="dxa"/>
              <w:bottom w:w="0" w:type="dxa"/>
              <w:right w:w="57" w:type="dxa"/>
            </w:tcMar>
            <w:vAlign w:val="bottom"/>
          </w:tcPr>
          <w:p w14:paraId="6094689F">
            <w:pPr>
              <w:widowControl/>
              <w:jc w:val="center"/>
              <w:rPr>
                <w:kern w:val="0"/>
                <w:sz w:val="18"/>
                <w:szCs w:val="18"/>
              </w:rPr>
            </w:pPr>
            <w:r>
              <w:rPr>
                <w:rFonts w:hint="eastAsia"/>
                <w:kern w:val="0"/>
                <w:sz w:val="18"/>
                <w:szCs w:val="18"/>
              </w:rPr>
              <w:t>96.0</w:t>
            </w:r>
          </w:p>
        </w:tc>
        <w:tc>
          <w:tcPr>
            <w:tcW w:w="1448" w:type="dxa"/>
            <w:tcMar>
              <w:top w:w="0" w:type="dxa"/>
              <w:left w:w="57" w:type="dxa"/>
              <w:bottom w:w="0" w:type="dxa"/>
              <w:right w:w="57" w:type="dxa"/>
            </w:tcMar>
            <w:vAlign w:val="center"/>
          </w:tcPr>
          <w:p w14:paraId="387E8197">
            <w:pPr>
              <w:widowControl/>
              <w:jc w:val="center"/>
              <w:rPr>
                <w:kern w:val="0"/>
                <w:sz w:val="18"/>
                <w:szCs w:val="18"/>
              </w:rPr>
            </w:pPr>
            <w:r>
              <w:rPr>
                <w:rFonts w:hint="eastAsia"/>
                <w:kern w:val="0"/>
                <w:sz w:val="18"/>
                <w:szCs w:val="18"/>
              </w:rPr>
              <w:t>9</w:t>
            </w:r>
            <w:r>
              <w:rPr>
                <w:kern w:val="0"/>
                <w:sz w:val="18"/>
                <w:szCs w:val="18"/>
              </w:rPr>
              <w:t>2.4~101.9</w:t>
            </w:r>
          </w:p>
        </w:tc>
        <w:tc>
          <w:tcPr>
            <w:tcW w:w="1300" w:type="dxa"/>
            <w:vMerge w:val="continue"/>
            <w:vAlign w:val="center"/>
          </w:tcPr>
          <w:p w14:paraId="683E51EC">
            <w:pPr>
              <w:widowControl/>
              <w:jc w:val="center"/>
              <w:rPr>
                <w:kern w:val="0"/>
                <w:sz w:val="18"/>
                <w:szCs w:val="18"/>
              </w:rPr>
            </w:pPr>
          </w:p>
        </w:tc>
      </w:tr>
      <w:tr w14:paraId="29A5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dxa"/>
            <w:vMerge w:val="restart"/>
            <w:vAlign w:val="center"/>
          </w:tcPr>
          <w:p w14:paraId="7225F80C">
            <w:pPr>
              <w:jc w:val="center"/>
              <w:rPr>
                <w:kern w:val="0"/>
                <w:sz w:val="18"/>
                <w:szCs w:val="18"/>
              </w:rPr>
            </w:pPr>
            <w:r>
              <w:rPr>
                <w:kern w:val="0"/>
                <w:sz w:val="18"/>
                <w:szCs w:val="18"/>
              </w:rPr>
              <w:t>3-PBA</w:t>
            </w:r>
          </w:p>
        </w:tc>
        <w:tc>
          <w:tcPr>
            <w:tcW w:w="950" w:type="dxa"/>
            <w:vMerge w:val="restart"/>
            <w:tcMar>
              <w:top w:w="0" w:type="dxa"/>
              <w:left w:w="57" w:type="dxa"/>
              <w:bottom w:w="0" w:type="dxa"/>
              <w:right w:w="57" w:type="dxa"/>
            </w:tcMar>
            <w:vAlign w:val="center"/>
          </w:tcPr>
          <w:p w14:paraId="35A9E277">
            <w:pPr>
              <w:widowControl/>
              <w:jc w:val="center"/>
              <w:rPr>
                <w:kern w:val="0"/>
                <w:sz w:val="18"/>
                <w:szCs w:val="18"/>
              </w:rPr>
            </w:pPr>
            <w:r>
              <w:rPr>
                <w:kern w:val="0"/>
                <w:sz w:val="18"/>
                <w:szCs w:val="18"/>
              </w:rPr>
              <w:t>0.69</w:t>
            </w:r>
          </w:p>
        </w:tc>
        <w:tc>
          <w:tcPr>
            <w:tcW w:w="981" w:type="dxa"/>
            <w:tcMar>
              <w:top w:w="0" w:type="dxa"/>
              <w:left w:w="57" w:type="dxa"/>
              <w:bottom w:w="0" w:type="dxa"/>
              <w:right w:w="57" w:type="dxa"/>
            </w:tcMar>
            <w:vAlign w:val="center"/>
          </w:tcPr>
          <w:p w14:paraId="5161BDAE">
            <w:pPr>
              <w:widowControl/>
              <w:jc w:val="center"/>
              <w:rPr>
                <w:kern w:val="0"/>
                <w:sz w:val="18"/>
                <w:szCs w:val="18"/>
              </w:rPr>
            </w:pPr>
            <w:r>
              <w:rPr>
                <w:rFonts w:hint="eastAsia" w:ascii="宋体" w:hAnsi="宋体"/>
                <w:sz w:val="18"/>
                <w:szCs w:val="18"/>
              </w:rPr>
              <w:t>低（</w:t>
            </w:r>
            <w:r>
              <w:rPr>
                <w:rFonts w:ascii="宋体" w:hAnsi="宋体"/>
                <w:sz w:val="18"/>
                <w:szCs w:val="18"/>
              </w:rPr>
              <w:t>2</w:t>
            </w:r>
            <w:r>
              <w:rPr>
                <w:rFonts w:hint="eastAsia" w:ascii="宋体" w:hAnsi="宋体"/>
                <w:sz w:val="18"/>
                <w:szCs w:val="18"/>
              </w:rPr>
              <w:t>）</w:t>
            </w:r>
          </w:p>
        </w:tc>
        <w:tc>
          <w:tcPr>
            <w:tcW w:w="675" w:type="dxa"/>
            <w:tcMar>
              <w:top w:w="0" w:type="dxa"/>
              <w:left w:w="57" w:type="dxa"/>
              <w:bottom w:w="0" w:type="dxa"/>
              <w:right w:w="57" w:type="dxa"/>
            </w:tcMar>
            <w:vAlign w:val="bottom"/>
          </w:tcPr>
          <w:p w14:paraId="2DB69CDF">
            <w:pPr>
              <w:widowControl/>
              <w:jc w:val="center"/>
              <w:rPr>
                <w:kern w:val="0"/>
                <w:sz w:val="18"/>
                <w:szCs w:val="18"/>
              </w:rPr>
            </w:pPr>
            <w:r>
              <w:rPr>
                <w:rFonts w:hint="eastAsia"/>
                <w:kern w:val="0"/>
                <w:sz w:val="18"/>
                <w:szCs w:val="18"/>
              </w:rPr>
              <w:t>90.5</w:t>
            </w:r>
          </w:p>
        </w:tc>
        <w:tc>
          <w:tcPr>
            <w:tcW w:w="713" w:type="dxa"/>
            <w:tcMar>
              <w:top w:w="0" w:type="dxa"/>
              <w:left w:w="57" w:type="dxa"/>
              <w:bottom w:w="0" w:type="dxa"/>
              <w:right w:w="57" w:type="dxa"/>
            </w:tcMar>
            <w:vAlign w:val="bottom"/>
          </w:tcPr>
          <w:p w14:paraId="51ACD6A0">
            <w:pPr>
              <w:widowControl/>
              <w:jc w:val="center"/>
              <w:rPr>
                <w:kern w:val="0"/>
                <w:sz w:val="18"/>
                <w:szCs w:val="18"/>
              </w:rPr>
            </w:pPr>
            <w:r>
              <w:rPr>
                <w:rFonts w:hint="eastAsia"/>
                <w:kern w:val="0"/>
                <w:sz w:val="18"/>
                <w:szCs w:val="18"/>
              </w:rPr>
              <w:t>86.0</w:t>
            </w:r>
          </w:p>
        </w:tc>
        <w:tc>
          <w:tcPr>
            <w:tcW w:w="612" w:type="dxa"/>
            <w:tcMar>
              <w:top w:w="0" w:type="dxa"/>
              <w:left w:w="57" w:type="dxa"/>
              <w:bottom w:w="0" w:type="dxa"/>
              <w:right w:w="57" w:type="dxa"/>
            </w:tcMar>
            <w:vAlign w:val="bottom"/>
          </w:tcPr>
          <w:p w14:paraId="6EB29A21">
            <w:pPr>
              <w:widowControl/>
              <w:jc w:val="center"/>
              <w:rPr>
                <w:kern w:val="0"/>
                <w:sz w:val="18"/>
                <w:szCs w:val="18"/>
              </w:rPr>
            </w:pPr>
            <w:r>
              <w:rPr>
                <w:rFonts w:hint="eastAsia"/>
                <w:kern w:val="0"/>
                <w:sz w:val="18"/>
                <w:szCs w:val="18"/>
              </w:rPr>
              <w:t>90.0</w:t>
            </w:r>
          </w:p>
        </w:tc>
        <w:tc>
          <w:tcPr>
            <w:tcW w:w="625" w:type="dxa"/>
            <w:tcMar>
              <w:top w:w="0" w:type="dxa"/>
              <w:left w:w="57" w:type="dxa"/>
              <w:bottom w:w="0" w:type="dxa"/>
              <w:right w:w="57" w:type="dxa"/>
            </w:tcMar>
            <w:vAlign w:val="bottom"/>
          </w:tcPr>
          <w:p w14:paraId="54CFD44E">
            <w:pPr>
              <w:widowControl/>
              <w:jc w:val="center"/>
              <w:rPr>
                <w:kern w:val="0"/>
                <w:sz w:val="18"/>
                <w:szCs w:val="18"/>
              </w:rPr>
            </w:pPr>
            <w:r>
              <w:rPr>
                <w:rFonts w:hint="eastAsia"/>
                <w:kern w:val="0"/>
                <w:sz w:val="18"/>
                <w:szCs w:val="18"/>
              </w:rPr>
              <w:t>91.5</w:t>
            </w:r>
          </w:p>
        </w:tc>
        <w:tc>
          <w:tcPr>
            <w:tcW w:w="675" w:type="dxa"/>
            <w:tcMar>
              <w:top w:w="0" w:type="dxa"/>
              <w:left w:w="57" w:type="dxa"/>
              <w:bottom w:w="0" w:type="dxa"/>
              <w:right w:w="57" w:type="dxa"/>
            </w:tcMar>
            <w:vAlign w:val="bottom"/>
          </w:tcPr>
          <w:p w14:paraId="441098F7">
            <w:pPr>
              <w:widowControl/>
              <w:jc w:val="center"/>
              <w:rPr>
                <w:kern w:val="0"/>
                <w:sz w:val="18"/>
                <w:szCs w:val="18"/>
              </w:rPr>
            </w:pPr>
            <w:r>
              <w:rPr>
                <w:rFonts w:hint="eastAsia"/>
                <w:kern w:val="0"/>
                <w:sz w:val="18"/>
                <w:szCs w:val="18"/>
              </w:rPr>
              <w:t>98.5</w:t>
            </w:r>
          </w:p>
        </w:tc>
        <w:tc>
          <w:tcPr>
            <w:tcW w:w="625" w:type="dxa"/>
            <w:tcMar>
              <w:top w:w="0" w:type="dxa"/>
              <w:left w:w="57" w:type="dxa"/>
              <w:bottom w:w="0" w:type="dxa"/>
              <w:right w:w="57" w:type="dxa"/>
            </w:tcMar>
            <w:vAlign w:val="bottom"/>
          </w:tcPr>
          <w:p w14:paraId="4BC91365">
            <w:pPr>
              <w:widowControl/>
              <w:jc w:val="center"/>
              <w:rPr>
                <w:kern w:val="0"/>
                <w:sz w:val="18"/>
                <w:szCs w:val="18"/>
              </w:rPr>
            </w:pPr>
            <w:r>
              <w:rPr>
                <w:rFonts w:hint="eastAsia"/>
                <w:kern w:val="0"/>
                <w:sz w:val="18"/>
                <w:szCs w:val="18"/>
              </w:rPr>
              <w:t>103.0</w:t>
            </w:r>
          </w:p>
        </w:tc>
        <w:tc>
          <w:tcPr>
            <w:tcW w:w="1448" w:type="dxa"/>
            <w:tcMar>
              <w:top w:w="0" w:type="dxa"/>
              <w:left w:w="57" w:type="dxa"/>
              <w:bottom w:w="0" w:type="dxa"/>
              <w:right w:w="57" w:type="dxa"/>
            </w:tcMar>
            <w:vAlign w:val="center"/>
          </w:tcPr>
          <w:p w14:paraId="7BF9F775">
            <w:pPr>
              <w:widowControl/>
              <w:jc w:val="center"/>
              <w:rPr>
                <w:kern w:val="0"/>
                <w:sz w:val="18"/>
                <w:szCs w:val="18"/>
              </w:rPr>
            </w:pPr>
            <w:r>
              <w:rPr>
                <w:rFonts w:hint="eastAsia"/>
                <w:kern w:val="0"/>
                <w:sz w:val="18"/>
                <w:szCs w:val="18"/>
              </w:rPr>
              <w:t>8</w:t>
            </w:r>
            <w:r>
              <w:rPr>
                <w:kern w:val="0"/>
                <w:sz w:val="18"/>
                <w:szCs w:val="18"/>
              </w:rPr>
              <w:t>6.0~103.0</w:t>
            </w:r>
          </w:p>
        </w:tc>
        <w:tc>
          <w:tcPr>
            <w:tcW w:w="1300" w:type="dxa"/>
            <w:vMerge w:val="restart"/>
            <w:vAlign w:val="center"/>
          </w:tcPr>
          <w:p w14:paraId="3F9747AE">
            <w:pPr>
              <w:widowControl/>
              <w:jc w:val="center"/>
              <w:rPr>
                <w:kern w:val="0"/>
                <w:sz w:val="18"/>
                <w:szCs w:val="18"/>
              </w:rPr>
            </w:pPr>
            <w:r>
              <w:rPr>
                <w:kern w:val="0"/>
                <w:sz w:val="18"/>
                <w:szCs w:val="18"/>
              </w:rPr>
              <w:t>86.0~104.3</w:t>
            </w:r>
          </w:p>
        </w:tc>
      </w:tr>
      <w:tr w14:paraId="215E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52344331">
            <w:pPr>
              <w:jc w:val="center"/>
              <w:rPr>
                <w:kern w:val="0"/>
                <w:sz w:val="18"/>
                <w:szCs w:val="18"/>
              </w:rPr>
            </w:pPr>
          </w:p>
        </w:tc>
        <w:tc>
          <w:tcPr>
            <w:tcW w:w="950" w:type="dxa"/>
            <w:vMerge w:val="continue"/>
            <w:tcMar>
              <w:top w:w="0" w:type="dxa"/>
              <w:left w:w="57" w:type="dxa"/>
              <w:bottom w:w="0" w:type="dxa"/>
              <w:right w:w="57" w:type="dxa"/>
            </w:tcMar>
            <w:vAlign w:val="center"/>
          </w:tcPr>
          <w:p w14:paraId="3A0290E2">
            <w:pPr>
              <w:widowControl/>
              <w:jc w:val="center"/>
              <w:rPr>
                <w:kern w:val="0"/>
                <w:sz w:val="18"/>
                <w:szCs w:val="18"/>
              </w:rPr>
            </w:pPr>
          </w:p>
        </w:tc>
        <w:tc>
          <w:tcPr>
            <w:tcW w:w="981" w:type="dxa"/>
            <w:tcMar>
              <w:top w:w="0" w:type="dxa"/>
              <w:left w:w="57" w:type="dxa"/>
              <w:bottom w:w="0" w:type="dxa"/>
              <w:right w:w="57" w:type="dxa"/>
            </w:tcMar>
            <w:vAlign w:val="center"/>
          </w:tcPr>
          <w:p w14:paraId="0F7CFF07">
            <w:pPr>
              <w:widowControl/>
              <w:jc w:val="center"/>
              <w:rPr>
                <w:kern w:val="0"/>
                <w:sz w:val="18"/>
                <w:szCs w:val="18"/>
              </w:rPr>
            </w:pPr>
            <w:r>
              <w:rPr>
                <w:rFonts w:hint="eastAsia" w:ascii="宋体" w:hAnsi="宋体"/>
                <w:sz w:val="18"/>
                <w:szCs w:val="18"/>
              </w:rPr>
              <w:t>中（</w:t>
            </w:r>
            <w:r>
              <w:rPr>
                <w:rFonts w:ascii="宋体" w:hAnsi="宋体"/>
                <w:sz w:val="18"/>
                <w:szCs w:val="18"/>
              </w:rPr>
              <w:t>20</w:t>
            </w:r>
            <w:r>
              <w:rPr>
                <w:rFonts w:hint="eastAsia" w:ascii="宋体" w:hAnsi="宋体"/>
                <w:sz w:val="18"/>
                <w:szCs w:val="18"/>
              </w:rPr>
              <w:t>）</w:t>
            </w:r>
          </w:p>
        </w:tc>
        <w:tc>
          <w:tcPr>
            <w:tcW w:w="675" w:type="dxa"/>
            <w:tcMar>
              <w:top w:w="0" w:type="dxa"/>
              <w:left w:w="57" w:type="dxa"/>
              <w:bottom w:w="0" w:type="dxa"/>
              <w:right w:w="57" w:type="dxa"/>
            </w:tcMar>
            <w:vAlign w:val="bottom"/>
          </w:tcPr>
          <w:p w14:paraId="4950699D">
            <w:pPr>
              <w:widowControl/>
              <w:jc w:val="center"/>
              <w:rPr>
                <w:kern w:val="0"/>
                <w:sz w:val="18"/>
                <w:szCs w:val="18"/>
              </w:rPr>
            </w:pPr>
            <w:r>
              <w:rPr>
                <w:rFonts w:hint="eastAsia"/>
                <w:kern w:val="0"/>
                <w:sz w:val="18"/>
                <w:szCs w:val="18"/>
              </w:rPr>
              <w:t>94.6</w:t>
            </w:r>
          </w:p>
        </w:tc>
        <w:tc>
          <w:tcPr>
            <w:tcW w:w="713" w:type="dxa"/>
            <w:tcMar>
              <w:top w:w="0" w:type="dxa"/>
              <w:left w:w="57" w:type="dxa"/>
              <w:bottom w:w="0" w:type="dxa"/>
              <w:right w:w="57" w:type="dxa"/>
            </w:tcMar>
            <w:vAlign w:val="bottom"/>
          </w:tcPr>
          <w:p w14:paraId="2CF07D1C">
            <w:pPr>
              <w:widowControl/>
              <w:jc w:val="center"/>
              <w:rPr>
                <w:kern w:val="0"/>
                <w:sz w:val="18"/>
                <w:szCs w:val="18"/>
              </w:rPr>
            </w:pPr>
            <w:r>
              <w:rPr>
                <w:rFonts w:hint="eastAsia"/>
                <w:kern w:val="0"/>
                <w:sz w:val="18"/>
                <w:szCs w:val="18"/>
              </w:rPr>
              <w:t>95.1</w:t>
            </w:r>
          </w:p>
        </w:tc>
        <w:tc>
          <w:tcPr>
            <w:tcW w:w="612" w:type="dxa"/>
            <w:tcMar>
              <w:top w:w="0" w:type="dxa"/>
              <w:left w:w="57" w:type="dxa"/>
              <w:bottom w:w="0" w:type="dxa"/>
              <w:right w:w="57" w:type="dxa"/>
            </w:tcMar>
            <w:vAlign w:val="bottom"/>
          </w:tcPr>
          <w:p w14:paraId="20FC632E">
            <w:pPr>
              <w:widowControl/>
              <w:jc w:val="center"/>
              <w:rPr>
                <w:kern w:val="0"/>
                <w:sz w:val="18"/>
                <w:szCs w:val="18"/>
              </w:rPr>
            </w:pPr>
            <w:r>
              <w:rPr>
                <w:rFonts w:hint="eastAsia"/>
                <w:kern w:val="0"/>
                <w:sz w:val="18"/>
                <w:szCs w:val="18"/>
              </w:rPr>
              <w:t>100.6</w:t>
            </w:r>
          </w:p>
        </w:tc>
        <w:tc>
          <w:tcPr>
            <w:tcW w:w="625" w:type="dxa"/>
            <w:tcMar>
              <w:top w:w="0" w:type="dxa"/>
              <w:left w:w="57" w:type="dxa"/>
              <w:bottom w:w="0" w:type="dxa"/>
              <w:right w:w="57" w:type="dxa"/>
            </w:tcMar>
            <w:vAlign w:val="bottom"/>
          </w:tcPr>
          <w:p w14:paraId="0D75A48B">
            <w:pPr>
              <w:widowControl/>
              <w:jc w:val="center"/>
              <w:rPr>
                <w:kern w:val="0"/>
                <w:sz w:val="18"/>
                <w:szCs w:val="18"/>
              </w:rPr>
            </w:pPr>
            <w:r>
              <w:rPr>
                <w:rFonts w:hint="eastAsia"/>
                <w:kern w:val="0"/>
                <w:sz w:val="18"/>
                <w:szCs w:val="18"/>
              </w:rPr>
              <w:t>94.6</w:t>
            </w:r>
          </w:p>
        </w:tc>
        <w:tc>
          <w:tcPr>
            <w:tcW w:w="675" w:type="dxa"/>
            <w:tcMar>
              <w:top w:w="0" w:type="dxa"/>
              <w:left w:w="57" w:type="dxa"/>
              <w:bottom w:w="0" w:type="dxa"/>
              <w:right w:w="57" w:type="dxa"/>
            </w:tcMar>
            <w:vAlign w:val="bottom"/>
          </w:tcPr>
          <w:p w14:paraId="75363140">
            <w:pPr>
              <w:widowControl/>
              <w:jc w:val="center"/>
              <w:rPr>
                <w:kern w:val="0"/>
                <w:sz w:val="18"/>
                <w:szCs w:val="18"/>
              </w:rPr>
            </w:pPr>
            <w:r>
              <w:rPr>
                <w:rFonts w:hint="eastAsia"/>
                <w:kern w:val="0"/>
                <w:sz w:val="18"/>
                <w:szCs w:val="18"/>
              </w:rPr>
              <w:t>102.6</w:t>
            </w:r>
          </w:p>
        </w:tc>
        <w:tc>
          <w:tcPr>
            <w:tcW w:w="625" w:type="dxa"/>
            <w:tcMar>
              <w:top w:w="0" w:type="dxa"/>
              <w:left w:w="57" w:type="dxa"/>
              <w:bottom w:w="0" w:type="dxa"/>
              <w:right w:w="57" w:type="dxa"/>
            </w:tcMar>
            <w:vAlign w:val="bottom"/>
          </w:tcPr>
          <w:p w14:paraId="3B0C4C67">
            <w:pPr>
              <w:widowControl/>
              <w:jc w:val="center"/>
              <w:rPr>
                <w:kern w:val="0"/>
                <w:sz w:val="18"/>
                <w:szCs w:val="18"/>
              </w:rPr>
            </w:pPr>
            <w:r>
              <w:rPr>
                <w:rFonts w:hint="eastAsia"/>
                <w:kern w:val="0"/>
                <w:sz w:val="18"/>
                <w:szCs w:val="18"/>
              </w:rPr>
              <w:t>90.1</w:t>
            </w:r>
          </w:p>
        </w:tc>
        <w:tc>
          <w:tcPr>
            <w:tcW w:w="1448" w:type="dxa"/>
            <w:tcMar>
              <w:top w:w="0" w:type="dxa"/>
              <w:left w:w="57" w:type="dxa"/>
              <w:bottom w:w="0" w:type="dxa"/>
              <w:right w:w="57" w:type="dxa"/>
            </w:tcMar>
            <w:vAlign w:val="center"/>
          </w:tcPr>
          <w:p w14:paraId="61DBD179">
            <w:pPr>
              <w:widowControl/>
              <w:jc w:val="center"/>
              <w:rPr>
                <w:kern w:val="0"/>
                <w:sz w:val="18"/>
                <w:szCs w:val="18"/>
              </w:rPr>
            </w:pPr>
            <w:r>
              <w:rPr>
                <w:rFonts w:hint="eastAsia"/>
                <w:kern w:val="0"/>
                <w:sz w:val="18"/>
                <w:szCs w:val="18"/>
              </w:rPr>
              <w:t>9</w:t>
            </w:r>
            <w:r>
              <w:rPr>
                <w:kern w:val="0"/>
                <w:sz w:val="18"/>
                <w:szCs w:val="18"/>
              </w:rPr>
              <w:t>0.1~102.6</w:t>
            </w:r>
          </w:p>
        </w:tc>
        <w:tc>
          <w:tcPr>
            <w:tcW w:w="1300" w:type="dxa"/>
            <w:vMerge w:val="continue"/>
            <w:vAlign w:val="center"/>
          </w:tcPr>
          <w:p w14:paraId="490008CA">
            <w:pPr>
              <w:widowControl/>
              <w:jc w:val="center"/>
              <w:rPr>
                <w:kern w:val="0"/>
                <w:sz w:val="18"/>
                <w:szCs w:val="18"/>
              </w:rPr>
            </w:pPr>
          </w:p>
        </w:tc>
      </w:tr>
      <w:tr w14:paraId="44B5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3147905C">
            <w:pPr>
              <w:jc w:val="center"/>
              <w:rPr>
                <w:kern w:val="0"/>
                <w:sz w:val="18"/>
                <w:szCs w:val="18"/>
              </w:rPr>
            </w:pPr>
          </w:p>
        </w:tc>
        <w:tc>
          <w:tcPr>
            <w:tcW w:w="950" w:type="dxa"/>
            <w:vMerge w:val="continue"/>
            <w:tcMar>
              <w:top w:w="0" w:type="dxa"/>
              <w:left w:w="57" w:type="dxa"/>
              <w:bottom w:w="0" w:type="dxa"/>
              <w:right w:w="57" w:type="dxa"/>
            </w:tcMar>
            <w:vAlign w:val="center"/>
          </w:tcPr>
          <w:p w14:paraId="2179EE2B">
            <w:pPr>
              <w:widowControl/>
              <w:jc w:val="center"/>
              <w:rPr>
                <w:kern w:val="0"/>
                <w:sz w:val="18"/>
                <w:szCs w:val="18"/>
              </w:rPr>
            </w:pPr>
          </w:p>
        </w:tc>
        <w:tc>
          <w:tcPr>
            <w:tcW w:w="981" w:type="dxa"/>
            <w:tcMar>
              <w:top w:w="0" w:type="dxa"/>
              <w:left w:w="57" w:type="dxa"/>
              <w:bottom w:w="0" w:type="dxa"/>
              <w:right w:w="57" w:type="dxa"/>
            </w:tcMar>
            <w:vAlign w:val="center"/>
          </w:tcPr>
          <w:p w14:paraId="5DB2ABCE">
            <w:pPr>
              <w:widowControl/>
              <w:jc w:val="center"/>
              <w:rPr>
                <w:kern w:val="0"/>
                <w:sz w:val="18"/>
                <w:szCs w:val="18"/>
              </w:rPr>
            </w:pPr>
            <w:r>
              <w:rPr>
                <w:rFonts w:hint="eastAsia" w:ascii="宋体" w:hAnsi="宋体"/>
                <w:sz w:val="18"/>
                <w:szCs w:val="18"/>
              </w:rPr>
              <w:t>高（</w:t>
            </w:r>
            <w:r>
              <w:rPr>
                <w:rFonts w:ascii="宋体" w:hAnsi="宋体"/>
                <w:sz w:val="18"/>
                <w:szCs w:val="18"/>
              </w:rPr>
              <w:t>80</w:t>
            </w:r>
            <w:r>
              <w:rPr>
                <w:rFonts w:hint="eastAsia" w:ascii="宋体" w:hAnsi="宋体"/>
                <w:sz w:val="18"/>
                <w:szCs w:val="18"/>
              </w:rPr>
              <w:t>）</w:t>
            </w:r>
          </w:p>
        </w:tc>
        <w:tc>
          <w:tcPr>
            <w:tcW w:w="675" w:type="dxa"/>
            <w:tcMar>
              <w:top w:w="0" w:type="dxa"/>
              <w:left w:w="57" w:type="dxa"/>
              <w:bottom w:w="0" w:type="dxa"/>
              <w:right w:w="57" w:type="dxa"/>
            </w:tcMar>
            <w:vAlign w:val="bottom"/>
          </w:tcPr>
          <w:p w14:paraId="2A75E2EA">
            <w:pPr>
              <w:widowControl/>
              <w:jc w:val="center"/>
              <w:rPr>
                <w:kern w:val="0"/>
                <w:sz w:val="18"/>
                <w:szCs w:val="18"/>
              </w:rPr>
            </w:pPr>
            <w:r>
              <w:rPr>
                <w:rFonts w:hint="eastAsia"/>
                <w:kern w:val="0"/>
                <w:sz w:val="18"/>
                <w:szCs w:val="18"/>
              </w:rPr>
              <w:t>97.3</w:t>
            </w:r>
          </w:p>
        </w:tc>
        <w:tc>
          <w:tcPr>
            <w:tcW w:w="713" w:type="dxa"/>
            <w:tcMar>
              <w:top w:w="0" w:type="dxa"/>
              <w:left w:w="57" w:type="dxa"/>
              <w:bottom w:w="0" w:type="dxa"/>
              <w:right w:w="57" w:type="dxa"/>
            </w:tcMar>
            <w:vAlign w:val="bottom"/>
          </w:tcPr>
          <w:p w14:paraId="078F0620">
            <w:pPr>
              <w:widowControl/>
              <w:jc w:val="center"/>
              <w:rPr>
                <w:kern w:val="0"/>
                <w:sz w:val="18"/>
                <w:szCs w:val="18"/>
              </w:rPr>
            </w:pPr>
            <w:r>
              <w:rPr>
                <w:rFonts w:hint="eastAsia"/>
                <w:kern w:val="0"/>
                <w:sz w:val="18"/>
                <w:szCs w:val="18"/>
              </w:rPr>
              <w:t>98.1</w:t>
            </w:r>
          </w:p>
        </w:tc>
        <w:tc>
          <w:tcPr>
            <w:tcW w:w="612" w:type="dxa"/>
            <w:tcMar>
              <w:top w:w="0" w:type="dxa"/>
              <w:left w:w="57" w:type="dxa"/>
              <w:bottom w:w="0" w:type="dxa"/>
              <w:right w:w="57" w:type="dxa"/>
            </w:tcMar>
            <w:vAlign w:val="bottom"/>
          </w:tcPr>
          <w:p w14:paraId="14EAA84F">
            <w:pPr>
              <w:widowControl/>
              <w:jc w:val="center"/>
              <w:rPr>
                <w:kern w:val="0"/>
                <w:sz w:val="18"/>
                <w:szCs w:val="18"/>
              </w:rPr>
            </w:pPr>
            <w:r>
              <w:rPr>
                <w:rFonts w:hint="eastAsia"/>
                <w:kern w:val="0"/>
                <w:sz w:val="18"/>
                <w:szCs w:val="18"/>
              </w:rPr>
              <w:t>100.9</w:t>
            </w:r>
          </w:p>
        </w:tc>
        <w:tc>
          <w:tcPr>
            <w:tcW w:w="625" w:type="dxa"/>
            <w:tcMar>
              <w:top w:w="0" w:type="dxa"/>
              <w:left w:w="57" w:type="dxa"/>
              <w:bottom w:w="0" w:type="dxa"/>
              <w:right w:w="57" w:type="dxa"/>
            </w:tcMar>
            <w:vAlign w:val="bottom"/>
          </w:tcPr>
          <w:p w14:paraId="09479866">
            <w:pPr>
              <w:widowControl/>
              <w:jc w:val="center"/>
              <w:rPr>
                <w:kern w:val="0"/>
                <w:sz w:val="18"/>
                <w:szCs w:val="18"/>
              </w:rPr>
            </w:pPr>
            <w:r>
              <w:rPr>
                <w:rFonts w:hint="eastAsia"/>
                <w:kern w:val="0"/>
                <w:sz w:val="18"/>
                <w:szCs w:val="18"/>
              </w:rPr>
              <w:t>99.8</w:t>
            </w:r>
          </w:p>
        </w:tc>
        <w:tc>
          <w:tcPr>
            <w:tcW w:w="675" w:type="dxa"/>
            <w:tcMar>
              <w:top w:w="0" w:type="dxa"/>
              <w:left w:w="57" w:type="dxa"/>
              <w:bottom w:w="0" w:type="dxa"/>
              <w:right w:w="57" w:type="dxa"/>
            </w:tcMar>
            <w:vAlign w:val="bottom"/>
          </w:tcPr>
          <w:p w14:paraId="1AAE2F4A">
            <w:pPr>
              <w:widowControl/>
              <w:jc w:val="center"/>
              <w:rPr>
                <w:kern w:val="0"/>
                <w:sz w:val="18"/>
                <w:szCs w:val="18"/>
              </w:rPr>
            </w:pPr>
            <w:r>
              <w:rPr>
                <w:rFonts w:hint="eastAsia"/>
                <w:kern w:val="0"/>
                <w:sz w:val="18"/>
                <w:szCs w:val="18"/>
              </w:rPr>
              <w:t>104.3</w:t>
            </w:r>
          </w:p>
        </w:tc>
        <w:tc>
          <w:tcPr>
            <w:tcW w:w="625" w:type="dxa"/>
            <w:tcMar>
              <w:top w:w="0" w:type="dxa"/>
              <w:left w:w="57" w:type="dxa"/>
              <w:bottom w:w="0" w:type="dxa"/>
              <w:right w:w="57" w:type="dxa"/>
            </w:tcMar>
            <w:vAlign w:val="bottom"/>
          </w:tcPr>
          <w:p w14:paraId="2758E022">
            <w:pPr>
              <w:widowControl/>
              <w:jc w:val="center"/>
              <w:rPr>
                <w:kern w:val="0"/>
                <w:sz w:val="18"/>
                <w:szCs w:val="18"/>
              </w:rPr>
            </w:pPr>
            <w:r>
              <w:rPr>
                <w:rFonts w:hint="eastAsia"/>
                <w:kern w:val="0"/>
                <w:sz w:val="18"/>
                <w:szCs w:val="18"/>
              </w:rPr>
              <w:t>103.5</w:t>
            </w:r>
          </w:p>
        </w:tc>
        <w:tc>
          <w:tcPr>
            <w:tcW w:w="1448" w:type="dxa"/>
            <w:tcMar>
              <w:top w:w="0" w:type="dxa"/>
              <w:left w:w="57" w:type="dxa"/>
              <w:bottom w:w="0" w:type="dxa"/>
              <w:right w:w="57" w:type="dxa"/>
            </w:tcMar>
            <w:vAlign w:val="center"/>
          </w:tcPr>
          <w:p w14:paraId="179B3F50">
            <w:pPr>
              <w:widowControl/>
              <w:jc w:val="center"/>
              <w:rPr>
                <w:kern w:val="0"/>
                <w:sz w:val="18"/>
                <w:szCs w:val="18"/>
              </w:rPr>
            </w:pPr>
            <w:r>
              <w:rPr>
                <w:rFonts w:hint="eastAsia"/>
                <w:kern w:val="0"/>
                <w:sz w:val="18"/>
                <w:szCs w:val="18"/>
              </w:rPr>
              <w:t>9</w:t>
            </w:r>
            <w:r>
              <w:rPr>
                <w:kern w:val="0"/>
                <w:sz w:val="18"/>
                <w:szCs w:val="18"/>
              </w:rPr>
              <w:t>7.3~104.3</w:t>
            </w:r>
          </w:p>
        </w:tc>
        <w:tc>
          <w:tcPr>
            <w:tcW w:w="1300" w:type="dxa"/>
            <w:vMerge w:val="continue"/>
            <w:vAlign w:val="center"/>
          </w:tcPr>
          <w:p w14:paraId="39D89410">
            <w:pPr>
              <w:widowControl/>
              <w:jc w:val="center"/>
              <w:rPr>
                <w:kern w:val="0"/>
                <w:sz w:val="18"/>
                <w:szCs w:val="18"/>
              </w:rPr>
            </w:pPr>
          </w:p>
        </w:tc>
      </w:tr>
      <w:tr w14:paraId="674E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6FB02B75">
            <w:pPr>
              <w:widowControl/>
              <w:jc w:val="center"/>
              <w:rPr>
                <w:kern w:val="0"/>
                <w:sz w:val="18"/>
                <w:szCs w:val="18"/>
              </w:rPr>
            </w:pPr>
          </w:p>
        </w:tc>
        <w:tc>
          <w:tcPr>
            <w:tcW w:w="950" w:type="dxa"/>
            <w:vMerge w:val="restart"/>
            <w:tcMar>
              <w:top w:w="0" w:type="dxa"/>
              <w:left w:w="57" w:type="dxa"/>
              <w:bottom w:w="0" w:type="dxa"/>
              <w:right w:w="57" w:type="dxa"/>
            </w:tcMar>
            <w:vAlign w:val="center"/>
          </w:tcPr>
          <w:p w14:paraId="54801EB7">
            <w:pPr>
              <w:widowControl/>
              <w:jc w:val="center"/>
              <w:rPr>
                <w:kern w:val="0"/>
                <w:sz w:val="18"/>
                <w:szCs w:val="18"/>
              </w:rPr>
            </w:pPr>
            <w:r>
              <w:rPr>
                <w:rFonts w:hint="eastAsia"/>
                <w:kern w:val="0"/>
                <w:sz w:val="18"/>
                <w:szCs w:val="18"/>
              </w:rPr>
              <w:t>0</w:t>
            </w:r>
            <w:r>
              <w:rPr>
                <w:kern w:val="0"/>
                <w:sz w:val="18"/>
                <w:szCs w:val="18"/>
              </w:rPr>
              <w:t>.11</w:t>
            </w:r>
          </w:p>
        </w:tc>
        <w:tc>
          <w:tcPr>
            <w:tcW w:w="981" w:type="dxa"/>
            <w:tcMar>
              <w:top w:w="0" w:type="dxa"/>
              <w:left w:w="57" w:type="dxa"/>
              <w:bottom w:w="0" w:type="dxa"/>
              <w:right w:w="57" w:type="dxa"/>
            </w:tcMar>
            <w:vAlign w:val="center"/>
          </w:tcPr>
          <w:p w14:paraId="52272C05">
            <w:pPr>
              <w:widowControl/>
              <w:jc w:val="center"/>
              <w:rPr>
                <w:kern w:val="0"/>
                <w:sz w:val="18"/>
                <w:szCs w:val="18"/>
              </w:rPr>
            </w:pPr>
            <w:r>
              <w:rPr>
                <w:rFonts w:hint="eastAsia" w:ascii="宋体" w:hAnsi="宋体"/>
                <w:sz w:val="18"/>
                <w:szCs w:val="18"/>
              </w:rPr>
              <w:t>低（</w:t>
            </w:r>
            <w:r>
              <w:rPr>
                <w:rFonts w:ascii="宋体" w:hAnsi="宋体"/>
                <w:sz w:val="18"/>
                <w:szCs w:val="18"/>
              </w:rPr>
              <w:t>2</w:t>
            </w:r>
            <w:r>
              <w:rPr>
                <w:rFonts w:hint="eastAsia" w:ascii="宋体" w:hAnsi="宋体"/>
                <w:sz w:val="18"/>
                <w:szCs w:val="18"/>
              </w:rPr>
              <w:t>）</w:t>
            </w:r>
          </w:p>
        </w:tc>
        <w:tc>
          <w:tcPr>
            <w:tcW w:w="675" w:type="dxa"/>
            <w:tcMar>
              <w:top w:w="0" w:type="dxa"/>
              <w:left w:w="57" w:type="dxa"/>
              <w:bottom w:w="0" w:type="dxa"/>
              <w:right w:w="57" w:type="dxa"/>
            </w:tcMar>
            <w:vAlign w:val="bottom"/>
          </w:tcPr>
          <w:p w14:paraId="43D097FA">
            <w:pPr>
              <w:widowControl/>
              <w:jc w:val="center"/>
              <w:rPr>
                <w:kern w:val="0"/>
                <w:sz w:val="18"/>
                <w:szCs w:val="18"/>
              </w:rPr>
            </w:pPr>
            <w:r>
              <w:rPr>
                <w:rFonts w:hint="eastAsia"/>
                <w:kern w:val="0"/>
                <w:sz w:val="18"/>
                <w:szCs w:val="18"/>
              </w:rPr>
              <w:t>105.0</w:t>
            </w:r>
          </w:p>
        </w:tc>
        <w:tc>
          <w:tcPr>
            <w:tcW w:w="713" w:type="dxa"/>
            <w:tcMar>
              <w:top w:w="0" w:type="dxa"/>
              <w:left w:w="57" w:type="dxa"/>
              <w:bottom w:w="0" w:type="dxa"/>
              <w:right w:w="57" w:type="dxa"/>
            </w:tcMar>
            <w:vAlign w:val="bottom"/>
          </w:tcPr>
          <w:p w14:paraId="34633BB2">
            <w:pPr>
              <w:widowControl/>
              <w:jc w:val="center"/>
              <w:rPr>
                <w:kern w:val="0"/>
                <w:sz w:val="18"/>
                <w:szCs w:val="18"/>
              </w:rPr>
            </w:pPr>
            <w:r>
              <w:rPr>
                <w:rFonts w:hint="eastAsia"/>
                <w:kern w:val="0"/>
                <w:sz w:val="18"/>
                <w:szCs w:val="18"/>
              </w:rPr>
              <w:t>102.0</w:t>
            </w:r>
          </w:p>
        </w:tc>
        <w:tc>
          <w:tcPr>
            <w:tcW w:w="612" w:type="dxa"/>
            <w:tcMar>
              <w:top w:w="0" w:type="dxa"/>
              <w:left w:w="57" w:type="dxa"/>
              <w:bottom w:w="0" w:type="dxa"/>
              <w:right w:w="57" w:type="dxa"/>
            </w:tcMar>
            <w:vAlign w:val="bottom"/>
          </w:tcPr>
          <w:p w14:paraId="5DF5E864">
            <w:pPr>
              <w:widowControl/>
              <w:jc w:val="center"/>
              <w:rPr>
                <w:kern w:val="0"/>
                <w:sz w:val="18"/>
                <w:szCs w:val="18"/>
              </w:rPr>
            </w:pPr>
            <w:r>
              <w:rPr>
                <w:rFonts w:hint="eastAsia"/>
                <w:kern w:val="0"/>
                <w:sz w:val="18"/>
                <w:szCs w:val="18"/>
              </w:rPr>
              <w:t>92.5</w:t>
            </w:r>
          </w:p>
        </w:tc>
        <w:tc>
          <w:tcPr>
            <w:tcW w:w="625" w:type="dxa"/>
            <w:tcMar>
              <w:top w:w="0" w:type="dxa"/>
              <w:left w:w="57" w:type="dxa"/>
              <w:bottom w:w="0" w:type="dxa"/>
              <w:right w:w="57" w:type="dxa"/>
            </w:tcMar>
            <w:vAlign w:val="bottom"/>
          </w:tcPr>
          <w:p w14:paraId="3DE11E2B">
            <w:pPr>
              <w:widowControl/>
              <w:jc w:val="center"/>
              <w:rPr>
                <w:kern w:val="0"/>
                <w:sz w:val="18"/>
                <w:szCs w:val="18"/>
              </w:rPr>
            </w:pPr>
            <w:r>
              <w:rPr>
                <w:rFonts w:hint="eastAsia"/>
                <w:kern w:val="0"/>
                <w:sz w:val="18"/>
                <w:szCs w:val="18"/>
              </w:rPr>
              <w:t>93.5</w:t>
            </w:r>
          </w:p>
        </w:tc>
        <w:tc>
          <w:tcPr>
            <w:tcW w:w="675" w:type="dxa"/>
            <w:tcMar>
              <w:top w:w="0" w:type="dxa"/>
              <w:left w:w="57" w:type="dxa"/>
              <w:bottom w:w="0" w:type="dxa"/>
              <w:right w:w="57" w:type="dxa"/>
            </w:tcMar>
            <w:vAlign w:val="bottom"/>
          </w:tcPr>
          <w:p w14:paraId="004F294C">
            <w:pPr>
              <w:widowControl/>
              <w:jc w:val="center"/>
              <w:rPr>
                <w:kern w:val="0"/>
                <w:sz w:val="18"/>
                <w:szCs w:val="18"/>
              </w:rPr>
            </w:pPr>
            <w:r>
              <w:rPr>
                <w:rFonts w:hint="eastAsia"/>
                <w:kern w:val="0"/>
                <w:sz w:val="18"/>
                <w:szCs w:val="18"/>
              </w:rPr>
              <w:t>95.0</w:t>
            </w:r>
          </w:p>
        </w:tc>
        <w:tc>
          <w:tcPr>
            <w:tcW w:w="625" w:type="dxa"/>
            <w:tcMar>
              <w:top w:w="0" w:type="dxa"/>
              <w:left w:w="57" w:type="dxa"/>
              <w:bottom w:w="0" w:type="dxa"/>
              <w:right w:w="57" w:type="dxa"/>
            </w:tcMar>
            <w:vAlign w:val="bottom"/>
          </w:tcPr>
          <w:p w14:paraId="77EFFBA2">
            <w:pPr>
              <w:widowControl/>
              <w:jc w:val="center"/>
              <w:rPr>
                <w:kern w:val="0"/>
                <w:sz w:val="18"/>
                <w:szCs w:val="18"/>
              </w:rPr>
            </w:pPr>
            <w:r>
              <w:rPr>
                <w:rFonts w:hint="eastAsia"/>
                <w:kern w:val="0"/>
                <w:sz w:val="18"/>
                <w:szCs w:val="18"/>
              </w:rPr>
              <w:t>98.5</w:t>
            </w:r>
          </w:p>
        </w:tc>
        <w:tc>
          <w:tcPr>
            <w:tcW w:w="1448" w:type="dxa"/>
            <w:tcMar>
              <w:top w:w="0" w:type="dxa"/>
              <w:left w:w="57" w:type="dxa"/>
              <w:bottom w:w="0" w:type="dxa"/>
              <w:right w:w="57" w:type="dxa"/>
            </w:tcMar>
            <w:vAlign w:val="center"/>
          </w:tcPr>
          <w:p w14:paraId="4C956A71">
            <w:pPr>
              <w:widowControl/>
              <w:jc w:val="center"/>
              <w:rPr>
                <w:kern w:val="0"/>
                <w:sz w:val="18"/>
                <w:szCs w:val="18"/>
              </w:rPr>
            </w:pPr>
            <w:r>
              <w:rPr>
                <w:rFonts w:hint="eastAsia"/>
                <w:kern w:val="0"/>
                <w:sz w:val="18"/>
                <w:szCs w:val="18"/>
              </w:rPr>
              <w:t>9</w:t>
            </w:r>
            <w:r>
              <w:rPr>
                <w:kern w:val="0"/>
                <w:sz w:val="18"/>
                <w:szCs w:val="18"/>
              </w:rPr>
              <w:t>2.5~105.0</w:t>
            </w:r>
          </w:p>
        </w:tc>
        <w:tc>
          <w:tcPr>
            <w:tcW w:w="1300" w:type="dxa"/>
            <w:vMerge w:val="restart"/>
            <w:vAlign w:val="center"/>
          </w:tcPr>
          <w:p w14:paraId="1B214B31">
            <w:pPr>
              <w:widowControl/>
              <w:jc w:val="center"/>
              <w:rPr>
                <w:kern w:val="0"/>
                <w:sz w:val="18"/>
                <w:szCs w:val="18"/>
              </w:rPr>
            </w:pPr>
            <w:r>
              <w:rPr>
                <w:rFonts w:hint="eastAsia"/>
                <w:kern w:val="0"/>
                <w:sz w:val="18"/>
                <w:szCs w:val="18"/>
              </w:rPr>
              <w:t>9</w:t>
            </w:r>
            <w:r>
              <w:rPr>
                <w:kern w:val="0"/>
                <w:sz w:val="18"/>
                <w:szCs w:val="18"/>
              </w:rPr>
              <w:t>2.0~106.6</w:t>
            </w:r>
          </w:p>
        </w:tc>
      </w:tr>
      <w:tr w14:paraId="03A3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44785574">
            <w:pPr>
              <w:widowControl/>
              <w:jc w:val="center"/>
              <w:rPr>
                <w:kern w:val="0"/>
                <w:sz w:val="18"/>
                <w:szCs w:val="18"/>
              </w:rPr>
            </w:pPr>
          </w:p>
        </w:tc>
        <w:tc>
          <w:tcPr>
            <w:tcW w:w="950" w:type="dxa"/>
            <w:vMerge w:val="continue"/>
            <w:tcMar>
              <w:top w:w="0" w:type="dxa"/>
              <w:left w:w="57" w:type="dxa"/>
              <w:bottom w:w="0" w:type="dxa"/>
              <w:right w:w="57" w:type="dxa"/>
            </w:tcMar>
            <w:vAlign w:val="center"/>
          </w:tcPr>
          <w:p w14:paraId="577312DD">
            <w:pPr>
              <w:widowControl/>
              <w:jc w:val="center"/>
              <w:rPr>
                <w:kern w:val="0"/>
                <w:sz w:val="18"/>
                <w:szCs w:val="18"/>
              </w:rPr>
            </w:pPr>
          </w:p>
        </w:tc>
        <w:tc>
          <w:tcPr>
            <w:tcW w:w="981" w:type="dxa"/>
            <w:tcMar>
              <w:top w:w="0" w:type="dxa"/>
              <w:left w:w="57" w:type="dxa"/>
              <w:bottom w:w="0" w:type="dxa"/>
              <w:right w:w="57" w:type="dxa"/>
            </w:tcMar>
            <w:vAlign w:val="center"/>
          </w:tcPr>
          <w:p w14:paraId="74A78C50">
            <w:pPr>
              <w:widowControl/>
              <w:jc w:val="center"/>
              <w:rPr>
                <w:kern w:val="0"/>
                <w:sz w:val="18"/>
                <w:szCs w:val="18"/>
              </w:rPr>
            </w:pPr>
            <w:r>
              <w:rPr>
                <w:rFonts w:hint="eastAsia" w:ascii="宋体" w:hAnsi="宋体"/>
                <w:sz w:val="18"/>
                <w:szCs w:val="18"/>
              </w:rPr>
              <w:t>中（</w:t>
            </w:r>
            <w:r>
              <w:rPr>
                <w:rFonts w:ascii="宋体" w:hAnsi="宋体"/>
                <w:sz w:val="18"/>
                <w:szCs w:val="18"/>
              </w:rPr>
              <w:t>20</w:t>
            </w:r>
            <w:r>
              <w:rPr>
                <w:rFonts w:hint="eastAsia" w:ascii="宋体" w:hAnsi="宋体"/>
                <w:sz w:val="18"/>
                <w:szCs w:val="18"/>
              </w:rPr>
              <w:t>）</w:t>
            </w:r>
          </w:p>
        </w:tc>
        <w:tc>
          <w:tcPr>
            <w:tcW w:w="675" w:type="dxa"/>
            <w:tcMar>
              <w:top w:w="0" w:type="dxa"/>
              <w:left w:w="57" w:type="dxa"/>
              <w:bottom w:w="0" w:type="dxa"/>
              <w:right w:w="57" w:type="dxa"/>
            </w:tcMar>
            <w:vAlign w:val="bottom"/>
          </w:tcPr>
          <w:p w14:paraId="5ABEC5B5">
            <w:pPr>
              <w:widowControl/>
              <w:jc w:val="center"/>
              <w:rPr>
                <w:kern w:val="0"/>
                <w:sz w:val="18"/>
                <w:szCs w:val="18"/>
              </w:rPr>
            </w:pPr>
            <w:r>
              <w:rPr>
                <w:rFonts w:hint="eastAsia"/>
                <w:kern w:val="0"/>
                <w:sz w:val="18"/>
                <w:szCs w:val="18"/>
              </w:rPr>
              <w:t>102.0</w:t>
            </w:r>
          </w:p>
        </w:tc>
        <w:tc>
          <w:tcPr>
            <w:tcW w:w="713" w:type="dxa"/>
            <w:tcMar>
              <w:top w:w="0" w:type="dxa"/>
              <w:left w:w="57" w:type="dxa"/>
              <w:bottom w:w="0" w:type="dxa"/>
              <w:right w:w="57" w:type="dxa"/>
            </w:tcMar>
            <w:vAlign w:val="bottom"/>
          </w:tcPr>
          <w:p w14:paraId="63B39947">
            <w:pPr>
              <w:widowControl/>
              <w:jc w:val="center"/>
              <w:rPr>
                <w:kern w:val="0"/>
                <w:sz w:val="18"/>
                <w:szCs w:val="18"/>
              </w:rPr>
            </w:pPr>
            <w:r>
              <w:rPr>
                <w:rFonts w:hint="eastAsia"/>
                <w:kern w:val="0"/>
                <w:sz w:val="18"/>
                <w:szCs w:val="18"/>
              </w:rPr>
              <w:t>93.0</w:t>
            </w:r>
          </w:p>
        </w:tc>
        <w:tc>
          <w:tcPr>
            <w:tcW w:w="612" w:type="dxa"/>
            <w:tcMar>
              <w:top w:w="0" w:type="dxa"/>
              <w:left w:w="57" w:type="dxa"/>
              <w:bottom w:w="0" w:type="dxa"/>
              <w:right w:w="57" w:type="dxa"/>
            </w:tcMar>
            <w:vAlign w:val="bottom"/>
          </w:tcPr>
          <w:p w14:paraId="7C0C218A">
            <w:pPr>
              <w:widowControl/>
              <w:jc w:val="center"/>
              <w:rPr>
                <w:kern w:val="0"/>
                <w:sz w:val="18"/>
                <w:szCs w:val="18"/>
              </w:rPr>
            </w:pPr>
            <w:r>
              <w:rPr>
                <w:rFonts w:hint="eastAsia"/>
                <w:kern w:val="0"/>
                <w:sz w:val="18"/>
                <w:szCs w:val="18"/>
              </w:rPr>
              <w:t>95.5</w:t>
            </w:r>
          </w:p>
        </w:tc>
        <w:tc>
          <w:tcPr>
            <w:tcW w:w="625" w:type="dxa"/>
            <w:tcMar>
              <w:top w:w="0" w:type="dxa"/>
              <w:left w:w="57" w:type="dxa"/>
              <w:bottom w:w="0" w:type="dxa"/>
              <w:right w:w="57" w:type="dxa"/>
            </w:tcMar>
            <w:vAlign w:val="bottom"/>
          </w:tcPr>
          <w:p w14:paraId="786FA8C9">
            <w:pPr>
              <w:widowControl/>
              <w:jc w:val="center"/>
              <w:rPr>
                <w:kern w:val="0"/>
                <w:sz w:val="18"/>
                <w:szCs w:val="18"/>
              </w:rPr>
            </w:pPr>
            <w:r>
              <w:rPr>
                <w:rFonts w:hint="eastAsia"/>
                <w:kern w:val="0"/>
                <w:sz w:val="18"/>
                <w:szCs w:val="18"/>
              </w:rPr>
              <w:t>105.5</w:t>
            </w:r>
          </w:p>
        </w:tc>
        <w:tc>
          <w:tcPr>
            <w:tcW w:w="675" w:type="dxa"/>
            <w:tcMar>
              <w:top w:w="0" w:type="dxa"/>
              <w:left w:w="57" w:type="dxa"/>
              <w:bottom w:w="0" w:type="dxa"/>
              <w:right w:w="57" w:type="dxa"/>
            </w:tcMar>
            <w:vAlign w:val="bottom"/>
          </w:tcPr>
          <w:p w14:paraId="6EAB1862">
            <w:pPr>
              <w:widowControl/>
              <w:jc w:val="center"/>
              <w:rPr>
                <w:kern w:val="0"/>
                <w:sz w:val="18"/>
                <w:szCs w:val="18"/>
              </w:rPr>
            </w:pPr>
            <w:r>
              <w:rPr>
                <w:rFonts w:hint="eastAsia"/>
                <w:kern w:val="0"/>
                <w:sz w:val="18"/>
                <w:szCs w:val="18"/>
              </w:rPr>
              <w:t>101.5</w:t>
            </w:r>
          </w:p>
        </w:tc>
        <w:tc>
          <w:tcPr>
            <w:tcW w:w="625" w:type="dxa"/>
            <w:tcMar>
              <w:top w:w="0" w:type="dxa"/>
              <w:left w:w="57" w:type="dxa"/>
              <w:bottom w:w="0" w:type="dxa"/>
              <w:right w:w="57" w:type="dxa"/>
            </w:tcMar>
            <w:vAlign w:val="bottom"/>
          </w:tcPr>
          <w:p w14:paraId="34D36110">
            <w:pPr>
              <w:widowControl/>
              <w:jc w:val="center"/>
              <w:rPr>
                <w:kern w:val="0"/>
                <w:sz w:val="18"/>
                <w:szCs w:val="18"/>
              </w:rPr>
            </w:pPr>
            <w:r>
              <w:rPr>
                <w:rFonts w:hint="eastAsia"/>
                <w:kern w:val="0"/>
                <w:sz w:val="18"/>
                <w:szCs w:val="18"/>
              </w:rPr>
              <w:t>92.0</w:t>
            </w:r>
          </w:p>
        </w:tc>
        <w:tc>
          <w:tcPr>
            <w:tcW w:w="1448" w:type="dxa"/>
            <w:tcMar>
              <w:top w:w="0" w:type="dxa"/>
              <w:left w:w="57" w:type="dxa"/>
              <w:bottom w:w="0" w:type="dxa"/>
              <w:right w:w="57" w:type="dxa"/>
            </w:tcMar>
            <w:vAlign w:val="center"/>
          </w:tcPr>
          <w:p w14:paraId="2C3F6739">
            <w:pPr>
              <w:widowControl/>
              <w:jc w:val="center"/>
              <w:rPr>
                <w:kern w:val="0"/>
                <w:sz w:val="18"/>
                <w:szCs w:val="18"/>
              </w:rPr>
            </w:pPr>
            <w:r>
              <w:rPr>
                <w:rFonts w:hint="eastAsia"/>
                <w:kern w:val="0"/>
                <w:sz w:val="18"/>
                <w:szCs w:val="18"/>
              </w:rPr>
              <w:t>9</w:t>
            </w:r>
            <w:r>
              <w:rPr>
                <w:kern w:val="0"/>
                <w:sz w:val="18"/>
                <w:szCs w:val="18"/>
              </w:rPr>
              <w:t>2.0~105.5</w:t>
            </w:r>
          </w:p>
        </w:tc>
        <w:tc>
          <w:tcPr>
            <w:tcW w:w="1300" w:type="dxa"/>
            <w:vMerge w:val="continue"/>
            <w:vAlign w:val="center"/>
          </w:tcPr>
          <w:p w14:paraId="1767C954">
            <w:pPr>
              <w:widowControl/>
              <w:jc w:val="center"/>
              <w:rPr>
                <w:kern w:val="0"/>
                <w:sz w:val="18"/>
                <w:szCs w:val="18"/>
              </w:rPr>
            </w:pPr>
          </w:p>
        </w:tc>
      </w:tr>
      <w:tr w14:paraId="3AAE4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2F3088DF">
            <w:pPr>
              <w:widowControl/>
              <w:jc w:val="center"/>
              <w:rPr>
                <w:kern w:val="0"/>
                <w:sz w:val="18"/>
                <w:szCs w:val="18"/>
              </w:rPr>
            </w:pPr>
          </w:p>
        </w:tc>
        <w:tc>
          <w:tcPr>
            <w:tcW w:w="950" w:type="dxa"/>
            <w:vMerge w:val="continue"/>
            <w:tcMar>
              <w:top w:w="0" w:type="dxa"/>
              <w:left w:w="57" w:type="dxa"/>
              <w:bottom w:w="0" w:type="dxa"/>
              <w:right w:w="57" w:type="dxa"/>
            </w:tcMar>
            <w:vAlign w:val="center"/>
          </w:tcPr>
          <w:p w14:paraId="73FFA881">
            <w:pPr>
              <w:widowControl/>
              <w:jc w:val="center"/>
              <w:rPr>
                <w:kern w:val="0"/>
                <w:sz w:val="18"/>
                <w:szCs w:val="18"/>
              </w:rPr>
            </w:pPr>
          </w:p>
        </w:tc>
        <w:tc>
          <w:tcPr>
            <w:tcW w:w="981" w:type="dxa"/>
            <w:tcMar>
              <w:top w:w="0" w:type="dxa"/>
              <w:left w:w="57" w:type="dxa"/>
              <w:bottom w:w="0" w:type="dxa"/>
              <w:right w:w="57" w:type="dxa"/>
            </w:tcMar>
            <w:vAlign w:val="center"/>
          </w:tcPr>
          <w:p w14:paraId="31F0405F">
            <w:pPr>
              <w:widowControl/>
              <w:jc w:val="center"/>
              <w:rPr>
                <w:kern w:val="0"/>
                <w:sz w:val="18"/>
                <w:szCs w:val="18"/>
              </w:rPr>
            </w:pPr>
            <w:r>
              <w:rPr>
                <w:rFonts w:hint="eastAsia" w:ascii="宋体" w:hAnsi="宋体"/>
                <w:sz w:val="18"/>
                <w:szCs w:val="18"/>
              </w:rPr>
              <w:t>高（</w:t>
            </w:r>
            <w:r>
              <w:rPr>
                <w:rFonts w:ascii="宋体" w:hAnsi="宋体"/>
                <w:sz w:val="18"/>
                <w:szCs w:val="18"/>
              </w:rPr>
              <w:t>80</w:t>
            </w:r>
            <w:r>
              <w:rPr>
                <w:rFonts w:hint="eastAsia" w:ascii="宋体" w:hAnsi="宋体"/>
                <w:sz w:val="18"/>
                <w:szCs w:val="18"/>
              </w:rPr>
              <w:t>）</w:t>
            </w:r>
          </w:p>
        </w:tc>
        <w:tc>
          <w:tcPr>
            <w:tcW w:w="675" w:type="dxa"/>
            <w:tcMar>
              <w:top w:w="0" w:type="dxa"/>
              <w:left w:w="57" w:type="dxa"/>
              <w:bottom w:w="0" w:type="dxa"/>
              <w:right w:w="57" w:type="dxa"/>
            </w:tcMar>
            <w:vAlign w:val="bottom"/>
          </w:tcPr>
          <w:p w14:paraId="68E23861">
            <w:pPr>
              <w:widowControl/>
              <w:jc w:val="center"/>
              <w:rPr>
                <w:kern w:val="0"/>
                <w:sz w:val="18"/>
                <w:szCs w:val="18"/>
              </w:rPr>
            </w:pPr>
            <w:r>
              <w:rPr>
                <w:rFonts w:hint="eastAsia"/>
                <w:kern w:val="0"/>
                <w:sz w:val="18"/>
                <w:szCs w:val="18"/>
              </w:rPr>
              <w:t>102.1</w:t>
            </w:r>
          </w:p>
        </w:tc>
        <w:tc>
          <w:tcPr>
            <w:tcW w:w="713" w:type="dxa"/>
            <w:tcMar>
              <w:top w:w="0" w:type="dxa"/>
              <w:left w:w="57" w:type="dxa"/>
              <w:bottom w:w="0" w:type="dxa"/>
              <w:right w:w="57" w:type="dxa"/>
            </w:tcMar>
            <w:vAlign w:val="bottom"/>
          </w:tcPr>
          <w:p w14:paraId="4999C019">
            <w:pPr>
              <w:widowControl/>
              <w:jc w:val="center"/>
              <w:rPr>
                <w:kern w:val="0"/>
                <w:sz w:val="18"/>
                <w:szCs w:val="18"/>
              </w:rPr>
            </w:pPr>
            <w:r>
              <w:rPr>
                <w:rFonts w:hint="eastAsia"/>
                <w:kern w:val="0"/>
                <w:sz w:val="18"/>
                <w:szCs w:val="18"/>
              </w:rPr>
              <w:t>106.6</w:t>
            </w:r>
          </w:p>
        </w:tc>
        <w:tc>
          <w:tcPr>
            <w:tcW w:w="612" w:type="dxa"/>
            <w:tcMar>
              <w:top w:w="0" w:type="dxa"/>
              <w:left w:w="57" w:type="dxa"/>
              <w:bottom w:w="0" w:type="dxa"/>
              <w:right w:w="57" w:type="dxa"/>
            </w:tcMar>
            <w:vAlign w:val="bottom"/>
          </w:tcPr>
          <w:p w14:paraId="2A6B5746">
            <w:pPr>
              <w:widowControl/>
              <w:jc w:val="center"/>
              <w:rPr>
                <w:kern w:val="0"/>
                <w:sz w:val="18"/>
                <w:szCs w:val="18"/>
              </w:rPr>
            </w:pPr>
            <w:r>
              <w:rPr>
                <w:rFonts w:hint="eastAsia"/>
                <w:kern w:val="0"/>
                <w:sz w:val="18"/>
                <w:szCs w:val="18"/>
              </w:rPr>
              <w:t>97.6</w:t>
            </w:r>
          </w:p>
        </w:tc>
        <w:tc>
          <w:tcPr>
            <w:tcW w:w="625" w:type="dxa"/>
            <w:tcMar>
              <w:top w:w="0" w:type="dxa"/>
              <w:left w:w="57" w:type="dxa"/>
              <w:bottom w:w="0" w:type="dxa"/>
              <w:right w:w="57" w:type="dxa"/>
            </w:tcMar>
            <w:vAlign w:val="bottom"/>
          </w:tcPr>
          <w:p w14:paraId="72FFEA40">
            <w:pPr>
              <w:widowControl/>
              <w:jc w:val="center"/>
              <w:rPr>
                <w:kern w:val="0"/>
                <w:sz w:val="18"/>
                <w:szCs w:val="18"/>
              </w:rPr>
            </w:pPr>
            <w:r>
              <w:rPr>
                <w:rFonts w:hint="eastAsia"/>
                <w:kern w:val="0"/>
                <w:sz w:val="18"/>
                <w:szCs w:val="18"/>
              </w:rPr>
              <w:t>101.9</w:t>
            </w:r>
          </w:p>
        </w:tc>
        <w:tc>
          <w:tcPr>
            <w:tcW w:w="675" w:type="dxa"/>
            <w:tcMar>
              <w:top w:w="0" w:type="dxa"/>
              <w:left w:w="57" w:type="dxa"/>
              <w:bottom w:w="0" w:type="dxa"/>
              <w:right w:w="57" w:type="dxa"/>
            </w:tcMar>
            <w:vAlign w:val="bottom"/>
          </w:tcPr>
          <w:p w14:paraId="5ECA8093">
            <w:pPr>
              <w:widowControl/>
              <w:jc w:val="center"/>
              <w:rPr>
                <w:kern w:val="0"/>
                <w:sz w:val="18"/>
                <w:szCs w:val="18"/>
              </w:rPr>
            </w:pPr>
            <w:r>
              <w:rPr>
                <w:rFonts w:hint="eastAsia"/>
                <w:kern w:val="0"/>
                <w:sz w:val="18"/>
                <w:szCs w:val="18"/>
              </w:rPr>
              <w:t>106.1</w:t>
            </w:r>
          </w:p>
        </w:tc>
        <w:tc>
          <w:tcPr>
            <w:tcW w:w="625" w:type="dxa"/>
            <w:tcMar>
              <w:top w:w="0" w:type="dxa"/>
              <w:left w:w="57" w:type="dxa"/>
              <w:bottom w:w="0" w:type="dxa"/>
              <w:right w:w="57" w:type="dxa"/>
            </w:tcMar>
            <w:vAlign w:val="bottom"/>
          </w:tcPr>
          <w:p w14:paraId="19B373D4">
            <w:pPr>
              <w:widowControl/>
              <w:jc w:val="center"/>
              <w:rPr>
                <w:kern w:val="0"/>
                <w:sz w:val="18"/>
                <w:szCs w:val="18"/>
              </w:rPr>
            </w:pPr>
            <w:r>
              <w:rPr>
                <w:rFonts w:hint="eastAsia"/>
                <w:kern w:val="0"/>
                <w:sz w:val="18"/>
                <w:szCs w:val="18"/>
              </w:rPr>
              <w:t>96.9</w:t>
            </w:r>
          </w:p>
        </w:tc>
        <w:tc>
          <w:tcPr>
            <w:tcW w:w="1448" w:type="dxa"/>
            <w:tcMar>
              <w:top w:w="0" w:type="dxa"/>
              <w:left w:w="57" w:type="dxa"/>
              <w:bottom w:w="0" w:type="dxa"/>
              <w:right w:w="57" w:type="dxa"/>
            </w:tcMar>
            <w:vAlign w:val="center"/>
          </w:tcPr>
          <w:p w14:paraId="146F3920">
            <w:pPr>
              <w:widowControl/>
              <w:jc w:val="center"/>
              <w:rPr>
                <w:kern w:val="0"/>
                <w:sz w:val="18"/>
                <w:szCs w:val="18"/>
              </w:rPr>
            </w:pPr>
            <w:r>
              <w:rPr>
                <w:rFonts w:hint="eastAsia"/>
                <w:kern w:val="0"/>
                <w:sz w:val="18"/>
                <w:szCs w:val="18"/>
              </w:rPr>
              <w:t>9</w:t>
            </w:r>
            <w:r>
              <w:rPr>
                <w:kern w:val="0"/>
                <w:sz w:val="18"/>
                <w:szCs w:val="18"/>
              </w:rPr>
              <w:t>6.9~106.6</w:t>
            </w:r>
          </w:p>
        </w:tc>
        <w:tc>
          <w:tcPr>
            <w:tcW w:w="1300" w:type="dxa"/>
            <w:vMerge w:val="continue"/>
            <w:vAlign w:val="center"/>
          </w:tcPr>
          <w:p w14:paraId="09EF4171">
            <w:pPr>
              <w:widowControl/>
              <w:jc w:val="center"/>
              <w:rPr>
                <w:kern w:val="0"/>
                <w:sz w:val="18"/>
                <w:szCs w:val="18"/>
              </w:rPr>
            </w:pPr>
          </w:p>
        </w:tc>
      </w:tr>
      <w:tr w14:paraId="01DD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restart"/>
            <w:vAlign w:val="center"/>
          </w:tcPr>
          <w:p w14:paraId="4A7747D3">
            <w:pPr>
              <w:jc w:val="center"/>
              <w:rPr>
                <w:kern w:val="0"/>
                <w:sz w:val="18"/>
                <w:szCs w:val="18"/>
              </w:rPr>
            </w:pPr>
            <w:r>
              <w:rPr>
                <w:kern w:val="0"/>
                <w:sz w:val="18"/>
                <w:szCs w:val="18"/>
              </w:rPr>
              <w:t>4F-3PBA</w:t>
            </w:r>
          </w:p>
        </w:tc>
        <w:tc>
          <w:tcPr>
            <w:tcW w:w="950" w:type="dxa"/>
            <w:vMerge w:val="restart"/>
            <w:tcMar>
              <w:top w:w="0" w:type="dxa"/>
              <w:left w:w="57" w:type="dxa"/>
              <w:bottom w:w="0" w:type="dxa"/>
              <w:right w:w="57" w:type="dxa"/>
            </w:tcMar>
            <w:vAlign w:val="center"/>
          </w:tcPr>
          <w:p w14:paraId="5D0B5433">
            <w:pPr>
              <w:widowControl/>
              <w:jc w:val="center"/>
              <w:rPr>
                <w:kern w:val="0"/>
                <w:sz w:val="18"/>
                <w:szCs w:val="18"/>
              </w:rPr>
            </w:pPr>
            <w:r>
              <w:rPr>
                <w:kern w:val="0"/>
                <w:sz w:val="18"/>
                <w:szCs w:val="18"/>
              </w:rPr>
              <w:t>0.08</w:t>
            </w:r>
          </w:p>
        </w:tc>
        <w:tc>
          <w:tcPr>
            <w:tcW w:w="981" w:type="dxa"/>
            <w:tcMar>
              <w:top w:w="0" w:type="dxa"/>
              <w:left w:w="57" w:type="dxa"/>
              <w:bottom w:w="0" w:type="dxa"/>
              <w:right w:w="57" w:type="dxa"/>
            </w:tcMar>
            <w:vAlign w:val="center"/>
          </w:tcPr>
          <w:p w14:paraId="16AA0D9C">
            <w:pPr>
              <w:widowControl/>
              <w:jc w:val="center"/>
              <w:rPr>
                <w:kern w:val="0"/>
                <w:sz w:val="18"/>
                <w:szCs w:val="18"/>
              </w:rPr>
            </w:pPr>
            <w:r>
              <w:rPr>
                <w:rFonts w:hint="eastAsia" w:ascii="宋体" w:hAnsi="宋体"/>
                <w:sz w:val="18"/>
                <w:szCs w:val="18"/>
              </w:rPr>
              <w:t>低（</w:t>
            </w:r>
            <w:r>
              <w:rPr>
                <w:rFonts w:ascii="宋体" w:hAnsi="宋体"/>
                <w:sz w:val="18"/>
                <w:szCs w:val="18"/>
              </w:rPr>
              <w:t>2</w:t>
            </w:r>
            <w:r>
              <w:rPr>
                <w:rFonts w:hint="eastAsia" w:ascii="宋体" w:hAnsi="宋体"/>
                <w:sz w:val="18"/>
                <w:szCs w:val="18"/>
              </w:rPr>
              <w:t>）</w:t>
            </w:r>
          </w:p>
        </w:tc>
        <w:tc>
          <w:tcPr>
            <w:tcW w:w="675" w:type="dxa"/>
            <w:tcMar>
              <w:top w:w="0" w:type="dxa"/>
              <w:left w:w="57" w:type="dxa"/>
              <w:bottom w:w="0" w:type="dxa"/>
              <w:right w:w="57" w:type="dxa"/>
            </w:tcMar>
            <w:vAlign w:val="bottom"/>
          </w:tcPr>
          <w:p w14:paraId="14D8CE6D">
            <w:pPr>
              <w:widowControl/>
              <w:jc w:val="center"/>
              <w:rPr>
                <w:kern w:val="0"/>
                <w:sz w:val="18"/>
                <w:szCs w:val="18"/>
              </w:rPr>
            </w:pPr>
            <w:r>
              <w:rPr>
                <w:rFonts w:hint="eastAsia"/>
                <w:kern w:val="0"/>
                <w:sz w:val="18"/>
                <w:szCs w:val="18"/>
              </w:rPr>
              <w:t>84.5</w:t>
            </w:r>
          </w:p>
        </w:tc>
        <w:tc>
          <w:tcPr>
            <w:tcW w:w="713" w:type="dxa"/>
            <w:tcMar>
              <w:top w:w="0" w:type="dxa"/>
              <w:left w:w="57" w:type="dxa"/>
              <w:bottom w:w="0" w:type="dxa"/>
              <w:right w:w="57" w:type="dxa"/>
            </w:tcMar>
            <w:vAlign w:val="bottom"/>
          </w:tcPr>
          <w:p w14:paraId="5C73DA47">
            <w:pPr>
              <w:widowControl/>
              <w:jc w:val="center"/>
              <w:rPr>
                <w:kern w:val="0"/>
                <w:sz w:val="18"/>
                <w:szCs w:val="18"/>
              </w:rPr>
            </w:pPr>
            <w:r>
              <w:rPr>
                <w:rFonts w:hint="eastAsia"/>
                <w:kern w:val="0"/>
                <w:sz w:val="18"/>
                <w:szCs w:val="18"/>
              </w:rPr>
              <w:t>91.5</w:t>
            </w:r>
          </w:p>
        </w:tc>
        <w:tc>
          <w:tcPr>
            <w:tcW w:w="612" w:type="dxa"/>
            <w:tcMar>
              <w:top w:w="0" w:type="dxa"/>
              <w:left w:w="57" w:type="dxa"/>
              <w:bottom w:w="0" w:type="dxa"/>
              <w:right w:w="57" w:type="dxa"/>
            </w:tcMar>
            <w:vAlign w:val="bottom"/>
          </w:tcPr>
          <w:p w14:paraId="6389B5D9">
            <w:pPr>
              <w:widowControl/>
              <w:jc w:val="center"/>
              <w:rPr>
                <w:kern w:val="0"/>
                <w:sz w:val="18"/>
                <w:szCs w:val="18"/>
              </w:rPr>
            </w:pPr>
            <w:r>
              <w:rPr>
                <w:rFonts w:hint="eastAsia"/>
                <w:kern w:val="0"/>
                <w:sz w:val="18"/>
                <w:szCs w:val="18"/>
              </w:rPr>
              <w:t>94.0</w:t>
            </w:r>
          </w:p>
        </w:tc>
        <w:tc>
          <w:tcPr>
            <w:tcW w:w="625" w:type="dxa"/>
            <w:tcMar>
              <w:top w:w="0" w:type="dxa"/>
              <w:left w:w="57" w:type="dxa"/>
              <w:bottom w:w="0" w:type="dxa"/>
              <w:right w:w="57" w:type="dxa"/>
            </w:tcMar>
            <w:vAlign w:val="bottom"/>
          </w:tcPr>
          <w:p w14:paraId="351240CA">
            <w:pPr>
              <w:widowControl/>
              <w:jc w:val="center"/>
              <w:rPr>
                <w:kern w:val="0"/>
                <w:sz w:val="18"/>
                <w:szCs w:val="18"/>
              </w:rPr>
            </w:pPr>
            <w:r>
              <w:rPr>
                <w:rFonts w:hint="eastAsia"/>
                <w:kern w:val="0"/>
                <w:sz w:val="18"/>
                <w:szCs w:val="18"/>
              </w:rPr>
              <w:t>97.0</w:t>
            </w:r>
          </w:p>
        </w:tc>
        <w:tc>
          <w:tcPr>
            <w:tcW w:w="675" w:type="dxa"/>
            <w:tcMar>
              <w:top w:w="0" w:type="dxa"/>
              <w:left w:w="57" w:type="dxa"/>
              <w:bottom w:w="0" w:type="dxa"/>
              <w:right w:w="57" w:type="dxa"/>
            </w:tcMar>
            <w:vAlign w:val="bottom"/>
          </w:tcPr>
          <w:p w14:paraId="184C61FF">
            <w:pPr>
              <w:widowControl/>
              <w:jc w:val="center"/>
              <w:rPr>
                <w:kern w:val="0"/>
                <w:sz w:val="18"/>
                <w:szCs w:val="18"/>
              </w:rPr>
            </w:pPr>
            <w:r>
              <w:rPr>
                <w:rFonts w:hint="eastAsia"/>
                <w:kern w:val="0"/>
                <w:sz w:val="18"/>
                <w:szCs w:val="18"/>
              </w:rPr>
              <w:t>87.0</w:t>
            </w:r>
          </w:p>
        </w:tc>
        <w:tc>
          <w:tcPr>
            <w:tcW w:w="625" w:type="dxa"/>
            <w:tcMar>
              <w:top w:w="0" w:type="dxa"/>
              <w:left w:w="57" w:type="dxa"/>
              <w:bottom w:w="0" w:type="dxa"/>
              <w:right w:w="57" w:type="dxa"/>
            </w:tcMar>
            <w:vAlign w:val="bottom"/>
          </w:tcPr>
          <w:p w14:paraId="45583A98">
            <w:pPr>
              <w:widowControl/>
              <w:jc w:val="center"/>
              <w:rPr>
                <w:kern w:val="0"/>
                <w:sz w:val="18"/>
                <w:szCs w:val="18"/>
              </w:rPr>
            </w:pPr>
            <w:r>
              <w:rPr>
                <w:rFonts w:hint="eastAsia"/>
                <w:kern w:val="0"/>
                <w:sz w:val="18"/>
                <w:szCs w:val="18"/>
              </w:rPr>
              <w:t>92.5</w:t>
            </w:r>
          </w:p>
        </w:tc>
        <w:tc>
          <w:tcPr>
            <w:tcW w:w="1448" w:type="dxa"/>
            <w:tcMar>
              <w:top w:w="0" w:type="dxa"/>
              <w:left w:w="57" w:type="dxa"/>
              <w:bottom w:w="0" w:type="dxa"/>
              <w:right w:w="57" w:type="dxa"/>
            </w:tcMar>
            <w:vAlign w:val="center"/>
          </w:tcPr>
          <w:p w14:paraId="64CCB395">
            <w:pPr>
              <w:widowControl/>
              <w:jc w:val="center"/>
              <w:rPr>
                <w:kern w:val="0"/>
                <w:sz w:val="18"/>
                <w:szCs w:val="18"/>
              </w:rPr>
            </w:pPr>
            <w:r>
              <w:rPr>
                <w:rFonts w:hint="eastAsia"/>
                <w:kern w:val="0"/>
                <w:sz w:val="18"/>
                <w:szCs w:val="18"/>
              </w:rPr>
              <w:t>8</w:t>
            </w:r>
            <w:r>
              <w:rPr>
                <w:kern w:val="0"/>
                <w:sz w:val="18"/>
                <w:szCs w:val="18"/>
              </w:rPr>
              <w:t>4.5~97.0</w:t>
            </w:r>
          </w:p>
        </w:tc>
        <w:tc>
          <w:tcPr>
            <w:tcW w:w="1300" w:type="dxa"/>
            <w:vMerge w:val="restart"/>
            <w:vAlign w:val="center"/>
          </w:tcPr>
          <w:p w14:paraId="1C123738">
            <w:pPr>
              <w:widowControl/>
              <w:jc w:val="center"/>
              <w:rPr>
                <w:kern w:val="0"/>
                <w:sz w:val="18"/>
                <w:szCs w:val="18"/>
              </w:rPr>
            </w:pPr>
            <w:r>
              <w:rPr>
                <w:rFonts w:hint="eastAsia"/>
                <w:kern w:val="0"/>
                <w:sz w:val="18"/>
                <w:szCs w:val="18"/>
              </w:rPr>
              <w:t>8</w:t>
            </w:r>
            <w:r>
              <w:rPr>
                <w:kern w:val="0"/>
                <w:sz w:val="18"/>
                <w:szCs w:val="18"/>
              </w:rPr>
              <w:t>4.5~111.9</w:t>
            </w:r>
          </w:p>
        </w:tc>
      </w:tr>
      <w:tr w14:paraId="3C10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1A83A451">
            <w:pPr>
              <w:jc w:val="center"/>
              <w:rPr>
                <w:kern w:val="0"/>
                <w:sz w:val="18"/>
                <w:szCs w:val="18"/>
              </w:rPr>
            </w:pPr>
          </w:p>
        </w:tc>
        <w:tc>
          <w:tcPr>
            <w:tcW w:w="950" w:type="dxa"/>
            <w:vMerge w:val="continue"/>
            <w:tcMar>
              <w:top w:w="0" w:type="dxa"/>
              <w:left w:w="57" w:type="dxa"/>
              <w:bottom w:w="0" w:type="dxa"/>
              <w:right w:w="57" w:type="dxa"/>
            </w:tcMar>
            <w:vAlign w:val="center"/>
          </w:tcPr>
          <w:p w14:paraId="47436A87">
            <w:pPr>
              <w:widowControl/>
              <w:jc w:val="center"/>
              <w:rPr>
                <w:kern w:val="0"/>
                <w:sz w:val="18"/>
                <w:szCs w:val="18"/>
              </w:rPr>
            </w:pPr>
          </w:p>
        </w:tc>
        <w:tc>
          <w:tcPr>
            <w:tcW w:w="981" w:type="dxa"/>
            <w:tcMar>
              <w:top w:w="0" w:type="dxa"/>
              <w:left w:w="57" w:type="dxa"/>
              <w:bottom w:w="0" w:type="dxa"/>
              <w:right w:w="57" w:type="dxa"/>
            </w:tcMar>
            <w:vAlign w:val="center"/>
          </w:tcPr>
          <w:p w14:paraId="005AA93E">
            <w:pPr>
              <w:widowControl/>
              <w:jc w:val="center"/>
              <w:rPr>
                <w:kern w:val="0"/>
                <w:sz w:val="18"/>
                <w:szCs w:val="18"/>
              </w:rPr>
            </w:pPr>
            <w:r>
              <w:rPr>
                <w:rFonts w:hint="eastAsia" w:ascii="宋体" w:hAnsi="宋体"/>
                <w:sz w:val="18"/>
                <w:szCs w:val="18"/>
              </w:rPr>
              <w:t>中（</w:t>
            </w:r>
            <w:r>
              <w:rPr>
                <w:rFonts w:ascii="宋体" w:hAnsi="宋体"/>
                <w:sz w:val="18"/>
                <w:szCs w:val="18"/>
              </w:rPr>
              <w:t>20</w:t>
            </w:r>
            <w:r>
              <w:rPr>
                <w:rFonts w:hint="eastAsia" w:ascii="宋体" w:hAnsi="宋体"/>
                <w:sz w:val="18"/>
                <w:szCs w:val="18"/>
              </w:rPr>
              <w:t>）</w:t>
            </w:r>
          </w:p>
        </w:tc>
        <w:tc>
          <w:tcPr>
            <w:tcW w:w="675" w:type="dxa"/>
            <w:tcMar>
              <w:top w:w="0" w:type="dxa"/>
              <w:left w:w="57" w:type="dxa"/>
              <w:bottom w:w="0" w:type="dxa"/>
              <w:right w:w="57" w:type="dxa"/>
            </w:tcMar>
            <w:vAlign w:val="bottom"/>
          </w:tcPr>
          <w:p w14:paraId="311B6E17">
            <w:pPr>
              <w:widowControl/>
              <w:jc w:val="center"/>
              <w:rPr>
                <w:kern w:val="0"/>
                <w:sz w:val="18"/>
                <w:szCs w:val="18"/>
              </w:rPr>
            </w:pPr>
            <w:r>
              <w:rPr>
                <w:rFonts w:hint="eastAsia"/>
                <w:kern w:val="0"/>
                <w:sz w:val="18"/>
                <w:szCs w:val="18"/>
              </w:rPr>
              <w:t>95.1</w:t>
            </w:r>
          </w:p>
        </w:tc>
        <w:tc>
          <w:tcPr>
            <w:tcW w:w="713" w:type="dxa"/>
            <w:tcMar>
              <w:top w:w="0" w:type="dxa"/>
              <w:left w:w="57" w:type="dxa"/>
              <w:bottom w:w="0" w:type="dxa"/>
              <w:right w:w="57" w:type="dxa"/>
            </w:tcMar>
            <w:vAlign w:val="bottom"/>
          </w:tcPr>
          <w:p w14:paraId="045B3589">
            <w:pPr>
              <w:widowControl/>
              <w:jc w:val="center"/>
              <w:rPr>
                <w:kern w:val="0"/>
                <w:sz w:val="18"/>
                <w:szCs w:val="18"/>
              </w:rPr>
            </w:pPr>
            <w:r>
              <w:rPr>
                <w:rFonts w:hint="eastAsia"/>
                <w:kern w:val="0"/>
                <w:sz w:val="18"/>
                <w:szCs w:val="18"/>
              </w:rPr>
              <w:t>95.6</w:t>
            </w:r>
          </w:p>
        </w:tc>
        <w:tc>
          <w:tcPr>
            <w:tcW w:w="612" w:type="dxa"/>
            <w:tcMar>
              <w:top w:w="0" w:type="dxa"/>
              <w:left w:w="57" w:type="dxa"/>
              <w:bottom w:w="0" w:type="dxa"/>
              <w:right w:w="57" w:type="dxa"/>
            </w:tcMar>
            <w:vAlign w:val="bottom"/>
          </w:tcPr>
          <w:p w14:paraId="3A218E14">
            <w:pPr>
              <w:widowControl/>
              <w:jc w:val="center"/>
              <w:rPr>
                <w:kern w:val="0"/>
                <w:sz w:val="18"/>
                <w:szCs w:val="18"/>
              </w:rPr>
            </w:pPr>
            <w:r>
              <w:rPr>
                <w:rFonts w:hint="eastAsia"/>
                <w:kern w:val="0"/>
                <w:sz w:val="18"/>
                <w:szCs w:val="18"/>
              </w:rPr>
              <w:t>96.6</w:t>
            </w:r>
          </w:p>
        </w:tc>
        <w:tc>
          <w:tcPr>
            <w:tcW w:w="625" w:type="dxa"/>
            <w:tcMar>
              <w:top w:w="0" w:type="dxa"/>
              <w:left w:w="57" w:type="dxa"/>
              <w:bottom w:w="0" w:type="dxa"/>
              <w:right w:w="57" w:type="dxa"/>
            </w:tcMar>
            <w:vAlign w:val="bottom"/>
          </w:tcPr>
          <w:p w14:paraId="34546FC8">
            <w:pPr>
              <w:widowControl/>
              <w:jc w:val="center"/>
              <w:rPr>
                <w:kern w:val="0"/>
                <w:sz w:val="18"/>
                <w:szCs w:val="18"/>
              </w:rPr>
            </w:pPr>
            <w:r>
              <w:rPr>
                <w:rFonts w:hint="eastAsia"/>
                <w:kern w:val="0"/>
                <w:sz w:val="18"/>
                <w:szCs w:val="18"/>
              </w:rPr>
              <w:t>92.1</w:t>
            </w:r>
          </w:p>
        </w:tc>
        <w:tc>
          <w:tcPr>
            <w:tcW w:w="675" w:type="dxa"/>
            <w:tcMar>
              <w:top w:w="0" w:type="dxa"/>
              <w:left w:w="57" w:type="dxa"/>
              <w:bottom w:w="0" w:type="dxa"/>
              <w:right w:w="57" w:type="dxa"/>
            </w:tcMar>
            <w:vAlign w:val="bottom"/>
          </w:tcPr>
          <w:p w14:paraId="26510F52">
            <w:pPr>
              <w:widowControl/>
              <w:jc w:val="center"/>
              <w:rPr>
                <w:kern w:val="0"/>
                <w:sz w:val="18"/>
                <w:szCs w:val="18"/>
              </w:rPr>
            </w:pPr>
            <w:r>
              <w:rPr>
                <w:rFonts w:hint="eastAsia"/>
                <w:kern w:val="0"/>
                <w:sz w:val="18"/>
                <w:szCs w:val="18"/>
              </w:rPr>
              <w:t>87.6</w:t>
            </w:r>
          </w:p>
        </w:tc>
        <w:tc>
          <w:tcPr>
            <w:tcW w:w="625" w:type="dxa"/>
            <w:tcMar>
              <w:top w:w="0" w:type="dxa"/>
              <w:left w:w="57" w:type="dxa"/>
              <w:bottom w:w="0" w:type="dxa"/>
              <w:right w:w="57" w:type="dxa"/>
            </w:tcMar>
            <w:vAlign w:val="bottom"/>
          </w:tcPr>
          <w:p w14:paraId="0EC57118">
            <w:pPr>
              <w:widowControl/>
              <w:jc w:val="center"/>
              <w:rPr>
                <w:kern w:val="0"/>
                <w:sz w:val="18"/>
                <w:szCs w:val="18"/>
              </w:rPr>
            </w:pPr>
            <w:r>
              <w:rPr>
                <w:rFonts w:hint="eastAsia"/>
                <w:kern w:val="0"/>
                <w:sz w:val="18"/>
                <w:szCs w:val="18"/>
              </w:rPr>
              <w:t>105.6</w:t>
            </w:r>
          </w:p>
        </w:tc>
        <w:tc>
          <w:tcPr>
            <w:tcW w:w="1448" w:type="dxa"/>
            <w:tcMar>
              <w:top w:w="0" w:type="dxa"/>
              <w:left w:w="57" w:type="dxa"/>
              <w:bottom w:w="0" w:type="dxa"/>
              <w:right w:w="57" w:type="dxa"/>
            </w:tcMar>
            <w:vAlign w:val="center"/>
          </w:tcPr>
          <w:p w14:paraId="479050F4">
            <w:pPr>
              <w:widowControl/>
              <w:jc w:val="center"/>
              <w:rPr>
                <w:kern w:val="0"/>
                <w:sz w:val="18"/>
                <w:szCs w:val="18"/>
              </w:rPr>
            </w:pPr>
            <w:r>
              <w:rPr>
                <w:rFonts w:hint="eastAsia"/>
                <w:kern w:val="0"/>
                <w:sz w:val="18"/>
                <w:szCs w:val="18"/>
              </w:rPr>
              <w:t>8</w:t>
            </w:r>
            <w:r>
              <w:rPr>
                <w:kern w:val="0"/>
                <w:sz w:val="18"/>
                <w:szCs w:val="18"/>
              </w:rPr>
              <w:t>7.6~105.6</w:t>
            </w:r>
          </w:p>
        </w:tc>
        <w:tc>
          <w:tcPr>
            <w:tcW w:w="1300" w:type="dxa"/>
            <w:vMerge w:val="continue"/>
            <w:vAlign w:val="center"/>
          </w:tcPr>
          <w:p w14:paraId="067E7311">
            <w:pPr>
              <w:widowControl/>
              <w:jc w:val="center"/>
              <w:rPr>
                <w:kern w:val="0"/>
                <w:sz w:val="18"/>
                <w:szCs w:val="18"/>
              </w:rPr>
            </w:pPr>
          </w:p>
        </w:tc>
      </w:tr>
      <w:tr w14:paraId="6C9D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73199345">
            <w:pPr>
              <w:jc w:val="center"/>
              <w:rPr>
                <w:kern w:val="0"/>
                <w:sz w:val="18"/>
                <w:szCs w:val="18"/>
              </w:rPr>
            </w:pPr>
          </w:p>
        </w:tc>
        <w:tc>
          <w:tcPr>
            <w:tcW w:w="950" w:type="dxa"/>
            <w:vMerge w:val="continue"/>
            <w:tcMar>
              <w:top w:w="0" w:type="dxa"/>
              <w:left w:w="57" w:type="dxa"/>
              <w:bottom w:w="0" w:type="dxa"/>
              <w:right w:w="57" w:type="dxa"/>
            </w:tcMar>
            <w:vAlign w:val="center"/>
          </w:tcPr>
          <w:p w14:paraId="3733B3EE">
            <w:pPr>
              <w:widowControl/>
              <w:jc w:val="center"/>
              <w:rPr>
                <w:kern w:val="0"/>
                <w:sz w:val="18"/>
                <w:szCs w:val="18"/>
              </w:rPr>
            </w:pPr>
          </w:p>
        </w:tc>
        <w:tc>
          <w:tcPr>
            <w:tcW w:w="981" w:type="dxa"/>
            <w:tcMar>
              <w:top w:w="0" w:type="dxa"/>
              <w:left w:w="57" w:type="dxa"/>
              <w:bottom w:w="0" w:type="dxa"/>
              <w:right w:w="57" w:type="dxa"/>
            </w:tcMar>
            <w:vAlign w:val="center"/>
          </w:tcPr>
          <w:p w14:paraId="558A80A9">
            <w:pPr>
              <w:widowControl/>
              <w:jc w:val="center"/>
              <w:rPr>
                <w:kern w:val="0"/>
                <w:sz w:val="18"/>
                <w:szCs w:val="18"/>
              </w:rPr>
            </w:pPr>
            <w:r>
              <w:rPr>
                <w:rFonts w:hint="eastAsia" w:ascii="宋体" w:hAnsi="宋体"/>
                <w:sz w:val="18"/>
                <w:szCs w:val="18"/>
              </w:rPr>
              <w:t>高（</w:t>
            </w:r>
            <w:r>
              <w:rPr>
                <w:rFonts w:ascii="宋体" w:hAnsi="宋体"/>
                <w:sz w:val="18"/>
                <w:szCs w:val="18"/>
              </w:rPr>
              <w:t>80</w:t>
            </w:r>
            <w:r>
              <w:rPr>
                <w:rFonts w:hint="eastAsia" w:ascii="宋体" w:hAnsi="宋体"/>
                <w:sz w:val="18"/>
                <w:szCs w:val="18"/>
              </w:rPr>
              <w:t>）</w:t>
            </w:r>
          </w:p>
        </w:tc>
        <w:tc>
          <w:tcPr>
            <w:tcW w:w="675" w:type="dxa"/>
            <w:tcMar>
              <w:top w:w="0" w:type="dxa"/>
              <w:left w:w="57" w:type="dxa"/>
              <w:bottom w:w="0" w:type="dxa"/>
              <w:right w:w="57" w:type="dxa"/>
            </w:tcMar>
            <w:vAlign w:val="bottom"/>
          </w:tcPr>
          <w:p w14:paraId="3D76AD02">
            <w:pPr>
              <w:widowControl/>
              <w:jc w:val="center"/>
              <w:rPr>
                <w:kern w:val="0"/>
                <w:sz w:val="18"/>
                <w:szCs w:val="18"/>
              </w:rPr>
            </w:pPr>
            <w:r>
              <w:rPr>
                <w:rFonts w:hint="eastAsia"/>
                <w:kern w:val="0"/>
                <w:sz w:val="18"/>
                <w:szCs w:val="18"/>
              </w:rPr>
              <w:t>94.9</w:t>
            </w:r>
          </w:p>
        </w:tc>
        <w:tc>
          <w:tcPr>
            <w:tcW w:w="713" w:type="dxa"/>
            <w:tcMar>
              <w:top w:w="0" w:type="dxa"/>
              <w:left w:w="57" w:type="dxa"/>
              <w:bottom w:w="0" w:type="dxa"/>
              <w:right w:w="57" w:type="dxa"/>
            </w:tcMar>
            <w:vAlign w:val="bottom"/>
          </w:tcPr>
          <w:p w14:paraId="0CD808DC">
            <w:pPr>
              <w:widowControl/>
              <w:jc w:val="center"/>
              <w:rPr>
                <w:kern w:val="0"/>
                <w:sz w:val="18"/>
                <w:szCs w:val="18"/>
              </w:rPr>
            </w:pPr>
            <w:r>
              <w:rPr>
                <w:rFonts w:hint="eastAsia"/>
                <w:kern w:val="0"/>
                <w:sz w:val="18"/>
                <w:szCs w:val="18"/>
              </w:rPr>
              <w:t>99.3</w:t>
            </w:r>
          </w:p>
        </w:tc>
        <w:tc>
          <w:tcPr>
            <w:tcW w:w="612" w:type="dxa"/>
            <w:tcMar>
              <w:top w:w="0" w:type="dxa"/>
              <w:left w:w="57" w:type="dxa"/>
              <w:bottom w:w="0" w:type="dxa"/>
              <w:right w:w="57" w:type="dxa"/>
            </w:tcMar>
            <w:vAlign w:val="bottom"/>
          </w:tcPr>
          <w:p w14:paraId="56D89F4F">
            <w:pPr>
              <w:widowControl/>
              <w:jc w:val="center"/>
              <w:rPr>
                <w:kern w:val="0"/>
                <w:sz w:val="18"/>
                <w:szCs w:val="18"/>
              </w:rPr>
            </w:pPr>
            <w:r>
              <w:rPr>
                <w:rFonts w:hint="eastAsia"/>
                <w:kern w:val="0"/>
                <w:sz w:val="18"/>
                <w:szCs w:val="18"/>
              </w:rPr>
              <w:t>99.3</w:t>
            </w:r>
          </w:p>
        </w:tc>
        <w:tc>
          <w:tcPr>
            <w:tcW w:w="625" w:type="dxa"/>
            <w:tcMar>
              <w:top w:w="0" w:type="dxa"/>
              <w:left w:w="57" w:type="dxa"/>
              <w:bottom w:w="0" w:type="dxa"/>
              <w:right w:w="57" w:type="dxa"/>
            </w:tcMar>
            <w:vAlign w:val="bottom"/>
          </w:tcPr>
          <w:p w14:paraId="4F648D2A">
            <w:pPr>
              <w:widowControl/>
              <w:jc w:val="center"/>
              <w:rPr>
                <w:kern w:val="0"/>
                <w:sz w:val="18"/>
                <w:szCs w:val="18"/>
              </w:rPr>
            </w:pPr>
            <w:r>
              <w:rPr>
                <w:rFonts w:hint="eastAsia"/>
                <w:kern w:val="0"/>
                <w:sz w:val="18"/>
                <w:szCs w:val="18"/>
              </w:rPr>
              <w:t>109.2</w:t>
            </w:r>
          </w:p>
        </w:tc>
        <w:tc>
          <w:tcPr>
            <w:tcW w:w="675" w:type="dxa"/>
            <w:tcMar>
              <w:top w:w="0" w:type="dxa"/>
              <w:left w:w="57" w:type="dxa"/>
              <w:bottom w:w="0" w:type="dxa"/>
              <w:right w:w="57" w:type="dxa"/>
            </w:tcMar>
            <w:vAlign w:val="bottom"/>
          </w:tcPr>
          <w:p w14:paraId="5F885A93">
            <w:pPr>
              <w:widowControl/>
              <w:jc w:val="center"/>
              <w:rPr>
                <w:kern w:val="0"/>
                <w:sz w:val="18"/>
                <w:szCs w:val="18"/>
              </w:rPr>
            </w:pPr>
            <w:r>
              <w:rPr>
                <w:rFonts w:hint="eastAsia"/>
                <w:kern w:val="0"/>
                <w:sz w:val="18"/>
                <w:szCs w:val="18"/>
              </w:rPr>
              <w:t>105.9</w:t>
            </w:r>
          </w:p>
        </w:tc>
        <w:tc>
          <w:tcPr>
            <w:tcW w:w="625" w:type="dxa"/>
            <w:tcMar>
              <w:top w:w="0" w:type="dxa"/>
              <w:left w:w="57" w:type="dxa"/>
              <w:bottom w:w="0" w:type="dxa"/>
              <w:right w:w="57" w:type="dxa"/>
            </w:tcMar>
            <w:vAlign w:val="bottom"/>
          </w:tcPr>
          <w:p w14:paraId="0D079CD6">
            <w:pPr>
              <w:widowControl/>
              <w:jc w:val="center"/>
              <w:rPr>
                <w:kern w:val="0"/>
                <w:sz w:val="18"/>
                <w:szCs w:val="18"/>
              </w:rPr>
            </w:pPr>
            <w:r>
              <w:rPr>
                <w:rFonts w:hint="eastAsia"/>
                <w:kern w:val="0"/>
                <w:sz w:val="18"/>
                <w:szCs w:val="18"/>
              </w:rPr>
              <w:t>111.9</w:t>
            </w:r>
          </w:p>
        </w:tc>
        <w:tc>
          <w:tcPr>
            <w:tcW w:w="1448" w:type="dxa"/>
            <w:tcMar>
              <w:top w:w="0" w:type="dxa"/>
              <w:left w:w="57" w:type="dxa"/>
              <w:bottom w:w="0" w:type="dxa"/>
              <w:right w:w="57" w:type="dxa"/>
            </w:tcMar>
            <w:vAlign w:val="center"/>
          </w:tcPr>
          <w:p w14:paraId="781872A3">
            <w:pPr>
              <w:widowControl/>
              <w:jc w:val="center"/>
              <w:rPr>
                <w:kern w:val="0"/>
                <w:sz w:val="18"/>
                <w:szCs w:val="18"/>
              </w:rPr>
            </w:pPr>
            <w:r>
              <w:rPr>
                <w:rFonts w:hint="eastAsia"/>
                <w:kern w:val="0"/>
                <w:sz w:val="18"/>
                <w:szCs w:val="18"/>
              </w:rPr>
              <w:t>9</w:t>
            </w:r>
            <w:r>
              <w:rPr>
                <w:kern w:val="0"/>
                <w:sz w:val="18"/>
                <w:szCs w:val="18"/>
              </w:rPr>
              <w:t>4.9~111.9</w:t>
            </w:r>
          </w:p>
        </w:tc>
        <w:tc>
          <w:tcPr>
            <w:tcW w:w="1300" w:type="dxa"/>
            <w:vMerge w:val="continue"/>
            <w:vAlign w:val="center"/>
          </w:tcPr>
          <w:p w14:paraId="5CF2E08F">
            <w:pPr>
              <w:widowControl/>
              <w:jc w:val="center"/>
              <w:rPr>
                <w:kern w:val="0"/>
                <w:sz w:val="18"/>
                <w:szCs w:val="18"/>
              </w:rPr>
            </w:pPr>
          </w:p>
        </w:tc>
      </w:tr>
      <w:tr w14:paraId="2D43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76F0056A">
            <w:pPr>
              <w:widowControl/>
              <w:jc w:val="center"/>
              <w:rPr>
                <w:kern w:val="0"/>
                <w:sz w:val="18"/>
                <w:szCs w:val="18"/>
              </w:rPr>
            </w:pPr>
          </w:p>
        </w:tc>
        <w:tc>
          <w:tcPr>
            <w:tcW w:w="950" w:type="dxa"/>
            <w:vMerge w:val="restart"/>
            <w:tcMar>
              <w:top w:w="0" w:type="dxa"/>
              <w:left w:w="57" w:type="dxa"/>
              <w:bottom w:w="0" w:type="dxa"/>
              <w:right w:w="57" w:type="dxa"/>
            </w:tcMar>
            <w:vAlign w:val="center"/>
          </w:tcPr>
          <w:p w14:paraId="710CAB51">
            <w:pPr>
              <w:widowControl/>
              <w:jc w:val="center"/>
              <w:rPr>
                <w:kern w:val="0"/>
                <w:sz w:val="18"/>
                <w:szCs w:val="18"/>
              </w:rPr>
            </w:pPr>
            <w:r>
              <w:rPr>
                <w:kern w:val="0"/>
                <w:sz w:val="18"/>
                <w:szCs w:val="18"/>
              </w:rPr>
              <w:t>/</w:t>
            </w:r>
          </w:p>
        </w:tc>
        <w:tc>
          <w:tcPr>
            <w:tcW w:w="981" w:type="dxa"/>
            <w:tcMar>
              <w:top w:w="0" w:type="dxa"/>
              <w:left w:w="57" w:type="dxa"/>
              <w:bottom w:w="0" w:type="dxa"/>
              <w:right w:w="57" w:type="dxa"/>
            </w:tcMar>
            <w:vAlign w:val="center"/>
          </w:tcPr>
          <w:p w14:paraId="0E152D5A">
            <w:pPr>
              <w:widowControl/>
              <w:jc w:val="center"/>
              <w:rPr>
                <w:kern w:val="0"/>
                <w:sz w:val="18"/>
                <w:szCs w:val="18"/>
              </w:rPr>
            </w:pPr>
            <w:r>
              <w:rPr>
                <w:rFonts w:hint="eastAsia" w:ascii="宋体" w:hAnsi="宋体"/>
                <w:sz w:val="18"/>
                <w:szCs w:val="18"/>
              </w:rPr>
              <w:t>低（</w:t>
            </w:r>
            <w:r>
              <w:rPr>
                <w:rFonts w:ascii="宋体" w:hAnsi="宋体"/>
                <w:sz w:val="18"/>
                <w:szCs w:val="18"/>
              </w:rPr>
              <w:t>2</w:t>
            </w:r>
            <w:r>
              <w:rPr>
                <w:rFonts w:hint="eastAsia" w:ascii="宋体" w:hAnsi="宋体"/>
                <w:sz w:val="18"/>
                <w:szCs w:val="18"/>
              </w:rPr>
              <w:t>）</w:t>
            </w:r>
          </w:p>
        </w:tc>
        <w:tc>
          <w:tcPr>
            <w:tcW w:w="675" w:type="dxa"/>
            <w:tcMar>
              <w:top w:w="0" w:type="dxa"/>
              <w:left w:w="57" w:type="dxa"/>
              <w:bottom w:w="0" w:type="dxa"/>
              <w:right w:w="57" w:type="dxa"/>
            </w:tcMar>
            <w:vAlign w:val="bottom"/>
          </w:tcPr>
          <w:p w14:paraId="5D7990F6">
            <w:pPr>
              <w:widowControl/>
              <w:jc w:val="center"/>
              <w:rPr>
                <w:kern w:val="0"/>
                <w:sz w:val="18"/>
                <w:szCs w:val="18"/>
              </w:rPr>
            </w:pPr>
            <w:r>
              <w:rPr>
                <w:rFonts w:hint="eastAsia"/>
                <w:kern w:val="0"/>
                <w:sz w:val="18"/>
                <w:szCs w:val="18"/>
              </w:rPr>
              <w:t>108.5</w:t>
            </w:r>
          </w:p>
        </w:tc>
        <w:tc>
          <w:tcPr>
            <w:tcW w:w="713" w:type="dxa"/>
            <w:tcMar>
              <w:top w:w="0" w:type="dxa"/>
              <w:left w:w="57" w:type="dxa"/>
              <w:bottom w:w="0" w:type="dxa"/>
              <w:right w:w="57" w:type="dxa"/>
            </w:tcMar>
            <w:vAlign w:val="bottom"/>
          </w:tcPr>
          <w:p w14:paraId="1BBB2135">
            <w:pPr>
              <w:widowControl/>
              <w:jc w:val="center"/>
              <w:rPr>
                <w:kern w:val="0"/>
                <w:sz w:val="18"/>
                <w:szCs w:val="18"/>
              </w:rPr>
            </w:pPr>
            <w:r>
              <w:rPr>
                <w:rFonts w:hint="eastAsia"/>
                <w:kern w:val="0"/>
                <w:sz w:val="18"/>
                <w:szCs w:val="18"/>
              </w:rPr>
              <w:t>93.5</w:t>
            </w:r>
          </w:p>
        </w:tc>
        <w:tc>
          <w:tcPr>
            <w:tcW w:w="612" w:type="dxa"/>
            <w:tcMar>
              <w:top w:w="0" w:type="dxa"/>
              <w:left w:w="57" w:type="dxa"/>
              <w:bottom w:w="0" w:type="dxa"/>
              <w:right w:w="57" w:type="dxa"/>
            </w:tcMar>
            <w:vAlign w:val="bottom"/>
          </w:tcPr>
          <w:p w14:paraId="74F5C10C">
            <w:pPr>
              <w:widowControl/>
              <w:jc w:val="center"/>
              <w:rPr>
                <w:kern w:val="0"/>
                <w:sz w:val="18"/>
                <w:szCs w:val="18"/>
              </w:rPr>
            </w:pPr>
            <w:r>
              <w:rPr>
                <w:rFonts w:hint="eastAsia"/>
                <w:kern w:val="0"/>
                <w:sz w:val="18"/>
                <w:szCs w:val="18"/>
              </w:rPr>
              <w:t>97.5</w:t>
            </w:r>
          </w:p>
        </w:tc>
        <w:tc>
          <w:tcPr>
            <w:tcW w:w="625" w:type="dxa"/>
            <w:tcMar>
              <w:top w:w="0" w:type="dxa"/>
              <w:left w:w="57" w:type="dxa"/>
              <w:bottom w:w="0" w:type="dxa"/>
              <w:right w:w="57" w:type="dxa"/>
            </w:tcMar>
            <w:vAlign w:val="bottom"/>
          </w:tcPr>
          <w:p w14:paraId="12FBDE8D">
            <w:pPr>
              <w:widowControl/>
              <w:jc w:val="center"/>
              <w:rPr>
                <w:kern w:val="0"/>
                <w:sz w:val="18"/>
                <w:szCs w:val="18"/>
              </w:rPr>
            </w:pPr>
            <w:r>
              <w:rPr>
                <w:rFonts w:hint="eastAsia"/>
                <w:kern w:val="0"/>
                <w:sz w:val="18"/>
                <w:szCs w:val="18"/>
              </w:rPr>
              <w:t>97.0</w:t>
            </w:r>
          </w:p>
        </w:tc>
        <w:tc>
          <w:tcPr>
            <w:tcW w:w="675" w:type="dxa"/>
            <w:tcMar>
              <w:top w:w="0" w:type="dxa"/>
              <w:left w:w="57" w:type="dxa"/>
              <w:bottom w:w="0" w:type="dxa"/>
              <w:right w:w="57" w:type="dxa"/>
            </w:tcMar>
            <w:vAlign w:val="bottom"/>
          </w:tcPr>
          <w:p w14:paraId="63957DFE">
            <w:pPr>
              <w:widowControl/>
              <w:jc w:val="center"/>
              <w:rPr>
                <w:kern w:val="0"/>
                <w:sz w:val="18"/>
                <w:szCs w:val="18"/>
              </w:rPr>
            </w:pPr>
            <w:r>
              <w:rPr>
                <w:rFonts w:hint="eastAsia"/>
                <w:kern w:val="0"/>
                <w:sz w:val="18"/>
                <w:szCs w:val="18"/>
              </w:rPr>
              <w:t>93.5</w:t>
            </w:r>
          </w:p>
        </w:tc>
        <w:tc>
          <w:tcPr>
            <w:tcW w:w="625" w:type="dxa"/>
            <w:tcMar>
              <w:top w:w="0" w:type="dxa"/>
              <w:left w:w="57" w:type="dxa"/>
              <w:bottom w:w="0" w:type="dxa"/>
              <w:right w:w="57" w:type="dxa"/>
            </w:tcMar>
            <w:vAlign w:val="bottom"/>
          </w:tcPr>
          <w:p w14:paraId="790F7101">
            <w:pPr>
              <w:widowControl/>
              <w:jc w:val="center"/>
              <w:rPr>
                <w:kern w:val="0"/>
                <w:sz w:val="18"/>
                <w:szCs w:val="18"/>
              </w:rPr>
            </w:pPr>
            <w:r>
              <w:rPr>
                <w:rFonts w:hint="eastAsia"/>
                <w:kern w:val="0"/>
                <w:sz w:val="18"/>
                <w:szCs w:val="18"/>
              </w:rPr>
              <w:t>106.0</w:t>
            </w:r>
          </w:p>
        </w:tc>
        <w:tc>
          <w:tcPr>
            <w:tcW w:w="1448" w:type="dxa"/>
            <w:tcMar>
              <w:top w:w="0" w:type="dxa"/>
              <w:left w:w="57" w:type="dxa"/>
              <w:bottom w:w="0" w:type="dxa"/>
              <w:right w:w="57" w:type="dxa"/>
            </w:tcMar>
            <w:vAlign w:val="center"/>
          </w:tcPr>
          <w:p w14:paraId="606F3D9B">
            <w:pPr>
              <w:widowControl/>
              <w:jc w:val="center"/>
              <w:rPr>
                <w:kern w:val="0"/>
                <w:sz w:val="18"/>
                <w:szCs w:val="18"/>
              </w:rPr>
            </w:pPr>
            <w:r>
              <w:rPr>
                <w:kern w:val="0"/>
                <w:sz w:val="18"/>
                <w:szCs w:val="18"/>
              </w:rPr>
              <w:t>93.5~108.5</w:t>
            </w:r>
          </w:p>
        </w:tc>
        <w:tc>
          <w:tcPr>
            <w:tcW w:w="1300" w:type="dxa"/>
            <w:vMerge w:val="restart"/>
            <w:vAlign w:val="center"/>
          </w:tcPr>
          <w:p w14:paraId="269B4218">
            <w:pPr>
              <w:widowControl/>
              <w:jc w:val="center"/>
              <w:rPr>
                <w:kern w:val="0"/>
                <w:sz w:val="18"/>
                <w:szCs w:val="18"/>
              </w:rPr>
            </w:pPr>
            <w:r>
              <w:rPr>
                <w:kern w:val="0"/>
                <w:sz w:val="18"/>
                <w:szCs w:val="18"/>
              </w:rPr>
              <w:t>90.0</w:t>
            </w:r>
            <w:r>
              <w:rPr>
                <w:rFonts w:hint="eastAsia"/>
                <w:kern w:val="0"/>
                <w:sz w:val="18"/>
                <w:szCs w:val="18"/>
              </w:rPr>
              <w:t>~113</w:t>
            </w:r>
          </w:p>
        </w:tc>
      </w:tr>
      <w:tr w14:paraId="4CB6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0D5DEA7F">
            <w:pPr>
              <w:widowControl/>
              <w:jc w:val="center"/>
              <w:rPr>
                <w:kern w:val="0"/>
                <w:sz w:val="18"/>
                <w:szCs w:val="18"/>
              </w:rPr>
            </w:pPr>
          </w:p>
        </w:tc>
        <w:tc>
          <w:tcPr>
            <w:tcW w:w="950" w:type="dxa"/>
            <w:vMerge w:val="continue"/>
            <w:tcMar>
              <w:top w:w="0" w:type="dxa"/>
              <w:left w:w="57" w:type="dxa"/>
              <w:bottom w:w="0" w:type="dxa"/>
              <w:right w:w="57" w:type="dxa"/>
            </w:tcMar>
            <w:vAlign w:val="center"/>
          </w:tcPr>
          <w:p w14:paraId="66F9CAB9">
            <w:pPr>
              <w:widowControl/>
              <w:jc w:val="center"/>
              <w:rPr>
                <w:kern w:val="0"/>
                <w:sz w:val="18"/>
                <w:szCs w:val="18"/>
              </w:rPr>
            </w:pPr>
          </w:p>
        </w:tc>
        <w:tc>
          <w:tcPr>
            <w:tcW w:w="981" w:type="dxa"/>
            <w:tcMar>
              <w:top w:w="0" w:type="dxa"/>
              <w:left w:w="57" w:type="dxa"/>
              <w:bottom w:w="0" w:type="dxa"/>
              <w:right w:w="57" w:type="dxa"/>
            </w:tcMar>
            <w:vAlign w:val="center"/>
          </w:tcPr>
          <w:p w14:paraId="17E30B14">
            <w:pPr>
              <w:widowControl/>
              <w:jc w:val="center"/>
              <w:rPr>
                <w:kern w:val="0"/>
                <w:sz w:val="18"/>
                <w:szCs w:val="18"/>
              </w:rPr>
            </w:pPr>
            <w:r>
              <w:rPr>
                <w:rFonts w:hint="eastAsia" w:ascii="宋体" w:hAnsi="宋体"/>
                <w:sz w:val="18"/>
                <w:szCs w:val="18"/>
              </w:rPr>
              <w:t>中（</w:t>
            </w:r>
            <w:r>
              <w:rPr>
                <w:rFonts w:ascii="宋体" w:hAnsi="宋体"/>
                <w:sz w:val="18"/>
                <w:szCs w:val="18"/>
              </w:rPr>
              <w:t>20</w:t>
            </w:r>
            <w:r>
              <w:rPr>
                <w:rFonts w:hint="eastAsia" w:ascii="宋体" w:hAnsi="宋体"/>
                <w:sz w:val="18"/>
                <w:szCs w:val="18"/>
              </w:rPr>
              <w:t>）</w:t>
            </w:r>
          </w:p>
        </w:tc>
        <w:tc>
          <w:tcPr>
            <w:tcW w:w="675" w:type="dxa"/>
            <w:tcMar>
              <w:top w:w="0" w:type="dxa"/>
              <w:left w:w="57" w:type="dxa"/>
              <w:bottom w:w="0" w:type="dxa"/>
              <w:right w:w="57" w:type="dxa"/>
            </w:tcMar>
            <w:vAlign w:val="bottom"/>
          </w:tcPr>
          <w:p w14:paraId="7C2CB902">
            <w:pPr>
              <w:widowControl/>
              <w:jc w:val="center"/>
              <w:rPr>
                <w:kern w:val="0"/>
                <w:sz w:val="18"/>
                <w:szCs w:val="18"/>
              </w:rPr>
            </w:pPr>
            <w:r>
              <w:rPr>
                <w:rFonts w:hint="eastAsia"/>
                <w:kern w:val="0"/>
                <w:sz w:val="18"/>
                <w:szCs w:val="18"/>
              </w:rPr>
              <w:t>101.0</w:t>
            </w:r>
          </w:p>
        </w:tc>
        <w:tc>
          <w:tcPr>
            <w:tcW w:w="713" w:type="dxa"/>
            <w:tcMar>
              <w:top w:w="0" w:type="dxa"/>
              <w:left w:w="57" w:type="dxa"/>
              <w:bottom w:w="0" w:type="dxa"/>
              <w:right w:w="57" w:type="dxa"/>
            </w:tcMar>
            <w:vAlign w:val="bottom"/>
          </w:tcPr>
          <w:p w14:paraId="5AC26B26">
            <w:pPr>
              <w:widowControl/>
              <w:jc w:val="center"/>
              <w:rPr>
                <w:kern w:val="0"/>
                <w:sz w:val="18"/>
                <w:szCs w:val="18"/>
              </w:rPr>
            </w:pPr>
            <w:r>
              <w:rPr>
                <w:rFonts w:hint="eastAsia"/>
                <w:kern w:val="0"/>
                <w:sz w:val="18"/>
                <w:szCs w:val="18"/>
              </w:rPr>
              <w:t>100.5</w:t>
            </w:r>
          </w:p>
        </w:tc>
        <w:tc>
          <w:tcPr>
            <w:tcW w:w="612" w:type="dxa"/>
            <w:tcMar>
              <w:top w:w="0" w:type="dxa"/>
              <w:left w:w="57" w:type="dxa"/>
              <w:bottom w:w="0" w:type="dxa"/>
              <w:right w:w="57" w:type="dxa"/>
            </w:tcMar>
            <w:vAlign w:val="bottom"/>
          </w:tcPr>
          <w:p w14:paraId="6F958085">
            <w:pPr>
              <w:widowControl/>
              <w:jc w:val="center"/>
              <w:rPr>
                <w:kern w:val="0"/>
                <w:sz w:val="18"/>
                <w:szCs w:val="18"/>
              </w:rPr>
            </w:pPr>
            <w:r>
              <w:rPr>
                <w:rFonts w:hint="eastAsia"/>
                <w:kern w:val="0"/>
                <w:sz w:val="18"/>
                <w:szCs w:val="18"/>
              </w:rPr>
              <w:t>97.0</w:t>
            </w:r>
          </w:p>
        </w:tc>
        <w:tc>
          <w:tcPr>
            <w:tcW w:w="625" w:type="dxa"/>
            <w:tcMar>
              <w:top w:w="0" w:type="dxa"/>
              <w:left w:w="57" w:type="dxa"/>
              <w:bottom w:w="0" w:type="dxa"/>
              <w:right w:w="57" w:type="dxa"/>
            </w:tcMar>
            <w:vAlign w:val="bottom"/>
          </w:tcPr>
          <w:p w14:paraId="557067D9">
            <w:pPr>
              <w:widowControl/>
              <w:jc w:val="center"/>
              <w:rPr>
                <w:kern w:val="0"/>
                <w:sz w:val="18"/>
                <w:szCs w:val="18"/>
              </w:rPr>
            </w:pPr>
            <w:r>
              <w:rPr>
                <w:rFonts w:hint="eastAsia"/>
                <w:kern w:val="0"/>
                <w:sz w:val="18"/>
                <w:szCs w:val="18"/>
              </w:rPr>
              <w:t>95.0</w:t>
            </w:r>
          </w:p>
        </w:tc>
        <w:tc>
          <w:tcPr>
            <w:tcW w:w="675" w:type="dxa"/>
            <w:tcMar>
              <w:top w:w="0" w:type="dxa"/>
              <w:left w:w="57" w:type="dxa"/>
              <w:bottom w:w="0" w:type="dxa"/>
              <w:right w:w="57" w:type="dxa"/>
            </w:tcMar>
            <w:vAlign w:val="bottom"/>
          </w:tcPr>
          <w:p w14:paraId="544CE1A6">
            <w:pPr>
              <w:widowControl/>
              <w:jc w:val="center"/>
              <w:rPr>
                <w:kern w:val="0"/>
                <w:sz w:val="18"/>
                <w:szCs w:val="18"/>
              </w:rPr>
            </w:pPr>
            <w:r>
              <w:rPr>
                <w:rFonts w:hint="eastAsia"/>
                <w:kern w:val="0"/>
                <w:sz w:val="18"/>
                <w:szCs w:val="18"/>
              </w:rPr>
              <w:t>105.5</w:t>
            </w:r>
          </w:p>
        </w:tc>
        <w:tc>
          <w:tcPr>
            <w:tcW w:w="625" w:type="dxa"/>
            <w:tcMar>
              <w:top w:w="0" w:type="dxa"/>
              <w:left w:w="57" w:type="dxa"/>
              <w:bottom w:w="0" w:type="dxa"/>
              <w:right w:w="57" w:type="dxa"/>
            </w:tcMar>
            <w:vAlign w:val="bottom"/>
          </w:tcPr>
          <w:p w14:paraId="247973C6">
            <w:pPr>
              <w:widowControl/>
              <w:jc w:val="center"/>
              <w:rPr>
                <w:kern w:val="0"/>
                <w:sz w:val="18"/>
                <w:szCs w:val="18"/>
              </w:rPr>
            </w:pPr>
            <w:r>
              <w:rPr>
                <w:rFonts w:hint="eastAsia"/>
                <w:kern w:val="0"/>
                <w:sz w:val="18"/>
                <w:szCs w:val="18"/>
              </w:rPr>
              <w:t>93.5</w:t>
            </w:r>
          </w:p>
        </w:tc>
        <w:tc>
          <w:tcPr>
            <w:tcW w:w="1448" w:type="dxa"/>
            <w:tcMar>
              <w:top w:w="0" w:type="dxa"/>
              <w:left w:w="57" w:type="dxa"/>
              <w:bottom w:w="0" w:type="dxa"/>
              <w:right w:w="57" w:type="dxa"/>
            </w:tcMar>
            <w:vAlign w:val="center"/>
          </w:tcPr>
          <w:p w14:paraId="625B3DEE">
            <w:pPr>
              <w:widowControl/>
              <w:jc w:val="center"/>
              <w:rPr>
                <w:kern w:val="0"/>
                <w:sz w:val="18"/>
                <w:szCs w:val="18"/>
              </w:rPr>
            </w:pPr>
            <w:r>
              <w:rPr>
                <w:rFonts w:hint="eastAsia"/>
                <w:kern w:val="0"/>
                <w:sz w:val="18"/>
                <w:szCs w:val="18"/>
              </w:rPr>
              <w:t>9</w:t>
            </w:r>
            <w:r>
              <w:rPr>
                <w:kern w:val="0"/>
                <w:sz w:val="18"/>
                <w:szCs w:val="18"/>
              </w:rPr>
              <w:t>3.5~105.5</w:t>
            </w:r>
          </w:p>
        </w:tc>
        <w:tc>
          <w:tcPr>
            <w:tcW w:w="1300" w:type="dxa"/>
            <w:vMerge w:val="continue"/>
            <w:vAlign w:val="center"/>
          </w:tcPr>
          <w:p w14:paraId="6163CCD8">
            <w:pPr>
              <w:widowControl/>
              <w:jc w:val="center"/>
              <w:rPr>
                <w:kern w:val="0"/>
                <w:sz w:val="18"/>
                <w:szCs w:val="18"/>
              </w:rPr>
            </w:pPr>
          </w:p>
        </w:tc>
      </w:tr>
      <w:tr w14:paraId="0A36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0B489B4E">
            <w:pPr>
              <w:widowControl/>
              <w:jc w:val="center"/>
              <w:rPr>
                <w:kern w:val="0"/>
                <w:sz w:val="18"/>
                <w:szCs w:val="18"/>
              </w:rPr>
            </w:pPr>
          </w:p>
        </w:tc>
        <w:tc>
          <w:tcPr>
            <w:tcW w:w="950" w:type="dxa"/>
            <w:vMerge w:val="continue"/>
            <w:tcMar>
              <w:top w:w="0" w:type="dxa"/>
              <w:left w:w="57" w:type="dxa"/>
              <w:bottom w:w="0" w:type="dxa"/>
              <w:right w:w="57" w:type="dxa"/>
            </w:tcMar>
            <w:vAlign w:val="center"/>
          </w:tcPr>
          <w:p w14:paraId="7B7AAB77">
            <w:pPr>
              <w:widowControl/>
              <w:jc w:val="center"/>
              <w:rPr>
                <w:kern w:val="0"/>
                <w:sz w:val="18"/>
                <w:szCs w:val="18"/>
              </w:rPr>
            </w:pPr>
          </w:p>
        </w:tc>
        <w:tc>
          <w:tcPr>
            <w:tcW w:w="981" w:type="dxa"/>
            <w:tcMar>
              <w:top w:w="0" w:type="dxa"/>
              <w:left w:w="57" w:type="dxa"/>
              <w:bottom w:w="0" w:type="dxa"/>
              <w:right w:w="57" w:type="dxa"/>
            </w:tcMar>
            <w:vAlign w:val="center"/>
          </w:tcPr>
          <w:p w14:paraId="2C10F3E9">
            <w:pPr>
              <w:widowControl/>
              <w:jc w:val="center"/>
              <w:rPr>
                <w:kern w:val="0"/>
                <w:sz w:val="18"/>
                <w:szCs w:val="18"/>
              </w:rPr>
            </w:pPr>
            <w:r>
              <w:rPr>
                <w:rFonts w:hint="eastAsia" w:ascii="宋体" w:hAnsi="宋体"/>
                <w:sz w:val="18"/>
                <w:szCs w:val="18"/>
              </w:rPr>
              <w:t>高（</w:t>
            </w:r>
            <w:r>
              <w:rPr>
                <w:rFonts w:ascii="宋体" w:hAnsi="宋体"/>
                <w:sz w:val="18"/>
                <w:szCs w:val="18"/>
              </w:rPr>
              <w:t>80</w:t>
            </w:r>
            <w:r>
              <w:rPr>
                <w:rFonts w:hint="eastAsia" w:ascii="宋体" w:hAnsi="宋体"/>
                <w:sz w:val="18"/>
                <w:szCs w:val="18"/>
              </w:rPr>
              <w:t>）</w:t>
            </w:r>
          </w:p>
        </w:tc>
        <w:tc>
          <w:tcPr>
            <w:tcW w:w="675" w:type="dxa"/>
            <w:tcMar>
              <w:top w:w="0" w:type="dxa"/>
              <w:left w:w="57" w:type="dxa"/>
              <w:bottom w:w="0" w:type="dxa"/>
              <w:right w:w="57" w:type="dxa"/>
            </w:tcMar>
            <w:vAlign w:val="bottom"/>
          </w:tcPr>
          <w:p w14:paraId="2169F8E7">
            <w:pPr>
              <w:widowControl/>
              <w:jc w:val="center"/>
              <w:rPr>
                <w:kern w:val="0"/>
                <w:sz w:val="18"/>
                <w:szCs w:val="18"/>
              </w:rPr>
            </w:pPr>
            <w:r>
              <w:rPr>
                <w:rFonts w:hint="eastAsia"/>
                <w:kern w:val="0"/>
                <w:sz w:val="18"/>
                <w:szCs w:val="18"/>
              </w:rPr>
              <w:t>95.0</w:t>
            </w:r>
          </w:p>
        </w:tc>
        <w:tc>
          <w:tcPr>
            <w:tcW w:w="713" w:type="dxa"/>
            <w:tcMar>
              <w:top w:w="0" w:type="dxa"/>
              <w:left w:w="57" w:type="dxa"/>
              <w:bottom w:w="0" w:type="dxa"/>
              <w:right w:w="57" w:type="dxa"/>
            </w:tcMar>
            <w:vAlign w:val="bottom"/>
          </w:tcPr>
          <w:p w14:paraId="797E85CA">
            <w:pPr>
              <w:widowControl/>
              <w:jc w:val="center"/>
              <w:rPr>
                <w:kern w:val="0"/>
                <w:sz w:val="18"/>
                <w:szCs w:val="18"/>
              </w:rPr>
            </w:pPr>
            <w:r>
              <w:rPr>
                <w:rFonts w:hint="eastAsia"/>
                <w:kern w:val="0"/>
                <w:sz w:val="18"/>
                <w:szCs w:val="18"/>
              </w:rPr>
              <w:t>99.4</w:t>
            </w:r>
          </w:p>
        </w:tc>
        <w:tc>
          <w:tcPr>
            <w:tcW w:w="612" w:type="dxa"/>
            <w:tcMar>
              <w:top w:w="0" w:type="dxa"/>
              <w:left w:w="57" w:type="dxa"/>
              <w:bottom w:w="0" w:type="dxa"/>
              <w:right w:w="57" w:type="dxa"/>
            </w:tcMar>
            <w:vAlign w:val="bottom"/>
          </w:tcPr>
          <w:p w14:paraId="05DF885A">
            <w:pPr>
              <w:widowControl/>
              <w:jc w:val="center"/>
              <w:rPr>
                <w:kern w:val="0"/>
                <w:sz w:val="18"/>
                <w:szCs w:val="18"/>
              </w:rPr>
            </w:pPr>
            <w:r>
              <w:rPr>
                <w:rFonts w:hint="eastAsia"/>
                <w:kern w:val="0"/>
                <w:sz w:val="18"/>
                <w:szCs w:val="18"/>
              </w:rPr>
              <w:t>99.8</w:t>
            </w:r>
          </w:p>
        </w:tc>
        <w:tc>
          <w:tcPr>
            <w:tcW w:w="625" w:type="dxa"/>
            <w:tcMar>
              <w:top w:w="0" w:type="dxa"/>
              <w:left w:w="57" w:type="dxa"/>
              <w:bottom w:w="0" w:type="dxa"/>
              <w:right w:w="57" w:type="dxa"/>
            </w:tcMar>
            <w:vAlign w:val="bottom"/>
          </w:tcPr>
          <w:p w14:paraId="6B7EA2CF">
            <w:pPr>
              <w:widowControl/>
              <w:jc w:val="center"/>
              <w:rPr>
                <w:kern w:val="0"/>
                <w:sz w:val="18"/>
                <w:szCs w:val="18"/>
              </w:rPr>
            </w:pPr>
            <w:r>
              <w:rPr>
                <w:rFonts w:hint="eastAsia"/>
                <w:kern w:val="0"/>
                <w:sz w:val="18"/>
                <w:szCs w:val="18"/>
              </w:rPr>
              <w:t>96.6</w:t>
            </w:r>
          </w:p>
        </w:tc>
        <w:tc>
          <w:tcPr>
            <w:tcW w:w="675" w:type="dxa"/>
            <w:tcMar>
              <w:top w:w="0" w:type="dxa"/>
              <w:left w:w="57" w:type="dxa"/>
              <w:bottom w:w="0" w:type="dxa"/>
              <w:right w:w="57" w:type="dxa"/>
            </w:tcMar>
            <w:vAlign w:val="bottom"/>
          </w:tcPr>
          <w:p w14:paraId="7438CF4A">
            <w:pPr>
              <w:widowControl/>
              <w:jc w:val="center"/>
              <w:rPr>
                <w:kern w:val="0"/>
                <w:sz w:val="18"/>
                <w:szCs w:val="18"/>
              </w:rPr>
            </w:pPr>
            <w:r>
              <w:rPr>
                <w:rFonts w:hint="eastAsia"/>
                <w:kern w:val="0"/>
                <w:sz w:val="18"/>
                <w:szCs w:val="18"/>
              </w:rPr>
              <w:t>93.8</w:t>
            </w:r>
          </w:p>
        </w:tc>
        <w:tc>
          <w:tcPr>
            <w:tcW w:w="625" w:type="dxa"/>
            <w:tcMar>
              <w:top w:w="0" w:type="dxa"/>
              <w:left w:w="57" w:type="dxa"/>
              <w:bottom w:w="0" w:type="dxa"/>
              <w:right w:w="57" w:type="dxa"/>
            </w:tcMar>
            <w:vAlign w:val="bottom"/>
          </w:tcPr>
          <w:p w14:paraId="42753FE5">
            <w:pPr>
              <w:widowControl/>
              <w:jc w:val="center"/>
              <w:rPr>
                <w:kern w:val="0"/>
                <w:sz w:val="18"/>
                <w:szCs w:val="18"/>
              </w:rPr>
            </w:pPr>
            <w:r>
              <w:rPr>
                <w:rFonts w:hint="eastAsia"/>
                <w:kern w:val="0"/>
                <w:sz w:val="18"/>
                <w:szCs w:val="18"/>
              </w:rPr>
              <w:t>99.0</w:t>
            </w:r>
          </w:p>
        </w:tc>
        <w:tc>
          <w:tcPr>
            <w:tcW w:w="1448" w:type="dxa"/>
            <w:tcMar>
              <w:top w:w="0" w:type="dxa"/>
              <w:left w:w="57" w:type="dxa"/>
              <w:bottom w:w="0" w:type="dxa"/>
              <w:right w:w="57" w:type="dxa"/>
            </w:tcMar>
            <w:vAlign w:val="center"/>
          </w:tcPr>
          <w:p w14:paraId="27211154">
            <w:pPr>
              <w:widowControl/>
              <w:jc w:val="center"/>
              <w:rPr>
                <w:kern w:val="0"/>
                <w:sz w:val="18"/>
                <w:szCs w:val="18"/>
              </w:rPr>
            </w:pPr>
            <w:r>
              <w:rPr>
                <w:rFonts w:hint="eastAsia"/>
                <w:kern w:val="0"/>
                <w:sz w:val="18"/>
                <w:szCs w:val="18"/>
              </w:rPr>
              <w:t>9</w:t>
            </w:r>
            <w:r>
              <w:rPr>
                <w:kern w:val="0"/>
                <w:sz w:val="18"/>
                <w:szCs w:val="18"/>
              </w:rPr>
              <w:t>3.8~99.8</w:t>
            </w:r>
          </w:p>
        </w:tc>
        <w:tc>
          <w:tcPr>
            <w:tcW w:w="1300" w:type="dxa"/>
            <w:vMerge w:val="continue"/>
            <w:vAlign w:val="center"/>
          </w:tcPr>
          <w:p w14:paraId="3AA294E3">
            <w:pPr>
              <w:widowControl/>
              <w:jc w:val="center"/>
              <w:rPr>
                <w:kern w:val="0"/>
                <w:sz w:val="18"/>
                <w:szCs w:val="18"/>
              </w:rPr>
            </w:pPr>
          </w:p>
        </w:tc>
      </w:tr>
      <w:tr w14:paraId="7473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restart"/>
            <w:vAlign w:val="center"/>
          </w:tcPr>
          <w:p w14:paraId="6E7E8AAD">
            <w:pPr>
              <w:jc w:val="center"/>
              <w:rPr>
                <w:kern w:val="0"/>
                <w:sz w:val="18"/>
                <w:szCs w:val="18"/>
              </w:rPr>
            </w:pPr>
            <w:r>
              <w:rPr>
                <w:kern w:val="0"/>
                <w:sz w:val="18"/>
                <w:szCs w:val="18"/>
              </w:rPr>
              <w:t>2,4-D</w:t>
            </w:r>
          </w:p>
        </w:tc>
        <w:tc>
          <w:tcPr>
            <w:tcW w:w="950" w:type="dxa"/>
            <w:vMerge w:val="restart"/>
            <w:tcMar>
              <w:top w:w="0" w:type="dxa"/>
              <w:left w:w="57" w:type="dxa"/>
              <w:bottom w:w="0" w:type="dxa"/>
              <w:right w:w="57" w:type="dxa"/>
            </w:tcMar>
            <w:vAlign w:val="center"/>
          </w:tcPr>
          <w:p w14:paraId="079AFF78">
            <w:pPr>
              <w:widowControl/>
              <w:jc w:val="center"/>
              <w:rPr>
                <w:kern w:val="0"/>
                <w:sz w:val="18"/>
                <w:szCs w:val="18"/>
              </w:rPr>
            </w:pPr>
            <w:r>
              <w:rPr>
                <w:kern w:val="0"/>
                <w:sz w:val="18"/>
                <w:szCs w:val="18"/>
              </w:rPr>
              <w:t>0.15</w:t>
            </w:r>
          </w:p>
        </w:tc>
        <w:tc>
          <w:tcPr>
            <w:tcW w:w="981" w:type="dxa"/>
            <w:tcMar>
              <w:top w:w="0" w:type="dxa"/>
              <w:left w:w="57" w:type="dxa"/>
              <w:bottom w:w="0" w:type="dxa"/>
              <w:right w:w="57" w:type="dxa"/>
            </w:tcMar>
            <w:vAlign w:val="center"/>
          </w:tcPr>
          <w:p w14:paraId="6047525E">
            <w:pPr>
              <w:widowControl/>
              <w:jc w:val="center"/>
              <w:rPr>
                <w:kern w:val="0"/>
                <w:sz w:val="18"/>
                <w:szCs w:val="18"/>
              </w:rPr>
            </w:pPr>
            <w:r>
              <w:rPr>
                <w:rFonts w:hint="eastAsia" w:ascii="宋体" w:hAnsi="宋体"/>
                <w:sz w:val="18"/>
                <w:szCs w:val="18"/>
              </w:rPr>
              <w:t>低（</w:t>
            </w:r>
            <w:r>
              <w:rPr>
                <w:rFonts w:ascii="宋体" w:hAnsi="宋体"/>
                <w:sz w:val="18"/>
                <w:szCs w:val="18"/>
              </w:rPr>
              <w:t>2</w:t>
            </w:r>
            <w:r>
              <w:rPr>
                <w:rFonts w:hint="eastAsia" w:ascii="宋体" w:hAnsi="宋体"/>
                <w:sz w:val="18"/>
                <w:szCs w:val="18"/>
              </w:rPr>
              <w:t>）</w:t>
            </w:r>
          </w:p>
        </w:tc>
        <w:tc>
          <w:tcPr>
            <w:tcW w:w="675" w:type="dxa"/>
            <w:tcMar>
              <w:top w:w="0" w:type="dxa"/>
              <w:left w:w="57" w:type="dxa"/>
              <w:bottom w:w="0" w:type="dxa"/>
              <w:right w:w="57" w:type="dxa"/>
            </w:tcMar>
            <w:vAlign w:val="bottom"/>
          </w:tcPr>
          <w:p w14:paraId="2B2FCDB2">
            <w:pPr>
              <w:widowControl/>
              <w:jc w:val="center"/>
              <w:rPr>
                <w:kern w:val="0"/>
                <w:sz w:val="18"/>
                <w:szCs w:val="18"/>
              </w:rPr>
            </w:pPr>
            <w:r>
              <w:rPr>
                <w:rFonts w:hint="eastAsia"/>
                <w:kern w:val="0"/>
                <w:sz w:val="18"/>
                <w:szCs w:val="18"/>
              </w:rPr>
              <w:t>101.5</w:t>
            </w:r>
          </w:p>
        </w:tc>
        <w:tc>
          <w:tcPr>
            <w:tcW w:w="713" w:type="dxa"/>
            <w:tcMar>
              <w:top w:w="0" w:type="dxa"/>
              <w:left w:w="57" w:type="dxa"/>
              <w:bottom w:w="0" w:type="dxa"/>
              <w:right w:w="57" w:type="dxa"/>
            </w:tcMar>
            <w:vAlign w:val="bottom"/>
          </w:tcPr>
          <w:p w14:paraId="63F2EE91">
            <w:pPr>
              <w:widowControl/>
              <w:jc w:val="center"/>
              <w:rPr>
                <w:kern w:val="0"/>
                <w:sz w:val="18"/>
                <w:szCs w:val="18"/>
              </w:rPr>
            </w:pPr>
            <w:r>
              <w:rPr>
                <w:rFonts w:hint="eastAsia"/>
                <w:kern w:val="0"/>
                <w:sz w:val="18"/>
                <w:szCs w:val="18"/>
              </w:rPr>
              <w:t>97.5</w:t>
            </w:r>
          </w:p>
        </w:tc>
        <w:tc>
          <w:tcPr>
            <w:tcW w:w="612" w:type="dxa"/>
            <w:tcMar>
              <w:top w:w="0" w:type="dxa"/>
              <w:left w:w="57" w:type="dxa"/>
              <w:bottom w:w="0" w:type="dxa"/>
              <w:right w:w="57" w:type="dxa"/>
            </w:tcMar>
            <w:vAlign w:val="bottom"/>
          </w:tcPr>
          <w:p w14:paraId="79B726C2">
            <w:pPr>
              <w:widowControl/>
              <w:jc w:val="center"/>
              <w:rPr>
                <w:kern w:val="0"/>
                <w:sz w:val="18"/>
                <w:szCs w:val="18"/>
              </w:rPr>
            </w:pPr>
            <w:r>
              <w:rPr>
                <w:rFonts w:hint="eastAsia"/>
                <w:kern w:val="0"/>
                <w:sz w:val="18"/>
                <w:szCs w:val="18"/>
              </w:rPr>
              <w:t>100.5</w:t>
            </w:r>
          </w:p>
        </w:tc>
        <w:tc>
          <w:tcPr>
            <w:tcW w:w="625" w:type="dxa"/>
            <w:tcMar>
              <w:top w:w="0" w:type="dxa"/>
              <w:left w:w="57" w:type="dxa"/>
              <w:bottom w:w="0" w:type="dxa"/>
              <w:right w:w="57" w:type="dxa"/>
            </w:tcMar>
            <w:vAlign w:val="bottom"/>
          </w:tcPr>
          <w:p w14:paraId="0256EAE0">
            <w:pPr>
              <w:widowControl/>
              <w:jc w:val="center"/>
              <w:rPr>
                <w:kern w:val="0"/>
                <w:sz w:val="18"/>
                <w:szCs w:val="18"/>
              </w:rPr>
            </w:pPr>
            <w:r>
              <w:rPr>
                <w:rFonts w:hint="eastAsia"/>
                <w:kern w:val="0"/>
                <w:sz w:val="18"/>
                <w:szCs w:val="18"/>
              </w:rPr>
              <w:t>96.5</w:t>
            </w:r>
          </w:p>
        </w:tc>
        <w:tc>
          <w:tcPr>
            <w:tcW w:w="675" w:type="dxa"/>
            <w:tcMar>
              <w:top w:w="0" w:type="dxa"/>
              <w:left w:w="57" w:type="dxa"/>
              <w:bottom w:w="0" w:type="dxa"/>
              <w:right w:w="57" w:type="dxa"/>
            </w:tcMar>
            <w:vAlign w:val="bottom"/>
          </w:tcPr>
          <w:p w14:paraId="5B7D335E">
            <w:pPr>
              <w:widowControl/>
              <w:jc w:val="center"/>
              <w:rPr>
                <w:kern w:val="0"/>
                <w:sz w:val="18"/>
                <w:szCs w:val="18"/>
              </w:rPr>
            </w:pPr>
            <w:r>
              <w:rPr>
                <w:rFonts w:hint="eastAsia"/>
                <w:kern w:val="0"/>
                <w:sz w:val="18"/>
                <w:szCs w:val="18"/>
              </w:rPr>
              <w:t>103.0</w:t>
            </w:r>
          </w:p>
        </w:tc>
        <w:tc>
          <w:tcPr>
            <w:tcW w:w="625" w:type="dxa"/>
            <w:tcMar>
              <w:top w:w="0" w:type="dxa"/>
              <w:left w:w="57" w:type="dxa"/>
              <w:bottom w:w="0" w:type="dxa"/>
              <w:right w:w="57" w:type="dxa"/>
            </w:tcMar>
            <w:vAlign w:val="bottom"/>
          </w:tcPr>
          <w:p w14:paraId="6D288C7E">
            <w:pPr>
              <w:widowControl/>
              <w:jc w:val="center"/>
              <w:rPr>
                <w:kern w:val="0"/>
                <w:sz w:val="18"/>
                <w:szCs w:val="18"/>
              </w:rPr>
            </w:pPr>
            <w:r>
              <w:rPr>
                <w:rFonts w:hint="eastAsia"/>
                <w:kern w:val="0"/>
                <w:sz w:val="18"/>
                <w:szCs w:val="18"/>
              </w:rPr>
              <w:t>101.5</w:t>
            </w:r>
          </w:p>
        </w:tc>
        <w:tc>
          <w:tcPr>
            <w:tcW w:w="1448" w:type="dxa"/>
            <w:tcMar>
              <w:top w:w="0" w:type="dxa"/>
              <w:left w:w="57" w:type="dxa"/>
              <w:bottom w:w="0" w:type="dxa"/>
              <w:right w:w="57" w:type="dxa"/>
            </w:tcMar>
            <w:vAlign w:val="center"/>
          </w:tcPr>
          <w:p w14:paraId="47A2AB78">
            <w:pPr>
              <w:widowControl/>
              <w:jc w:val="center"/>
              <w:rPr>
                <w:kern w:val="0"/>
                <w:sz w:val="18"/>
                <w:szCs w:val="18"/>
              </w:rPr>
            </w:pPr>
            <w:r>
              <w:rPr>
                <w:rFonts w:hint="eastAsia"/>
                <w:kern w:val="0"/>
                <w:sz w:val="18"/>
                <w:szCs w:val="18"/>
              </w:rPr>
              <w:t>9</w:t>
            </w:r>
            <w:r>
              <w:rPr>
                <w:kern w:val="0"/>
                <w:sz w:val="18"/>
                <w:szCs w:val="18"/>
              </w:rPr>
              <w:t>6.5~103.0</w:t>
            </w:r>
          </w:p>
        </w:tc>
        <w:tc>
          <w:tcPr>
            <w:tcW w:w="1300" w:type="dxa"/>
            <w:vMerge w:val="restart"/>
            <w:vAlign w:val="center"/>
          </w:tcPr>
          <w:p w14:paraId="4698F170">
            <w:pPr>
              <w:widowControl/>
              <w:jc w:val="center"/>
              <w:rPr>
                <w:kern w:val="0"/>
                <w:sz w:val="18"/>
                <w:szCs w:val="18"/>
              </w:rPr>
            </w:pPr>
            <w:r>
              <w:rPr>
                <w:rFonts w:hint="eastAsia"/>
                <w:kern w:val="0"/>
                <w:sz w:val="18"/>
                <w:szCs w:val="18"/>
              </w:rPr>
              <w:t>9</w:t>
            </w:r>
            <w:r>
              <w:rPr>
                <w:kern w:val="0"/>
                <w:sz w:val="18"/>
                <w:szCs w:val="18"/>
              </w:rPr>
              <w:t>2.8~107.8</w:t>
            </w:r>
          </w:p>
        </w:tc>
      </w:tr>
      <w:tr w14:paraId="3D43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7F32DF65">
            <w:pPr>
              <w:jc w:val="center"/>
              <w:rPr>
                <w:kern w:val="0"/>
                <w:sz w:val="18"/>
                <w:szCs w:val="18"/>
              </w:rPr>
            </w:pPr>
          </w:p>
        </w:tc>
        <w:tc>
          <w:tcPr>
            <w:tcW w:w="950" w:type="dxa"/>
            <w:vMerge w:val="continue"/>
            <w:tcMar>
              <w:top w:w="0" w:type="dxa"/>
              <w:left w:w="57" w:type="dxa"/>
              <w:bottom w:w="0" w:type="dxa"/>
              <w:right w:w="57" w:type="dxa"/>
            </w:tcMar>
            <w:vAlign w:val="center"/>
          </w:tcPr>
          <w:p w14:paraId="5DB131BB">
            <w:pPr>
              <w:widowControl/>
              <w:jc w:val="center"/>
              <w:rPr>
                <w:kern w:val="0"/>
                <w:sz w:val="18"/>
                <w:szCs w:val="18"/>
              </w:rPr>
            </w:pPr>
          </w:p>
        </w:tc>
        <w:tc>
          <w:tcPr>
            <w:tcW w:w="981" w:type="dxa"/>
            <w:tcMar>
              <w:top w:w="0" w:type="dxa"/>
              <w:left w:w="57" w:type="dxa"/>
              <w:bottom w:w="0" w:type="dxa"/>
              <w:right w:w="57" w:type="dxa"/>
            </w:tcMar>
            <w:vAlign w:val="center"/>
          </w:tcPr>
          <w:p w14:paraId="71CDBF81">
            <w:pPr>
              <w:widowControl/>
              <w:jc w:val="center"/>
              <w:rPr>
                <w:kern w:val="0"/>
                <w:sz w:val="18"/>
                <w:szCs w:val="18"/>
              </w:rPr>
            </w:pPr>
            <w:r>
              <w:rPr>
                <w:rFonts w:hint="eastAsia" w:ascii="宋体" w:hAnsi="宋体"/>
                <w:sz w:val="18"/>
                <w:szCs w:val="18"/>
              </w:rPr>
              <w:t>中（</w:t>
            </w:r>
            <w:r>
              <w:rPr>
                <w:rFonts w:ascii="宋体" w:hAnsi="宋体"/>
                <w:sz w:val="18"/>
                <w:szCs w:val="18"/>
              </w:rPr>
              <w:t>20</w:t>
            </w:r>
            <w:r>
              <w:rPr>
                <w:rFonts w:hint="eastAsia" w:ascii="宋体" w:hAnsi="宋体"/>
                <w:sz w:val="18"/>
                <w:szCs w:val="18"/>
              </w:rPr>
              <w:t>）</w:t>
            </w:r>
          </w:p>
        </w:tc>
        <w:tc>
          <w:tcPr>
            <w:tcW w:w="675" w:type="dxa"/>
            <w:tcMar>
              <w:top w:w="0" w:type="dxa"/>
              <w:left w:w="57" w:type="dxa"/>
              <w:bottom w:w="0" w:type="dxa"/>
              <w:right w:w="57" w:type="dxa"/>
            </w:tcMar>
            <w:vAlign w:val="bottom"/>
          </w:tcPr>
          <w:p w14:paraId="7D389944">
            <w:pPr>
              <w:widowControl/>
              <w:jc w:val="center"/>
              <w:rPr>
                <w:kern w:val="0"/>
                <w:sz w:val="18"/>
                <w:szCs w:val="18"/>
              </w:rPr>
            </w:pPr>
            <w:r>
              <w:rPr>
                <w:rFonts w:hint="eastAsia"/>
                <w:kern w:val="0"/>
                <w:sz w:val="18"/>
                <w:szCs w:val="18"/>
              </w:rPr>
              <w:t>106.3</w:t>
            </w:r>
          </w:p>
        </w:tc>
        <w:tc>
          <w:tcPr>
            <w:tcW w:w="713" w:type="dxa"/>
            <w:tcMar>
              <w:top w:w="0" w:type="dxa"/>
              <w:left w:w="57" w:type="dxa"/>
              <w:bottom w:w="0" w:type="dxa"/>
              <w:right w:w="57" w:type="dxa"/>
            </w:tcMar>
            <w:vAlign w:val="bottom"/>
          </w:tcPr>
          <w:p w14:paraId="7F5CCAFF">
            <w:pPr>
              <w:widowControl/>
              <w:jc w:val="center"/>
              <w:rPr>
                <w:kern w:val="0"/>
                <w:sz w:val="18"/>
                <w:szCs w:val="18"/>
              </w:rPr>
            </w:pPr>
            <w:r>
              <w:rPr>
                <w:rFonts w:hint="eastAsia"/>
                <w:kern w:val="0"/>
                <w:sz w:val="18"/>
                <w:szCs w:val="18"/>
              </w:rPr>
              <w:t>106.8</w:t>
            </w:r>
          </w:p>
        </w:tc>
        <w:tc>
          <w:tcPr>
            <w:tcW w:w="612" w:type="dxa"/>
            <w:tcMar>
              <w:top w:w="0" w:type="dxa"/>
              <w:left w:w="57" w:type="dxa"/>
              <w:bottom w:w="0" w:type="dxa"/>
              <w:right w:w="57" w:type="dxa"/>
            </w:tcMar>
            <w:vAlign w:val="bottom"/>
          </w:tcPr>
          <w:p w14:paraId="25E49E3C">
            <w:pPr>
              <w:widowControl/>
              <w:jc w:val="center"/>
              <w:rPr>
                <w:kern w:val="0"/>
                <w:sz w:val="18"/>
                <w:szCs w:val="18"/>
              </w:rPr>
            </w:pPr>
            <w:r>
              <w:rPr>
                <w:rFonts w:hint="eastAsia"/>
                <w:kern w:val="0"/>
                <w:sz w:val="18"/>
                <w:szCs w:val="18"/>
              </w:rPr>
              <w:t>107.8</w:t>
            </w:r>
          </w:p>
        </w:tc>
        <w:tc>
          <w:tcPr>
            <w:tcW w:w="625" w:type="dxa"/>
            <w:tcMar>
              <w:top w:w="0" w:type="dxa"/>
              <w:left w:w="57" w:type="dxa"/>
              <w:bottom w:w="0" w:type="dxa"/>
              <w:right w:w="57" w:type="dxa"/>
            </w:tcMar>
            <w:vAlign w:val="bottom"/>
          </w:tcPr>
          <w:p w14:paraId="4E97388A">
            <w:pPr>
              <w:widowControl/>
              <w:jc w:val="center"/>
              <w:rPr>
                <w:kern w:val="0"/>
                <w:sz w:val="18"/>
                <w:szCs w:val="18"/>
              </w:rPr>
            </w:pPr>
            <w:r>
              <w:rPr>
                <w:rFonts w:hint="eastAsia"/>
                <w:kern w:val="0"/>
                <w:sz w:val="18"/>
                <w:szCs w:val="18"/>
              </w:rPr>
              <w:t>103.3</w:t>
            </w:r>
          </w:p>
        </w:tc>
        <w:tc>
          <w:tcPr>
            <w:tcW w:w="675" w:type="dxa"/>
            <w:tcMar>
              <w:top w:w="0" w:type="dxa"/>
              <w:left w:w="57" w:type="dxa"/>
              <w:bottom w:w="0" w:type="dxa"/>
              <w:right w:w="57" w:type="dxa"/>
            </w:tcMar>
            <w:vAlign w:val="bottom"/>
          </w:tcPr>
          <w:p w14:paraId="1A60F0AF">
            <w:pPr>
              <w:widowControl/>
              <w:jc w:val="center"/>
              <w:rPr>
                <w:kern w:val="0"/>
                <w:sz w:val="18"/>
                <w:szCs w:val="18"/>
              </w:rPr>
            </w:pPr>
            <w:r>
              <w:rPr>
                <w:rFonts w:hint="eastAsia"/>
                <w:kern w:val="0"/>
                <w:sz w:val="18"/>
                <w:szCs w:val="18"/>
              </w:rPr>
              <w:t>96.8</w:t>
            </w:r>
          </w:p>
        </w:tc>
        <w:tc>
          <w:tcPr>
            <w:tcW w:w="625" w:type="dxa"/>
            <w:tcMar>
              <w:top w:w="0" w:type="dxa"/>
              <w:left w:w="57" w:type="dxa"/>
              <w:bottom w:w="0" w:type="dxa"/>
              <w:right w:w="57" w:type="dxa"/>
            </w:tcMar>
            <w:vAlign w:val="bottom"/>
          </w:tcPr>
          <w:p w14:paraId="13FE284B">
            <w:pPr>
              <w:widowControl/>
              <w:jc w:val="center"/>
              <w:rPr>
                <w:kern w:val="0"/>
                <w:sz w:val="18"/>
                <w:szCs w:val="18"/>
              </w:rPr>
            </w:pPr>
            <w:r>
              <w:rPr>
                <w:rFonts w:hint="eastAsia"/>
                <w:kern w:val="0"/>
                <w:sz w:val="18"/>
                <w:szCs w:val="18"/>
              </w:rPr>
              <w:t>92.8</w:t>
            </w:r>
          </w:p>
        </w:tc>
        <w:tc>
          <w:tcPr>
            <w:tcW w:w="1448" w:type="dxa"/>
            <w:tcMar>
              <w:top w:w="0" w:type="dxa"/>
              <w:left w:w="57" w:type="dxa"/>
              <w:bottom w:w="0" w:type="dxa"/>
              <w:right w:w="57" w:type="dxa"/>
            </w:tcMar>
            <w:vAlign w:val="center"/>
          </w:tcPr>
          <w:p w14:paraId="185C7A00">
            <w:pPr>
              <w:widowControl/>
              <w:jc w:val="center"/>
              <w:rPr>
                <w:kern w:val="0"/>
                <w:sz w:val="18"/>
                <w:szCs w:val="18"/>
              </w:rPr>
            </w:pPr>
            <w:r>
              <w:rPr>
                <w:rFonts w:hint="eastAsia"/>
                <w:kern w:val="0"/>
                <w:sz w:val="18"/>
                <w:szCs w:val="18"/>
              </w:rPr>
              <w:t>9</w:t>
            </w:r>
            <w:r>
              <w:rPr>
                <w:kern w:val="0"/>
                <w:sz w:val="18"/>
                <w:szCs w:val="18"/>
              </w:rPr>
              <w:t>2.8~107.8</w:t>
            </w:r>
          </w:p>
        </w:tc>
        <w:tc>
          <w:tcPr>
            <w:tcW w:w="1300" w:type="dxa"/>
            <w:vMerge w:val="continue"/>
            <w:vAlign w:val="center"/>
          </w:tcPr>
          <w:p w14:paraId="2EC100AF">
            <w:pPr>
              <w:widowControl/>
              <w:jc w:val="center"/>
              <w:rPr>
                <w:kern w:val="0"/>
                <w:sz w:val="18"/>
                <w:szCs w:val="18"/>
              </w:rPr>
            </w:pPr>
          </w:p>
        </w:tc>
      </w:tr>
      <w:tr w14:paraId="1B6C8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72D872A8">
            <w:pPr>
              <w:jc w:val="center"/>
              <w:rPr>
                <w:kern w:val="0"/>
                <w:sz w:val="18"/>
                <w:szCs w:val="18"/>
              </w:rPr>
            </w:pPr>
          </w:p>
        </w:tc>
        <w:tc>
          <w:tcPr>
            <w:tcW w:w="950" w:type="dxa"/>
            <w:vMerge w:val="continue"/>
            <w:tcMar>
              <w:top w:w="0" w:type="dxa"/>
              <w:left w:w="57" w:type="dxa"/>
              <w:bottom w:w="0" w:type="dxa"/>
              <w:right w:w="57" w:type="dxa"/>
            </w:tcMar>
            <w:vAlign w:val="center"/>
          </w:tcPr>
          <w:p w14:paraId="74B39A01">
            <w:pPr>
              <w:widowControl/>
              <w:jc w:val="center"/>
              <w:rPr>
                <w:kern w:val="0"/>
                <w:sz w:val="18"/>
                <w:szCs w:val="18"/>
              </w:rPr>
            </w:pPr>
          </w:p>
        </w:tc>
        <w:tc>
          <w:tcPr>
            <w:tcW w:w="981" w:type="dxa"/>
            <w:tcMar>
              <w:top w:w="0" w:type="dxa"/>
              <w:left w:w="57" w:type="dxa"/>
              <w:bottom w:w="0" w:type="dxa"/>
              <w:right w:w="57" w:type="dxa"/>
            </w:tcMar>
            <w:vAlign w:val="center"/>
          </w:tcPr>
          <w:p w14:paraId="292805AF">
            <w:pPr>
              <w:widowControl/>
              <w:jc w:val="center"/>
              <w:rPr>
                <w:kern w:val="0"/>
                <w:sz w:val="18"/>
                <w:szCs w:val="18"/>
              </w:rPr>
            </w:pPr>
            <w:r>
              <w:rPr>
                <w:rFonts w:hint="eastAsia" w:ascii="宋体" w:hAnsi="宋体"/>
                <w:sz w:val="18"/>
                <w:szCs w:val="18"/>
              </w:rPr>
              <w:t>高（</w:t>
            </w:r>
            <w:r>
              <w:rPr>
                <w:rFonts w:ascii="宋体" w:hAnsi="宋体"/>
                <w:sz w:val="18"/>
                <w:szCs w:val="18"/>
              </w:rPr>
              <w:t>80</w:t>
            </w:r>
            <w:r>
              <w:rPr>
                <w:rFonts w:hint="eastAsia" w:ascii="宋体" w:hAnsi="宋体"/>
                <w:sz w:val="18"/>
                <w:szCs w:val="18"/>
              </w:rPr>
              <w:t>）</w:t>
            </w:r>
          </w:p>
        </w:tc>
        <w:tc>
          <w:tcPr>
            <w:tcW w:w="675" w:type="dxa"/>
            <w:tcMar>
              <w:top w:w="0" w:type="dxa"/>
              <w:left w:w="57" w:type="dxa"/>
              <w:bottom w:w="0" w:type="dxa"/>
              <w:right w:w="57" w:type="dxa"/>
            </w:tcMar>
            <w:vAlign w:val="bottom"/>
          </w:tcPr>
          <w:p w14:paraId="7F6EE502">
            <w:pPr>
              <w:widowControl/>
              <w:jc w:val="center"/>
              <w:rPr>
                <w:kern w:val="0"/>
                <w:sz w:val="18"/>
                <w:szCs w:val="18"/>
              </w:rPr>
            </w:pPr>
            <w:r>
              <w:rPr>
                <w:rFonts w:hint="eastAsia"/>
                <w:kern w:val="0"/>
                <w:sz w:val="18"/>
                <w:szCs w:val="18"/>
              </w:rPr>
              <w:t>101.7</w:t>
            </w:r>
          </w:p>
        </w:tc>
        <w:tc>
          <w:tcPr>
            <w:tcW w:w="713" w:type="dxa"/>
            <w:tcMar>
              <w:top w:w="0" w:type="dxa"/>
              <w:left w:w="57" w:type="dxa"/>
              <w:bottom w:w="0" w:type="dxa"/>
              <w:right w:w="57" w:type="dxa"/>
            </w:tcMar>
            <w:vAlign w:val="bottom"/>
          </w:tcPr>
          <w:p w14:paraId="5C548725">
            <w:pPr>
              <w:widowControl/>
              <w:jc w:val="center"/>
              <w:rPr>
                <w:kern w:val="0"/>
                <w:sz w:val="18"/>
                <w:szCs w:val="18"/>
              </w:rPr>
            </w:pPr>
            <w:r>
              <w:rPr>
                <w:rFonts w:hint="eastAsia"/>
                <w:kern w:val="0"/>
                <w:sz w:val="18"/>
                <w:szCs w:val="18"/>
              </w:rPr>
              <w:t>99.3</w:t>
            </w:r>
          </w:p>
        </w:tc>
        <w:tc>
          <w:tcPr>
            <w:tcW w:w="612" w:type="dxa"/>
            <w:tcMar>
              <w:top w:w="0" w:type="dxa"/>
              <w:left w:w="57" w:type="dxa"/>
              <w:bottom w:w="0" w:type="dxa"/>
              <w:right w:w="57" w:type="dxa"/>
            </w:tcMar>
            <w:vAlign w:val="bottom"/>
          </w:tcPr>
          <w:p w14:paraId="31D17560">
            <w:pPr>
              <w:widowControl/>
              <w:jc w:val="center"/>
              <w:rPr>
                <w:kern w:val="0"/>
                <w:sz w:val="18"/>
                <w:szCs w:val="18"/>
              </w:rPr>
            </w:pPr>
            <w:r>
              <w:rPr>
                <w:rFonts w:hint="eastAsia"/>
                <w:kern w:val="0"/>
                <w:sz w:val="18"/>
                <w:szCs w:val="18"/>
              </w:rPr>
              <w:t>102.3</w:t>
            </w:r>
          </w:p>
        </w:tc>
        <w:tc>
          <w:tcPr>
            <w:tcW w:w="625" w:type="dxa"/>
            <w:tcMar>
              <w:top w:w="0" w:type="dxa"/>
              <w:left w:w="57" w:type="dxa"/>
              <w:bottom w:w="0" w:type="dxa"/>
              <w:right w:w="57" w:type="dxa"/>
            </w:tcMar>
            <w:vAlign w:val="bottom"/>
          </w:tcPr>
          <w:p w14:paraId="4B90C309">
            <w:pPr>
              <w:widowControl/>
              <w:jc w:val="center"/>
              <w:rPr>
                <w:kern w:val="0"/>
                <w:sz w:val="18"/>
                <w:szCs w:val="18"/>
              </w:rPr>
            </w:pPr>
            <w:r>
              <w:rPr>
                <w:rFonts w:hint="eastAsia"/>
                <w:kern w:val="0"/>
                <w:sz w:val="18"/>
                <w:szCs w:val="18"/>
              </w:rPr>
              <w:t>97.8</w:t>
            </w:r>
          </w:p>
        </w:tc>
        <w:tc>
          <w:tcPr>
            <w:tcW w:w="675" w:type="dxa"/>
            <w:tcMar>
              <w:top w:w="0" w:type="dxa"/>
              <w:left w:w="57" w:type="dxa"/>
              <w:bottom w:w="0" w:type="dxa"/>
              <w:right w:w="57" w:type="dxa"/>
            </w:tcMar>
            <w:vAlign w:val="bottom"/>
          </w:tcPr>
          <w:p w14:paraId="0B96FDF9">
            <w:pPr>
              <w:widowControl/>
              <w:jc w:val="center"/>
              <w:rPr>
                <w:kern w:val="0"/>
                <w:sz w:val="18"/>
                <w:szCs w:val="18"/>
              </w:rPr>
            </w:pPr>
            <w:r>
              <w:rPr>
                <w:rFonts w:hint="eastAsia"/>
                <w:kern w:val="0"/>
                <w:sz w:val="18"/>
                <w:szCs w:val="18"/>
              </w:rPr>
              <w:t>96.8</w:t>
            </w:r>
          </w:p>
        </w:tc>
        <w:tc>
          <w:tcPr>
            <w:tcW w:w="625" w:type="dxa"/>
            <w:tcMar>
              <w:top w:w="0" w:type="dxa"/>
              <w:left w:w="57" w:type="dxa"/>
              <w:bottom w:w="0" w:type="dxa"/>
              <w:right w:w="57" w:type="dxa"/>
            </w:tcMar>
            <w:vAlign w:val="bottom"/>
          </w:tcPr>
          <w:p w14:paraId="3A99FACC">
            <w:pPr>
              <w:widowControl/>
              <w:jc w:val="center"/>
              <w:rPr>
                <w:kern w:val="0"/>
                <w:sz w:val="18"/>
                <w:szCs w:val="18"/>
              </w:rPr>
            </w:pPr>
            <w:r>
              <w:rPr>
                <w:rFonts w:hint="eastAsia"/>
                <w:kern w:val="0"/>
                <w:sz w:val="18"/>
                <w:szCs w:val="18"/>
              </w:rPr>
              <w:t>99.2</w:t>
            </w:r>
          </w:p>
        </w:tc>
        <w:tc>
          <w:tcPr>
            <w:tcW w:w="1448" w:type="dxa"/>
            <w:tcMar>
              <w:top w:w="0" w:type="dxa"/>
              <w:left w:w="57" w:type="dxa"/>
              <w:bottom w:w="0" w:type="dxa"/>
              <w:right w:w="57" w:type="dxa"/>
            </w:tcMar>
            <w:vAlign w:val="center"/>
          </w:tcPr>
          <w:p w14:paraId="40372692">
            <w:pPr>
              <w:widowControl/>
              <w:jc w:val="center"/>
              <w:rPr>
                <w:kern w:val="0"/>
                <w:sz w:val="18"/>
                <w:szCs w:val="18"/>
              </w:rPr>
            </w:pPr>
            <w:r>
              <w:rPr>
                <w:rFonts w:hint="eastAsia"/>
                <w:kern w:val="0"/>
                <w:sz w:val="18"/>
                <w:szCs w:val="18"/>
              </w:rPr>
              <w:t>9</w:t>
            </w:r>
            <w:r>
              <w:rPr>
                <w:kern w:val="0"/>
                <w:sz w:val="18"/>
                <w:szCs w:val="18"/>
              </w:rPr>
              <w:t>6.8~102.3</w:t>
            </w:r>
          </w:p>
        </w:tc>
        <w:tc>
          <w:tcPr>
            <w:tcW w:w="1300" w:type="dxa"/>
            <w:vMerge w:val="continue"/>
            <w:vAlign w:val="center"/>
          </w:tcPr>
          <w:p w14:paraId="1ECF8D4D">
            <w:pPr>
              <w:widowControl/>
              <w:jc w:val="center"/>
              <w:rPr>
                <w:kern w:val="0"/>
                <w:sz w:val="18"/>
                <w:szCs w:val="18"/>
              </w:rPr>
            </w:pPr>
          </w:p>
        </w:tc>
      </w:tr>
      <w:tr w14:paraId="3B2E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2DEE8A16">
            <w:pPr>
              <w:widowControl/>
              <w:jc w:val="center"/>
              <w:rPr>
                <w:kern w:val="0"/>
                <w:sz w:val="18"/>
                <w:szCs w:val="18"/>
              </w:rPr>
            </w:pPr>
          </w:p>
        </w:tc>
        <w:tc>
          <w:tcPr>
            <w:tcW w:w="950" w:type="dxa"/>
            <w:vMerge w:val="restart"/>
            <w:tcMar>
              <w:top w:w="0" w:type="dxa"/>
              <w:left w:w="57" w:type="dxa"/>
              <w:bottom w:w="0" w:type="dxa"/>
              <w:right w:w="57" w:type="dxa"/>
            </w:tcMar>
            <w:vAlign w:val="center"/>
          </w:tcPr>
          <w:p w14:paraId="33342BF6">
            <w:pPr>
              <w:widowControl/>
              <w:jc w:val="center"/>
              <w:rPr>
                <w:kern w:val="0"/>
                <w:sz w:val="18"/>
                <w:szCs w:val="18"/>
              </w:rPr>
            </w:pPr>
            <w:r>
              <w:rPr>
                <w:rFonts w:hint="eastAsia"/>
                <w:kern w:val="0"/>
                <w:sz w:val="18"/>
                <w:szCs w:val="18"/>
              </w:rPr>
              <w:t>0</w:t>
            </w:r>
            <w:r>
              <w:rPr>
                <w:kern w:val="0"/>
                <w:sz w:val="18"/>
                <w:szCs w:val="18"/>
              </w:rPr>
              <w:t>.04</w:t>
            </w:r>
          </w:p>
        </w:tc>
        <w:tc>
          <w:tcPr>
            <w:tcW w:w="981" w:type="dxa"/>
            <w:tcMar>
              <w:top w:w="0" w:type="dxa"/>
              <w:left w:w="57" w:type="dxa"/>
              <w:bottom w:w="0" w:type="dxa"/>
              <w:right w:w="57" w:type="dxa"/>
            </w:tcMar>
            <w:vAlign w:val="center"/>
          </w:tcPr>
          <w:p w14:paraId="73873828">
            <w:pPr>
              <w:widowControl/>
              <w:jc w:val="center"/>
              <w:rPr>
                <w:kern w:val="0"/>
                <w:sz w:val="18"/>
                <w:szCs w:val="18"/>
              </w:rPr>
            </w:pPr>
            <w:r>
              <w:rPr>
                <w:rFonts w:hint="eastAsia" w:ascii="宋体" w:hAnsi="宋体"/>
                <w:sz w:val="18"/>
                <w:szCs w:val="18"/>
              </w:rPr>
              <w:t>低（</w:t>
            </w:r>
            <w:r>
              <w:rPr>
                <w:rFonts w:ascii="宋体" w:hAnsi="宋体"/>
                <w:sz w:val="18"/>
                <w:szCs w:val="18"/>
              </w:rPr>
              <w:t>2</w:t>
            </w:r>
            <w:r>
              <w:rPr>
                <w:rFonts w:hint="eastAsia" w:ascii="宋体" w:hAnsi="宋体"/>
                <w:sz w:val="18"/>
                <w:szCs w:val="18"/>
              </w:rPr>
              <w:t>）</w:t>
            </w:r>
          </w:p>
        </w:tc>
        <w:tc>
          <w:tcPr>
            <w:tcW w:w="675" w:type="dxa"/>
            <w:tcMar>
              <w:top w:w="0" w:type="dxa"/>
              <w:left w:w="57" w:type="dxa"/>
              <w:bottom w:w="0" w:type="dxa"/>
              <w:right w:w="57" w:type="dxa"/>
            </w:tcMar>
            <w:vAlign w:val="bottom"/>
          </w:tcPr>
          <w:p w14:paraId="258254CA">
            <w:pPr>
              <w:widowControl/>
              <w:jc w:val="center"/>
              <w:rPr>
                <w:kern w:val="0"/>
                <w:sz w:val="18"/>
                <w:szCs w:val="18"/>
              </w:rPr>
            </w:pPr>
            <w:r>
              <w:rPr>
                <w:rFonts w:hint="eastAsia"/>
                <w:kern w:val="0"/>
                <w:sz w:val="18"/>
                <w:szCs w:val="18"/>
              </w:rPr>
              <w:t>110.0</w:t>
            </w:r>
          </w:p>
        </w:tc>
        <w:tc>
          <w:tcPr>
            <w:tcW w:w="713" w:type="dxa"/>
            <w:tcMar>
              <w:top w:w="0" w:type="dxa"/>
              <w:left w:w="57" w:type="dxa"/>
              <w:bottom w:w="0" w:type="dxa"/>
              <w:right w:w="57" w:type="dxa"/>
            </w:tcMar>
            <w:vAlign w:val="bottom"/>
          </w:tcPr>
          <w:p w14:paraId="13FB7F69">
            <w:pPr>
              <w:widowControl/>
              <w:jc w:val="center"/>
              <w:rPr>
                <w:kern w:val="0"/>
                <w:sz w:val="18"/>
                <w:szCs w:val="18"/>
              </w:rPr>
            </w:pPr>
            <w:r>
              <w:rPr>
                <w:rFonts w:hint="eastAsia"/>
                <w:kern w:val="0"/>
                <w:sz w:val="18"/>
                <w:szCs w:val="18"/>
              </w:rPr>
              <w:t>106.5</w:t>
            </w:r>
          </w:p>
        </w:tc>
        <w:tc>
          <w:tcPr>
            <w:tcW w:w="612" w:type="dxa"/>
            <w:tcMar>
              <w:top w:w="0" w:type="dxa"/>
              <w:left w:w="57" w:type="dxa"/>
              <w:bottom w:w="0" w:type="dxa"/>
              <w:right w:w="57" w:type="dxa"/>
            </w:tcMar>
            <w:vAlign w:val="bottom"/>
          </w:tcPr>
          <w:p w14:paraId="32539133">
            <w:pPr>
              <w:widowControl/>
              <w:jc w:val="center"/>
              <w:rPr>
                <w:kern w:val="0"/>
                <w:sz w:val="18"/>
                <w:szCs w:val="18"/>
              </w:rPr>
            </w:pPr>
            <w:r>
              <w:rPr>
                <w:rFonts w:hint="eastAsia"/>
                <w:kern w:val="0"/>
                <w:sz w:val="18"/>
                <w:szCs w:val="18"/>
              </w:rPr>
              <w:t>113.0</w:t>
            </w:r>
          </w:p>
        </w:tc>
        <w:tc>
          <w:tcPr>
            <w:tcW w:w="625" w:type="dxa"/>
            <w:tcMar>
              <w:top w:w="0" w:type="dxa"/>
              <w:left w:w="57" w:type="dxa"/>
              <w:bottom w:w="0" w:type="dxa"/>
              <w:right w:w="57" w:type="dxa"/>
            </w:tcMar>
            <w:vAlign w:val="bottom"/>
          </w:tcPr>
          <w:p w14:paraId="4AF611E4">
            <w:pPr>
              <w:widowControl/>
              <w:jc w:val="center"/>
              <w:rPr>
                <w:kern w:val="0"/>
                <w:sz w:val="18"/>
                <w:szCs w:val="18"/>
              </w:rPr>
            </w:pPr>
            <w:r>
              <w:rPr>
                <w:rFonts w:hint="eastAsia"/>
                <w:kern w:val="0"/>
                <w:sz w:val="18"/>
                <w:szCs w:val="18"/>
              </w:rPr>
              <w:t>110.5</w:t>
            </w:r>
          </w:p>
        </w:tc>
        <w:tc>
          <w:tcPr>
            <w:tcW w:w="675" w:type="dxa"/>
            <w:tcMar>
              <w:top w:w="0" w:type="dxa"/>
              <w:left w:w="57" w:type="dxa"/>
              <w:bottom w:w="0" w:type="dxa"/>
              <w:right w:w="57" w:type="dxa"/>
            </w:tcMar>
            <w:vAlign w:val="bottom"/>
          </w:tcPr>
          <w:p w14:paraId="5D1932CA">
            <w:pPr>
              <w:widowControl/>
              <w:jc w:val="center"/>
              <w:rPr>
                <w:kern w:val="0"/>
                <w:sz w:val="18"/>
                <w:szCs w:val="18"/>
              </w:rPr>
            </w:pPr>
            <w:r>
              <w:rPr>
                <w:rFonts w:hint="eastAsia"/>
                <w:kern w:val="0"/>
                <w:sz w:val="18"/>
                <w:szCs w:val="18"/>
              </w:rPr>
              <w:t>105.5</w:t>
            </w:r>
          </w:p>
        </w:tc>
        <w:tc>
          <w:tcPr>
            <w:tcW w:w="625" w:type="dxa"/>
            <w:tcMar>
              <w:top w:w="0" w:type="dxa"/>
              <w:left w:w="57" w:type="dxa"/>
              <w:bottom w:w="0" w:type="dxa"/>
              <w:right w:w="57" w:type="dxa"/>
            </w:tcMar>
            <w:vAlign w:val="bottom"/>
          </w:tcPr>
          <w:p w14:paraId="2ABE5CDB">
            <w:pPr>
              <w:widowControl/>
              <w:jc w:val="center"/>
              <w:rPr>
                <w:kern w:val="0"/>
                <w:sz w:val="18"/>
                <w:szCs w:val="18"/>
              </w:rPr>
            </w:pPr>
            <w:r>
              <w:rPr>
                <w:rFonts w:hint="eastAsia"/>
                <w:kern w:val="0"/>
                <w:sz w:val="18"/>
                <w:szCs w:val="18"/>
              </w:rPr>
              <w:t>107.0</w:t>
            </w:r>
          </w:p>
        </w:tc>
        <w:tc>
          <w:tcPr>
            <w:tcW w:w="1448" w:type="dxa"/>
            <w:tcMar>
              <w:top w:w="0" w:type="dxa"/>
              <w:left w:w="57" w:type="dxa"/>
              <w:bottom w:w="0" w:type="dxa"/>
              <w:right w:w="57" w:type="dxa"/>
            </w:tcMar>
            <w:vAlign w:val="center"/>
          </w:tcPr>
          <w:p w14:paraId="63FCFF7E">
            <w:pPr>
              <w:widowControl/>
              <w:jc w:val="center"/>
              <w:rPr>
                <w:kern w:val="0"/>
                <w:sz w:val="18"/>
                <w:szCs w:val="18"/>
              </w:rPr>
            </w:pPr>
            <w:r>
              <w:rPr>
                <w:kern w:val="0"/>
                <w:sz w:val="18"/>
                <w:szCs w:val="18"/>
              </w:rPr>
              <w:t>105.5~113.0</w:t>
            </w:r>
          </w:p>
        </w:tc>
        <w:tc>
          <w:tcPr>
            <w:tcW w:w="1300" w:type="dxa"/>
            <w:vMerge w:val="restart"/>
            <w:vAlign w:val="center"/>
          </w:tcPr>
          <w:p w14:paraId="7BE27EFA">
            <w:pPr>
              <w:widowControl/>
              <w:jc w:val="center"/>
              <w:rPr>
                <w:kern w:val="0"/>
                <w:sz w:val="18"/>
                <w:szCs w:val="18"/>
              </w:rPr>
            </w:pPr>
            <w:r>
              <w:rPr>
                <w:kern w:val="0"/>
                <w:sz w:val="18"/>
                <w:szCs w:val="18"/>
              </w:rPr>
              <w:t>93.3~113.0</w:t>
            </w:r>
          </w:p>
        </w:tc>
      </w:tr>
      <w:tr w14:paraId="6E6C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7960700E">
            <w:pPr>
              <w:widowControl/>
              <w:jc w:val="center"/>
              <w:rPr>
                <w:kern w:val="0"/>
                <w:sz w:val="18"/>
                <w:szCs w:val="18"/>
              </w:rPr>
            </w:pPr>
          </w:p>
        </w:tc>
        <w:tc>
          <w:tcPr>
            <w:tcW w:w="950" w:type="dxa"/>
            <w:vMerge w:val="continue"/>
            <w:tcMar>
              <w:top w:w="0" w:type="dxa"/>
              <w:left w:w="57" w:type="dxa"/>
              <w:bottom w:w="0" w:type="dxa"/>
              <w:right w:w="57" w:type="dxa"/>
            </w:tcMar>
            <w:vAlign w:val="center"/>
          </w:tcPr>
          <w:p w14:paraId="03B7D402">
            <w:pPr>
              <w:widowControl/>
              <w:jc w:val="center"/>
              <w:rPr>
                <w:kern w:val="0"/>
                <w:sz w:val="18"/>
                <w:szCs w:val="18"/>
              </w:rPr>
            </w:pPr>
          </w:p>
        </w:tc>
        <w:tc>
          <w:tcPr>
            <w:tcW w:w="981" w:type="dxa"/>
            <w:tcMar>
              <w:top w:w="0" w:type="dxa"/>
              <w:left w:w="57" w:type="dxa"/>
              <w:bottom w:w="0" w:type="dxa"/>
              <w:right w:w="57" w:type="dxa"/>
            </w:tcMar>
            <w:vAlign w:val="center"/>
          </w:tcPr>
          <w:p w14:paraId="3E4CFB36">
            <w:pPr>
              <w:widowControl/>
              <w:jc w:val="center"/>
              <w:rPr>
                <w:kern w:val="0"/>
                <w:sz w:val="18"/>
                <w:szCs w:val="18"/>
              </w:rPr>
            </w:pPr>
            <w:r>
              <w:rPr>
                <w:rFonts w:hint="eastAsia" w:ascii="宋体" w:hAnsi="宋体"/>
                <w:sz w:val="18"/>
                <w:szCs w:val="18"/>
              </w:rPr>
              <w:t>中（</w:t>
            </w:r>
            <w:r>
              <w:rPr>
                <w:rFonts w:ascii="宋体" w:hAnsi="宋体"/>
                <w:sz w:val="18"/>
                <w:szCs w:val="18"/>
              </w:rPr>
              <w:t>20</w:t>
            </w:r>
            <w:r>
              <w:rPr>
                <w:rFonts w:hint="eastAsia" w:ascii="宋体" w:hAnsi="宋体"/>
                <w:sz w:val="18"/>
                <w:szCs w:val="18"/>
              </w:rPr>
              <w:t>）</w:t>
            </w:r>
          </w:p>
        </w:tc>
        <w:tc>
          <w:tcPr>
            <w:tcW w:w="675" w:type="dxa"/>
            <w:tcMar>
              <w:top w:w="0" w:type="dxa"/>
              <w:left w:w="57" w:type="dxa"/>
              <w:bottom w:w="0" w:type="dxa"/>
              <w:right w:w="57" w:type="dxa"/>
            </w:tcMar>
            <w:vAlign w:val="bottom"/>
          </w:tcPr>
          <w:p w14:paraId="2A4E2015">
            <w:pPr>
              <w:widowControl/>
              <w:jc w:val="center"/>
              <w:rPr>
                <w:kern w:val="0"/>
                <w:sz w:val="18"/>
                <w:szCs w:val="18"/>
              </w:rPr>
            </w:pPr>
            <w:r>
              <w:rPr>
                <w:rFonts w:hint="eastAsia"/>
                <w:kern w:val="0"/>
                <w:sz w:val="18"/>
                <w:szCs w:val="18"/>
              </w:rPr>
              <w:t>107.3</w:t>
            </w:r>
          </w:p>
        </w:tc>
        <w:tc>
          <w:tcPr>
            <w:tcW w:w="713" w:type="dxa"/>
            <w:tcMar>
              <w:top w:w="0" w:type="dxa"/>
              <w:left w:w="57" w:type="dxa"/>
              <w:bottom w:w="0" w:type="dxa"/>
              <w:right w:w="57" w:type="dxa"/>
            </w:tcMar>
            <w:vAlign w:val="bottom"/>
          </w:tcPr>
          <w:p w14:paraId="12319AD3">
            <w:pPr>
              <w:widowControl/>
              <w:jc w:val="center"/>
              <w:rPr>
                <w:kern w:val="0"/>
                <w:sz w:val="18"/>
                <w:szCs w:val="18"/>
              </w:rPr>
            </w:pPr>
            <w:r>
              <w:rPr>
                <w:rFonts w:hint="eastAsia"/>
                <w:kern w:val="0"/>
                <w:sz w:val="18"/>
                <w:szCs w:val="18"/>
              </w:rPr>
              <w:t>111.3</w:t>
            </w:r>
          </w:p>
        </w:tc>
        <w:tc>
          <w:tcPr>
            <w:tcW w:w="612" w:type="dxa"/>
            <w:tcMar>
              <w:top w:w="0" w:type="dxa"/>
              <w:left w:w="57" w:type="dxa"/>
              <w:bottom w:w="0" w:type="dxa"/>
              <w:right w:w="57" w:type="dxa"/>
            </w:tcMar>
            <w:vAlign w:val="bottom"/>
          </w:tcPr>
          <w:p w14:paraId="140D5849">
            <w:pPr>
              <w:widowControl/>
              <w:jc w:val="center"/>
              <w:rPr>
                <w:kern w:val="0"/>
                <w:sz w:val="18"/>
                <w:szCs w:val="18"/>
              </w:rPr>
            </w:pPr>
            <w:r>
              <w:rPr>
                <w:rFonts w:hint="eastAsia"/>
                <w:kern w:val="0"/>
                <w:sz w:val="18"/>
                <w:szCs w:val="18"/>
              </w:rPr>
              <w:t>108.3</w:t>
            </w:r>
          </w:p>
        </w:tc>
        <w:tc>
          <w:tcPr>
            <w:tcW w:w="625" w:type="dxa"/>
            <w:tcMar>
              <w:top w:w="0" w:type="dxa"/>
              <w:left w:w="57" w:type="dxa"/>
              <w:bottom w:w="0" w:type="dxa"/>
              <w:right w:w="57" w:type="dxa"/>
            </w:tcMar>
            <w:vAlign w:val="bottom"/>
          </w:tcPr>
          <w:p w14:paraId="5F00B4DF">
            <w:pPr>
              <w:widowControl/>
              <w:jc w:val="center"/>
              <w:rPr>
                <w:kern w:val="0"/>
                <w:sz w:val="18"/>
                <w:szCs w:val="18"/>
              </w:rPr>
            </w:pPr>
            <w:r>
              <w:rPr>
                <w:rFonts w:hint="eastAsia"/>
                <w:kern w:val="0"/>
                <w:sz w:val="18"/>
                <w:szCs w:val="18"/>
              </w:rPr>
              <w:t>111.3</w:t>
            </w:r>
          </w:p>
        </w:tc>
        <w:tc>
          <w:tcPr>
            <w:tcW w:w="675" w:type="dxa"/>
            <w:tcMar>
              <w:top w:w="0" w:type="dxa"/>
              <w:left w:w="57" w:type="dxa"/>
              <w:bottom w:w="0" w:type="dxa"/>
              <w:right w:w="57" w:type="dxa"/>
            </w:tcMar>
            <w:vAlign w:val="bottom"/>
          </w:tcPr>
          <w:p w14:paraId="3927AC60">
            <w:pPr>
              <w:widowControl/>
              <w:jc w:val="center"/>
              <w:rPr>
                <w:kern w:val="0"/>
                <w:sz w:val="18"/>
                <w:szCs w:val="18"/>
              </w:rPr>
            </w:pPr>
            <w:r>
              <w:rPr>
                <w:rFonts w:hint="eastAsia"/>
                <w:kern w:val="0"/>
                <w:sz w:val="18"/>
                <w:szCs w:val="18"/>
              </w:rPr>
              <w:t>102.3</w:t>
            </w:r>
          </w:p>
        </w:tc>
        <w:tc>
          <w:tcPr>
            <w:tcW w:w="625" w:type="dxa"/>
            <w:tcMar>
              <w:top w:w="0" w:type="dxa"/>
              <w:left w:w="57" w:type="dxa"/>
              <w:bottom w:w="0" w:type="dxa"/>
              <w:right w:w="57" w:type="dxa"/>
            </w:tcMar>
            <w:vAlign w:val="bottom"/>
          </w:tcPr>
          <w:p w14:paraId="420C9ECA">
            <w:pPr>
              <w:widowControl/>
              <w:jc w:val="center"/>
              <w:rPr>
                <w:kern w:val="0"/>
                <w:sz w:val="18"/>
                <w:szCs w:val="18"/>
              </w:rPr>
            </w:pPr>
            <w:r>
              <w:rPr>
                <w:rFonts w:hint="eastAsia"/>
                <w:kern w:val="0"/>
                <w:sz w:val="18"/>
                <w:szCs w:val="18"/>
              </w:rPr>
              <w:t>93.3</w:t>
            </w:r>
          </w:p>
        </w:tc>
        <w:tc>
          <w:tcPr>
            <w:tcW w:w="1448" w:type="dxa"/>
            <w:tcMar>
              <w:top w:w="0" w:type="dxa"/>
              <w:left w:w="57" w:type="dxa"/>
              <w:bottom w:w="0" w:type="dxa"/>
              <w:right w:w="57" w:type="dxa"/>
            </w:tcMar>
            <w:vAlign w:val="center"/>
          </w:tcPr>
          <w:p w14:paraId="793482E5">
            <w:pPr>
              <w:widowControl/>
              <w:jc w:val="center"/>
              <w:rPr>
                <w:kern w:val="0"/>
                <w:sz w:val="18"/>
                <w:szCs w:val="18"/>
              </w:rPr>
            </w:pPr>
            <w:r>
              <w:rPr>
                <w:rFonts w:hint="eastAsia"/>
                <w:kern w:val="0"/>
                <w:sz w:val="18"/>
                <w:szCs w:val="18"/>
              </w:rPr>
              <w:t>9</w:t>
            </w:r>
            <w:r>
              <w:rPr>
                <w:kern w:val="0"/>
                <w:sz w:val="18"/>
                <w:szCs w:val="18"/>
              </w:rPr>
              <w:t>3.3~111.3</w:t>
            </w:r>
          </w:p>
        </w:tc>
        <w:tc>
          <w:tcPr>
            <w:tcW w:w="1300" w:type="dxa"/>
            <w:vMerge w:val="continue"/>
            <w:vAlign w:val="center"/>
          </w:tcPr>
          <w:p w14:paraId="6E8E9163">
            <w:pPr>
              <w:widowControl/>
              <w:jc w:val="center"/>
              <w:rPr>
                <w:kern w:val="0"/>
                <w:sz w:val="18"/>
                <w:szCs w:val="18"/>
              </w:rPr>
            </w:pPr>
          </w:p>
        </w:tc>
      </w:tr>
      <w:tr w14:paraId="3994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5008875F">
            <w:pPr>
              <w:widowControl/>
              <w:jc w:val="center"/>
              <w:rPr>
                <w:kern w:val="0"/>
                <w:sz w:val="18"/>
                <w:szCs w:val="18"/>
              </w:rPr>
            </w:pPr>
          </w:p>
        </w:tc>
        <w:tc>
          <w:tcPr>
            <w:tcW w:w="950" w:type="dxa"/>
            <w:vMerge w:val="continue"/>
            <w:tcMar>
              <w:top w:w="0" w:type="dxa"/>
              <w:left w:w="57" w:type="dxa"/>
              <w:bottom w:w="0" w:type="dxa"/>
              <w:right w:w="57" w:type="dxa"/>
            </w:tcMar>
            <w:vAlign w:val="center"/>
          </w:tcPr>
          <w:p w14:paraId="723E36A1">
            <w:pPr>
              <w:widowControl/>
              <w:jc w:val="center"/>
              <w:rPr>
                <w:kern w:val="0"/>
                <w:sz w:val="18"/>
                <w:szCs w:val="18"/>
              </w:rPr>
            </w:pPr>
          </w:p>
        </w:tc>
        <w:tc>
          <w:tcPr>
            <w:tcW w:w="981" w:type="dxa"/>
            <w:tcMar>
              <w:top w:w="0" w:type="dxa"/>
              <w:left w:w="57" w:type="dxa"/>
              <w:bottom w:w="0" w:type="dxa"/>
              <w:right w:w="57" w:type="dxa"/>
            </w:tcMar>
            <w:vAlign w:val="center"/>
          </w:tcPr>
          <w:p w14:paraId="57C2A6A3">
            <w:pPr>
              <w:widowControl/>
              <w:jc w:val="center"/>
              <w:rPr>
                <w:kern w:val="0"/>
                <w:sz w:val="18"/>
                <w:szCs w:val="18"/>
              </w:rPr>
            </w:pPr>
            <w:r>
              <w:rPr>
                <w:rFonts w:hint="eastAsia" w:ascii="宋体" w:hAnsi="宋体"/>
                <w:sz w:val="18"/>
                <w:szCs w:val="18"/>
              </w:rPr>
              <w:t>高（</w:t>
            </w:r>
            <w:r>
              <w:rPr>
                <w:rFonts w:ascii="宋体" w:hAnsi="宋体"/>
                <w:sz w:val="18"/>
                <w:szCs w:val="18"/>
              </w:rPr>
              <w:t>80</w:t>
            </w:r>
            <w:r>
              <w:rPr>
                <w:rFonts w:hint="eastAsia" w:ascii="宋体" w:hAnsi="宋体"/>
                <w:sz w:val="18"/>
                <w:szCs w:val="18"/>
              </w:rPr>
              <w:t>）</w:t>
            </w:r>
          </w:p>
        </w:tc>
        <w:tc>
          <w:tcPr>
            <w:tcW w:w="675" w:type="dxa"/>
            <w:tcMar>
              <w:top w:w="0" w:type="dxa"/>
              <w:left w:w="57" w:type="dxa"/>
              <w:bottom w:w="0" w:type="dxa"/>
              <w:right w:w="57" w:type="dxa"/>
            </w:tcMar>
            <w:vAlign w:val="bottom"/>
          </w:tcPr>
          <w:p w14:paraId="617FA7A2">
            <w:pPr>
              <w:widowControl/>
              <w:jc w:val="center"/>
              <w:rPr>
                <w:kern w:val="0"/>
                <w:sz w:val="18"/>
                <w:szCs w:val="18"/>
              </w:rPr>
            </w:pPr>
            <w:r>
              <w:rPr>
                <w:rFonts w:hint="eastAsia"/>
                <w:kern w:val="0"/>
                <w:sz w:val="18"/>
                <w:szCs w:val="18"/>
              </w:rPr>
              <w:t>101.3</w:t>
            </w:r>
          </w:p>
        </w:tc>
        <w:tc>
          <w:tcPr>
            <w:tcW w:w="713" w:type="dxa"/>
            <w:tcMar>
              <w:top w:w="0" w:type="dxa"/>
              <w:left w:w="57" w:type="dxa"/>
              <w:bottom w:w="0" w:type="dxa"/>
              <w:right w:w="57" w:type="dxa"/>
            </w:tcMar>
            <w:vAlign w:val="bottom"/>
          </w:tcPr>
          <w:p w14:paraId="794EEBAF">
            <w:pPr>
              <w:widowControl/>
              <w:jc w:val="center"/>
              <w:rPr>
                <w:kern w:val="0"/>
                <w:sz w:val="18"/>
                <w:szCs w:val="18"/>
              </w:rPr>
            </w:pPr>
            <w:r>
              <w:rPr>
                <w:rFonts w:hint="eastAsia"/>
                <w:kern w:val="0"/>
                <w:sz w:val="18"/>
                <w:szCs w:val="18"/>
              </w:rPr>
              <w:t>104.1</w:t>
            </w:r>
          </w:p>
        </w:tc>
        <w:tc>
          <w:tcPr>
            <w:tcW w:w="612" w:type="dxa"/>
            <w:tcMar>
              <w:top w:w="0" w:type="dxa"/>
              <w:left w:w="57" w:type="dxa"/>
              <w:bottom w:w="0" w:type="dxa"/>
              <w:right w:w="57" w:type="dxa"/>
            </w:tcMar>
            <w:vAlign w:val="bottom"/>
          </w:tcPr>
          <w:p w14:paraId="63B47FC0">
            <w:pPr>
              <w:widowControl/>
              <w:jc w:val="center"/>
              <w:rPr>
                <w:kern w:val="0"/>
                <w:sz w:val="18"/>
                <w:szCs w:val="18"/>
              </w:rPr>
            </w:pPr>
            <w:r>
              <w:rPr>
                <w:rFonts w:hint="eastAsia"/>
                <w:kern w:val="0"/>
                <w:sz w:val="18"/>
                <w:szCs w:val="18"/>
              </w:rPr>
              <w:t>106.5</w:t>
            </w:r>
          </w:p>
        </w:tc>
        <w:tc>
          <w:tcPr>
            <w:tcW w:w="625" w:type="dxa"/>
            <w:tcMar>
              <w:top w:w="0" w:type="dxa"/>
              <w:left w:w="57" w:type="dxa"/>
              <w:bottom w:w="0" w:type="dxa"/>
              <w:right w:w="57" w:type="dxa"/>
            </w:tcMar>
            <w:vAlign w:val="bottom"/>
          </w:tcPr>
          <w:p w14:paraId="1E95C73D">
            <w:pPr>
              <w:widowControl/>
              <w:jc w:val="center"/>
              <w:rPr>
                <w:kern w:val="0"/>
                <w:sz w:val="18"/>
                <w:szCs w:val="18"/>
              </w:rPr>
            </w:pPr>
            <w:r>
              <w:rPr>
                <w:rFonts w:hint="eastAsia"/>
                <w:kern w:val="0"/>
                <w:sz w:val="18"/>
                <w:szCs w:val="18"/>
              </w:rPr>
              <w:t>105.6</w:t>
            </w:r>
          </w:p>
        </w:tc>
        <w:tc>
          <w:tcPr>
            <w:tcW w:w="675" w:type="dxa"/>
            <w:tcMar>
              <w:top w:w="0" w:type="dxa"/>
              <w:left w:w="57" w:type="dxa"/>
              <w:bottom w:w="0" w:type="dxa"/>
              <w:right w:w="57" w:type="dxa"/>
            </w:tcMar>
            <w:vAlign w:val="bottom"/>
          </w:tcPr>
          <w:p w14:paraId="73092482">
            <w:pPr>
              <w:widowControl/>
              <w:jc w:val="center"/>
              <w:rPr>
                <w:kern w:val="0"/>
                <w:sz w:val="18"/>
                <w:szCs w:val="18"/>
              </w:rPr>
            </w:pPr>
            <w:r>
              <w:rPr>
                <w:rFonts w:hint="eastAsia"/>
                <w:kern w:val="0"/>
                <w:sz w:val="18"/>
                <w:szCs w:val="18"/>
              </w:rPr>
              <w:t>97.7</w:t>
            </w:r>
          </w:p>
        </w:tc>
        <w:tc>
          <w:tcPr>
            <w:tcW w:w="625" w:type="dxa"/>
            <w:tcMar>
              <w:top w:w="0" w:type="dxa"/>
              <w:left w:w="57" w:type="dxa"/>
              <w:bottom w:w="0" w:type="dxa"/>
              <w:right w:w="57" w:type="dxa"/>
            </w:tcMar>
            <w:vAlign w:val="bottom"/>
          </w:tcPr>
          <w:p w14:paraId="40CA75A7">
            <w:pPr>
              <w:widowControl/>
              <w:jc w:val="center"/>
              <w:rPr>
                <w:kern w:val="0"/>
                <w:sz w:val="18"/>
                <w:szCs w:val="18"/>
              </w:rPr>
            </w:pPr>
            <w:r>
              <w:rPr>
                <w:rFonts w:hint="eastAsia"/>
                <w:kern w:val="0"/>
                <w:sz w:val="18"/>
                <w:szCs w:val="18"/>
              </w:rPr>
              <w:t>96.7</w:t>
            </w:r>
          </w:p>
        </w:tc>
        <w:tc>
          <w:tcPr>
            <w:tcW w:w="1448" w:type="dxa"/>
            <w:tcMar>
              <w:top w:w="0" w:type="dxa"/>
              <w:left w:w="57" w:type="dxa"/>
              <w:bottom w:w="0" w:type="dxa"/>
              <w:right w:w="57" w:type="dxa"/>
            </w:tcMar>
            <w:vAlign w:val="center"/>
          </w:tcPr>
          <w:p w14:paraId="32106D32">
            <w:pPr>
              <w:widowControl/>
              <w:jc w:val="center"/>
              <w:rPr>
                <w:kern w:val="0"/>
                <w:sz w:val="18"/>
                <w:szCs w:val="18"/>
              </w:rPr>
            </w:pPr>
            <w:r>
              <w:rPr>
                <w:rFonts w:hint="eastAsia"/>
                <w:kern w:val="0"/>
                <w:sz w:val="18"/>
                <w:szCs w:val="18"/>
              </w:rPr>
              <w:t>9</w:t>
            </w:r>
            <w:r>
              <w:rPr>
                <w:kern w:val="0"/>
                <w:sz w:val="18"/>
                <w:szCs w:val="18"/>
              </w:rPr>
              <w:t>6.7~106.5</w:t>
            </w:r>
          </w:p>
        </w:tc>
        <w:tc>
          <w:tcPr>
            <w:tcW w:w="1300" w:type="dxa"/>
            <w:vMerge w:val="continue"/>
            <w:vAlign w:val="center"/>
          </w:tcPr>
          <w:p w14:paraId="3B39F5B9">
            <w:pPr>
              <w:widowControl/>
              <w:jc w:val="center"/>
              <w:rPr>
                <w:kern w:val="0"/>
                <w:sz w:val="18"/>
                <w:szCs w:val="18"/>
              </w:rPr>
            </w:pPr>
          </w:p>
        </w:tc>
      </w:tr>
      <w:tr w14:paraId="4E82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restart"/>
            <w:vAlign w:val="center"/>
          </w:tcPr>
          <w:p w14:paraId="155392C6">
            <w:pPr>
              <w:jc w:val="center"/>
              <w:rPr>
                <w:kern w:val="0"/>
                <w:sz w:val="18"/>
                <w:szCs w:val="18"/>
              </w:rPr>
            </w:pPr>
            <w:r>
              <w:rPr>
                <w:kern w:val="0"/>
                <w:sz w:val="18"/>
                <w:szCs w:val="18"/>
              </w:rPr>
              <w:t>2,4,5-T</w:t>
            </w:r>
          </w:p>
        </w:tc>
        <w:tc>
          <w:tcPr>
            <w:tcW w:w="950" w:type="dxa"/>
            <w:vMerge w:val="restart"/>
            <w:tcMar>
              <w:top w:w="0" w:type="dxa"/>
              <w:left w:w="57" w:type="dxa"/>
              <w:bottom w:w="0" w:type="dxa"/>
              <w:right w:w="57" w:type="dxa"/>
            </w:tcMar>
            <w:vAlign w:val="center"/>
          </w:tcPr>
          <w:p w14:paraId="42327565">
            <w:pPr>
              <w:widowControl/>
              <w:jc w:val="center"/>
              <w:rPr>
                <w:kern w:val="0"/>
                <w:sz w:val="18"/>
                <w:szCs w:val="18"/>
              </w:rPr>
            </w:pPr>
            <w:r>
              <w:rPr>
                <w:kern w:val="0"/>
                <w:sz w:val="18"/>
                <w:szCs w:val="18"/>
              </w:rPr>
              <w:t>2.83</w:t>
            </w:r>
          </w:p>
        </w:tc>
        <w:tc>
          <w:tcPr>
            <w:tcW w:w="981" w:type="dxa"/>
            <w:tcMar>
              <w:top w:w="0" w:type="dxa"/>
              <w:left w:w="57" w:type="dxa"/>
              <w:bottom w:w="0" w:type="dxa"/>
              <w:right w:w="57" w:type="dxa"/>
            </w:tcMar>
            <w:vAlign w:val="center"/>
          </w:tcPr>
          <w:p w14:paraId="24CE77C3">
            <w:pPr>
              <w:widowControl/>
              <w:jc w:val="center"/>
              <w:rPr>
                <w:kern w:val="0"/>
                <w:sz w:val="18"/>
                <w:szCs w:val="18"/>
              </w:rPr>
            </w:pPr>
            <w:r>
              <w:rPr>
                <w:rFonts w:hint="eastAsia" w:ascii="宋体" w:hAnsi="宋体"/>
                <w:sz w:val="18"/>
                <w:szCs w:val="18"/>
              </w:rPr>
              <w:t>低（</w:t>
            </w:r>
            <w:r>
              <w:rPr>
                <w:rFonts w:ascii="宋体" w:hAnsi="宋体"/>
                <w:sz w:val="18"/>
                <w:szCs w:val="18"/>
              </w:rPr>
              <w:t>2</w:t>
            </w:r>
            <w:r>
              <w:rPr>
                <w:rFonts w:hint="eastAsia" w:ascii="宋体" w:hAnsi="宋体"/>
                <w:sz w:val="18"/>
                <w:szCs w:val="18"/>
              </w:rPr>
              <w:t>）</w:t>
            </w:r>
          </w:p>
        </w:tc>
        <w:tc>
          <w:tcPr>
            <w:tcW w:w="675" w:type="dxa"/>
            <w:tcMar>
              <w:top w:w="0" w:type="dxa"/>
              <w:left w:w="57" w:type="dxa"/>
              <w:bottom w:w="0" w:type="dxa"/>
              <w:right w:w="57" w:type="dxa"/>
            </w:tcMar>
            <w:vAlign w:val="bottom"/>
          </w:tcPr>
          <w:p w14:paraId="1FD5460A">
            <w:pPr>
              <w:widowControl/>
              <w:jc w:val="center"/>
              <w:rPr>
                <w:kern w:val="0"/>
                <w:sz w:val="18"/>
                <w:szCs w:val="18"/>
              </w:rPr>
            </w:pPr>
            <w:r>
              <w:rPr>
                <w:rFonts w:hint="eastAsia"/>
                <w:kern w:val="0"/>
                <w:sz w:val="18"/>
                <w:szCs w:val="18"/>
              </w:rPr>
              <w:t>88.0</w:t>
            </w:r>
          </w:p>
        </w:tc>
        <w:tc>
          <w:tcPr>
            <w:tcW w:w="713" w:type="dxa"/>
            <w:tcMar>
              <w:top w:w="0" w:type="dxa"/>
              <w:left w:w="57" w:type="dxa"/>
              <w:bottom w:w="0" w:type="dxa"/>
              <w:right w:w="57" w:type="dxa"/>
            </w:tcMar>
            <w:vAlign w:val="bottom"/>
          </w:tcPr>
          <w:p w14:paraId="53ECAB13">
            <w:pPr>
              <w:widowControl/>
              <w:jc w:val="center"/>
              <w:rPr>
                <w:kern w:val="0"/>
                <w:sz w:val="18"/>
                <w:szCs w:val="18"/>
              </w:rPr>
            </w:pPr>
            <w:r>
              <w:rPr>
                <w:rFonts w:hint="eastAsia"/>
                <w:kern w:val="0"/>
                <w:sz w:val="18"/>
                <w:szCs w:val="18"/>
              </w:rPr>
              <w:t>89.0</w:t>
            </w:r>
          </w:p>
        </w:tc>
        <w:tc>
          <w:tcPr>
            <w:tcW w:w="612" w:type="dxa"/>
            <w:tcMar>
              <w:top w:w="0" w:type="dxa"/>
              <w:left w:w="57" w:type="dxa"/>
              <w:bottom w:w="0" w:type="dxa"/>
              <w:right w:w="57" w:type="dxa"/>
            </w:tcMar>
            <w:vAlign w:val="bottom"/>
          </w:tcPr>
          <w:p w14:paraId="396BCFA5">
            <w:pPr>
              <w:widowControl/>
              <w:jc w:val="center"/>
              <w:rPr>
                <w:kern w:val="0"/>
                <w:sz w:val="18"/>
                <w:szCs w:val="18"/>
              </w:rPr>
            </w:pPr>
            <w:r>
              <w:rPr>
                <w:rFonts w:hint="eastAsia"/>
                <w:kern w:val="0"/>
                <w:sz w:val="18"/>
                <w:szCs w:val="18"/>
              </w:rPr>
              <w:t>93.0</w:t>
            </w:r>
          </w:p>
        </w:tc>
        <w:tc>
          <w:tcPr>
            <w:tcW w:w="625" w:type="dxa"/>
            <w:tcMar>
              <w:top w:w="0" w:type="dxa"/>
              <w:left w:w="57" w:type="dxa"/>
              <w:bottom w:w="0" w:type="dxa"/>
              <w:right w:w="57" w:type="dxa"/>
            </w:tcMar>
            <w:vAlign w:val="bottom"/>
          </w:tcPr>
          <w:p w14:paraId="7809BB50">
            <w:pPr>
              <w:widowControl/>
              <w:jc w:val="center"/>
              <w:rPr>
                <w:kern w:val="0"/>
                <w:sz w:val="18"/>
                <w:szCs w:val="18"/>
              </w:rPr>
            </w:pPr>
            <w:r>
              <w:rPr>
                <w:rFonts w:hint="eastAsia"/>
                <w:kern w:val="0"/>
                <w:sz w:val="18"/>
                <w:szCs w:val="18"/>
              </w:rPr>
              <w:t>99.5</w:t>
            </w:r>
          </w:p>
        </w:tc>
        <w:tc>
          <w:tcPr>
            <w:tcW w:w="675" w:type="dxa"/>
            <w:tcMar>
              <w:top w:w="0" w:type="dxa"/>
              <w:left w:w="57" w:type="dxa"/>
              <w:bottom w:w="0" w:type="dxa"/>
              <w:right w:w="57" w:type="dxa"/>
            </w:tcMar>
            <w:vAlign w:val="bottom"/>
          </w:tcPr>
          <w:p w14:paraId="2863EC1E">
            <w:pPr>
              <w:widowControl/>
              <w:jc w:val="center"/>
              <w:rPr>
                <w:kern w:val="0"/>
                <w:sz w:val="18"/>
                <w:szCs w:val="18"/>
              </w:rPr>
            </w:pPr>
            <w:r>
              <w:rPr>
                <w:rFonts w:hint="eastAsia"/>
                <w:kern w:val="0"/>
                <w:sz w:val="18"/>
                <w:szCs w:val="18"/>
              </w:rPr>
              <w:t>94.5</w:t>
            </w:r>
          </w:p>
        </w:tc>
        <w:tc>
          <w:tcPr>
            <w:tcW w:w="625" w:type="dxa"/>
            <w:tcMar>
              <w:top w:w="0" w:type="dxa"/>
              <w:left w:w="57" w:type="dxa"/>
              <w:bottom w:w="0" w:type="dxa"/>
              <w:right w:w="57" w:type="dxa"/>
            </w:tcMar>
            <w:vAlign w:val="bottom"/>
          </w:tcPr>
          <w:p w14:paraId="1C65FEB6">
            <w:pPr>
              <w:widowControl/>
              <w:jc w:val="center"/>
              <w:rPr>
                <w:kern w:val="0"/>
                <w:sz w:val="18"/>
                <w:szCs w:val="18"/>
              </w:rPr>
            </w:pPr>
            <w:r>
              <w:rPr>
                <w:rFonts w:hint="eastAsia"/>
                <w:kern w:val="0"/>
                <w:sz w:val="18"/>
                <w:szCs w:val="18"/>
              </w:rPr>
              <w:t>87.0</w:t>
            </w:r>
          </w:p>
        </w:tc>
        <w:tc>
          <w:tcPr>
            <w:tcW w:w="1448" w:type="dxa"/>
            <w:tcMar>
              <w:top w:w="0" w:type="dxa"/>
              <w:left w:w="57" w:type="dxa"/>
              <w:bottom w:w="0" w:type="dxa"/>
              <w:right w:w="57" w:type="dxa"/>
            </w:tcMar>
            <w:vAlign w:val="center"/>
          </w:tcPr>
          <w:p w14:paraId="0FE94E5B">
            <w:pPr>
              <w:widowControl/>
              <w:jc w:val="center"/>
              <w:rPr>
                <w:kern w:val="0"/>
                <w:sz w:val="18"/>
                <w:szCs w:val="18"/>
              </w:rPr>
            </w:pPr>
            <w:r>
              <w:rPr>
                <w:rFonts w:hint="eastAsia"/>
                <w:kern w:val="0"/>
                <w:sz w:val="18"/>
                <w:szCs w:val="18"/>
              </w:rPr>
              <w:t>8</w:t>
            </w:r>
            <w:r>
              <w:rPr>
                <w:kern w:val="0"/>
                <w:sz w:val="18"/>
                <w:szCs w:val="18"/>
              </w:rPr>
              <w:t>7.0~99.5</w:t>
            </w:r>
          </w:p>
        </w:tc>
        <w:tc>
          <w:tcPr>
            <w:tcW w:w="1300" w:type="dxa"/>
            <w:vMerge w:val="restart"/>
            <w:vAlign w:val="center"/>
          </w:tcPr>
          <w:p w14:paraId="046FC26B">
            <w:pPr>
              <w:widowControl/>
              <w:jc w:val="center"/>
              <w:rPr>
                <w:kern w:val="0"/>
                <w:sz w:val="18"/>
                <w:szCs w:val="18"/>
              </w:rPr>
            </w:pPr>
            <w:r>
              <w:rPr>
                <w:rFonts w:hint="eastAsia"/>
                <w:kern w:val="0"/>
                <w:sz w:val="18"/>
                <w:szCs w:val="18"/>
              </w:rPr>
              <w:t>8</w:t>
            </w:r>
            <w:r>
              <w:rPr>
                <w:kern w:val="0"/>
                <w:sz w:val="18"/>
                <w:szCs w:val="18"/>
              </w:rPr>
              <w:t>5.8~99.5</w:t>
            </w:r>
          </w:p>
        </w:tc>
      </w:tr>
      <w:tr w14:paraId="50BD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736BF183">
            <w:pPr>
              <w:jc w:val="center"/>
              <w:rPr>
                <w:kern w:val="0"/>
                <w:sz w:val="18"/>
                <w:szCs w:val="18"/>
              </w:rPr>
            </w:pPr>
          </w:p>
        </w:tc>
        <w:tc>
          <w:tcPr>
            <w:tcW w:w="950" w:type="dxa"/>
            <w:vMerge w:val="continue"/>
            <w:tcMar>
              <w:top w:w="0" w:type="dxa"/>
              <w:left w:w="57" w:type="dxa"/>
              <w:bottom w:w="0" w:type="dxa"/>
              <w:right w:w="57" w:type="dxa"/>
            </w:tcMar>
            <w:vAlign w:val="center"/>
          </w:tcPr>
          <w:p w14:paraId="0F1D1D7D">
            <w:pPr>
              <w:widowControl/>
              <w:jc w:val="center"/>
              <w:rPr>
                <w:kern w:val="0"/>
                <w:sz w:val="18"/>
                <w:szCs w:val="18"/>
              </w:rPr>
            </w:pPr>
          </w:p>
        </w:tc>
        <w:tc>
          <w:tcPr>
            <w:tcW w:w="981" w:type="dxa"/>
            <w:tcMar>
              <w:top w:w="0" w:type="dxa"/>
              <w:left w:w="57" w:type="dxa"/>
              <w:bottom w:w="0" w:type="dxa"/>
              <w:right w:w="57" w:type="dxa"/>
            </w:tcMar>
            <w:vAlign w:val="center"/>
          </w:tcPr>
          <w:p w14:paraId="6B00F14A">
            <w:pPr>
              <w:widowControl/>
              <w:jc w:val="center"/>
              <w:rPr>
                <w:kern w:val="0"/>
                <w:sz w:val="18"/>
                <w:szCs w:val="18"/>
              </w:rPr>
            </w:pPr>
            <w:r>
              <w:rPr>
                <w:rFonts w:hint="eastAsia" w:ascii="宋体" w:hAnsi="宋体"/>
                <w:sz w:val="18"/>
                <w:szCs w:val="18"/>
              </w:rPr>
              <w:t>中（</w:t>
            </w:r>
            <w:r>
              <w:rPr>
                <w:rFonts w:ascii="宋体" w:hAnsi="宋体"/>
                <w:sz w:val="18"/>
                <w:szCs w:val="18"/>
              </w:rPr>
              <w:t>20</w:t>
            </w:r>
            <w:r>
              <w:rPr>
                <w:rFonts w:hint="eastAsia" w:ascii="宋体" w:hAnsi="宋体"/>
                <w:sz w:val="18"/>
                <w:szCs w:val="18"/>
              </w:rPr>
              <w:t>）</w:t>
            </w:r>
          </w:p>
        </w:tc>
        <w:tc>
          <w:tcPr>
            <w:tcW w:w="675" w:type="dxa"/>
            <w:tcMar>
              <w:top w:w="0" w:type="dxa"/>
              <w:left w:w="57" w:type="dxa"/>
              <w:bottom w:w="0" w:type="dxa"/>
              <w:right w:w="57" w:type="dxa"/>
            </w:tcMar>
            <w:vAlign w:val="bottom"/>
          </w:tcPr>
          <w:p w14:paraId="1E359C85">
            <w:pPr>
              <w:widowControl/>
              <w:jc w:val="center"/>
              <w:rPr>
                <w:kern w:val="0"/>
                <w:sz w:val="18"/>
                <w:szCs w:val="18"/>
              </w:rPr>
            </w:pPr>
            <w:r>
              <w:rPr>
                <w:rFonts w:hint="eastAsia"/>
                <w:kern w:val="0"/>
                <w:sz w:val="18"/>
                <w:szCs w:val="18"/>
              </w:rPr>
              <w:t>99.4</w:t>
            </w:r>
          </w:p>
        </w:tc>
        <w:tc>
          <w:tcPr>
            <w:tcW w:w="713" w:type="dxa"/>
            <w:tcMar>
              <w:top w:w="0" w:type="dxa"/>
              <w:left w:w="57" w:type="dxa"/>
              <w:bottom w:w="0" w:type="dxa"/>
              <w:right w:w="57" w:type="dxa"/>
            </w:tcMar>
            <w:vAlign w:val="bottom"/>
          </w:tcPr>
          <w:p w14:paraId="09C25EE1">
            <w:pPr>
              <w:widowControl/>
              <w:jc w:val="center"/>
              <w:rPr>
                <w:kern w:val="0"/>
                <w:sz w:val="18"/>
                <w:szCs w:val="18"/>
              </w:rPr>
            </w:pPr>
            <w:r>
              <w:rPr>
                <w:rFonts w:hint="eastAsia"/>
                <w:kern w:val="0"/>
                <w:sz w:val="18"/>
                <w:szCs w:val="18"/>
              </w:rPr>
              <w:t>92.9</w:t>
            </w:r>
          </w:p>
        </w:tc>
        <w:tc>
          <w:tcPr>
            <w:tcW w:w="612" w:type="dxa"/>
            <w:tcMar>
              <w:top w:w="0" w:type="dxa"/>
              <w:left w:w="57" w:type="dxa"/>
              <w:bottom w:w="0" w:type="dxa"/>
              <w:right w:w="57" w:type="dxa"/>
            </w:tcMar>
            <w:vAlign w:val="bottom"/>
          </w:tcPr>
          <w:p w14:paraId="00BE98F0">
            <w:pPr>
              <w:widowControl/>
              <w:jc w:val="center"/>
              <w:rPr>
                <w:kern w:val="0"/>
                <w:sz w:val="18"/>
                <w:szCs w:val="18"/>
              </w:rPr>
            </w:pPr>
            <w:r>
              <w:rPr>
                <w:rFonts w:hint="eastAsia"/>
                <w:kern w:val="0"/>
                <w:sz w:val="18"/>
                <w:szCs w:val="18"/>
              </w:rPr>
              <w:t>93.4</w:t>
            </w:r>
          </w:p>
        </w:tc>
        <w:tc>
          <w:tcPr>
            <w:tcW w:w="625" w:type="dxa"/>
            <w:tcMar>
              <w:top w:w="0" w:type="dxa"/>
              <w:left w:w="57" w:type="dxa"/>
              <w:bottom w:w="0" w:type="dxa"/>
              <w:right w:w="57" w:type="dxa"/>
            </w:tcMar>
            <w:vAlign w:val="bottom"/>
          </w:tcPr>
          <w:p w14:paraId="2AFDCF55">
            <w:pPr>
              <w:widowControl/>
              <w:jc w:val="center"/>
              <w:rPr>
                <w:kern w:val="0"/>
                <w:sz w:val="18"/>
                <w:szCs w:val="18"/>
              </w:rPr>
            </w:pPr>
            <w:r>
              <w:rPr>
                <w:rFonts w:hint="eastAsia"/>
                <w:kern w:val="0"/>
                <w:sz w:val="18"/>
                <w:szCs w:val="18"/>
              </w:rPr>
              <w:t>89.9</w:t>
            </w:r>
          </w:p>
        </w:tc>
        <w:tc>
          <w:tcPr>
            <w:tcW w:w="675" w:type="dxa"/>
            <w:tcMar>
              <w:top w:w="0" w:type="dxa"/>
              <w:left w:w="57" w:type="dxa"/>
              <w:bottom w:w="0" w:type="dxa"/>
              <w:right w:w="57" w:type="dxa"/>
            </w:tcMar>
            <w:vAlign w:val="bottom"/>
          </w:tcPr>
          <w:p w14:paraId="6607C6CB">
            <w:pPr>
              <w:widowControl/>
              <w:jc w:val="center"/>
              <w:rPr>
                <w:kern w:val="0"/>
                <w:sz w:val="18"/>
                <w:szCs w:val="18"/>
              </w:rPr>
            </w:pPr>
            <w:r>
              <w:rPr>
                <w:rFonts w:hint="eastAsia"/>
                <w:kern w:val="0"/>
                <w:sz w:val="18"/>
                <w:szCs w:val="18"/>
              </w:rPr>
              <w:t>97.9</w:t>
            </w:r>
          </w:p>
        </w:tc>
        <w:tc>
          <w:tcPr>
            <w:tcW w:w="625" w:type="dxa"/>
            <w:tcMar>
              <w:top w:w="0" w:type="dxa"/>
              <w:left w:w="57" w:type="dxa"/>
              <w:bottom w:w="0" w:type="dxa"/>
              <w:right w:w="57" w:type="dxa"/>
            </w:tcMar>
            <w:vAlign w:val="bottom"/>
          </w:tcPr>
          <w:p w14:paraId="53625A0F">
            <w:pPr>
              <w:widowControl/>
              <w:jc w:val="center"/>
              <w:rPr>
                <w:kern w:val="0"/>
                <w:sz w:val="18"/>
                <w:szCs w:val="18"/>
              </w:rPr>
            </w:pPr>
            <w:r>
              <w:rPr>
                <w:rFonts w:hint="eastAsia"/>
                <w:kern w:val="0"/>
                <w:sz w:val="18"/>
                <w:szCs w:val="18"/>
              </w:rPr>
              <w:t>94.4</w:t>
            </w:r>
          </w:p>
        </w:tc>
        <w:tc>
          <w:tcPr>
            <w:tcW w:w="1448" w:type="dxa"/>
            <w:tcMar>
              <w:top w:w="0" w:type="dxa"/>
              <w:left w:w="57" w:type="dxa"/>
              <w:bottom w:w="0" w:type="dxa"/>
              <w:right w:w="57" w:type="dxa"/>
            </w:tcMar>
            <w:vAlign w:val="center"/>
          </w:tcPr>
          <w:p w14:paraId="7F25E0CA">
            <w:pPr>
              <w:widowControl/>
              <w:jc w:val="center"/>
              <w:rPr>
                <w:kern w:val="0"/>
                <w:sz w:val="18"/>
                <w:szCs w:val="18"/>
              </w:rPr>
            </w:pPr>
            <w:r>
              <w:rPr>
                <w:rFonts w:hint="eastAsia"/>
                <w:kern w:val="0"/>
                <w:sz w:val="18"/>
                <w:szCs w:val="18"/>
              </w:rPr>
              <w:t>8</w:t>
            </w:r>
            <w:r>
              <w:rPr>
                <w:kern w:val="0"/>
                <w:sz w:val="18"/>
                <w:szCs w:val="18"/>
              </w:rPr>
              <w:t>9.9~99.4</w:t>
            </w:r>
          </w:p>
        </w:tc>
        <w:tc>
          <w:tcPr>
            <w:tcW w:w="1300" w:type="dxa"/>
            <w:vMerge w:val="continue"/>
            <w:vAlign w:val="center"/>
          </w:tcPr>
          <w:p w14:paraId="6B2DA270">
            <w:pPr>
              <w:widowControl/>
              <w:jc w:val="center"/>
              <w:rPr>
                <w:kern w:val="0"/>
                <w:sz w:val="18"/>
                <w:szCs w:val="18"/>
              </w:rPr>
            </w:pPr>
          </w:p>
        </w:tc>
      </w:tr>
      <w:tr w14:paraId="13B8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114ACE30">
            <w:pPr>
              <w:jc w:val="center"/>
              <w:rPr>
                <w:kern w:val="0"/>
                <w:sz w:val="18"/>
                <w:szCs w:val="18"/>
              </w:rPr>
            </w:pPr>
          </w:p>
        </w:tc>
        <w:tc>
          <w:tcPr>
            <w:tcW w:w="950" w:type="dxa"/>
            <w:vMerge w:val="continue"/>
            <w:tcMar>
              <w:top w:w="0" w:type="dxa"/>
              <w:left w:w="57" w:type="dxa"/>
              <w:bottom w:w="0" w:type="dxa"/>
              <w:right w:w="57" w:type="dxa"/>
            </w:tcMar>
            <w:vAlign w:val="center"/>
          </w:tcPr>
          <w:p w14:paraId="7DD4C8C6">
            <w:pPr>
              <w:widowControl/>
              <w:jc w:val="center"/>
              <w:rPr>
                <w:kern w:val="0"/>
                <w:sz w:val="18"/>
                <w:szCs w:val="18"/>
              </w:rPr>
            </w:pPr>
          </w:p>
        </w:tc>
        <w:tc>
          <w:tcPr>
            <w:tcW w:w="981" w:type="dxa"/>
            <w:tcMar>
              <w:top w:w="0" w:type="dxa"/>
              <w:left w:w="57" w:type="dxa"/>
              <w:bottom w:w="0" w:type="dxa"/>
              <w:right w:w="57" w:type="dxa"/>
            </w:tcMar>
            <w:vAlign w:val="center"/>
          </w:tcPr>
          <w:p w14:paraId="67273CC1">
            <w:pPr>
              <w:widowControl/>
              <w:jc w:val="center"/>
              <w:rPr>
                <w:kern w:val="0"/>
                <w:sz w:val="18"/>
                <w:szCs w:val="18"/>
              </w:rPr>
            </w:pPr>
            <w:r>
              <w:rPr>
                <w:rFonts w:hint="eastAsia" w:ascii="宋体" w:hAnsi="宋体"/>
                <w:sz w:val="18"/>
                <w:szCs w:val="18"/>
              </w:rPr>
              <w:t>高（</w:t>
            </w:r>
            <w:r>
              <w:rPr>
                <w:rFonts w:ascii="宋体" w:hAnsi="宋体"/>
                <w:sz w:val="18"/>
                <w:szCs w:val="18"/>
              </w:rPr>
              <w:t>80</w:t>
            </w:r>
            <w:r>
              <w:rPr>
                <w:rFonts w:hint="eastAsia" w:ascii="宋体" w:hAnsi="宋体"/>
                <w:sz w:val="18"/>
                <w:szCs w:val="18"/>
              </w:rPr>
              <w:t>）</w:t>
            </w:r>
          </w:p>
        </w:tc>
        <w:tc>
          <w:tcPr>
            <w:tcW w:w="675" w:type="dxa"/>
            <w:tcMar>
              <w:top w:w="0" w:type="dxa"/>
              <w:left w:w="57" w:type="dxa"/>
              <w:bottom w:w="0" w:type="dxa"/>
              <w:right w:w="57" w:type="dxa"/>
            </w:tcMar>
            <w:vAlign w:val="bottom"/>
          </w:tcPr>
          <w:p w14:paraId="67529672">
            <w:pPr>
              <w:widowControl/>
              <w:jc w:val="center"/>
              <w:rPr>
                <w:kern w:val="0"/>
                <w:sz w:val="18"/>
                <w:szCs w:val="18"/>
              </w:rPr>
            </w:pPr>
            <w:r>
              <w:rPr>
                <w:rFonts w:hint="eastAsia"/>
                <w:kern w:val="0"/>
                <w:sz w:val="18"/>
                <w:szCs w:val="18"/>
              </w:rPr>
              <w:t>94.6</w:t>
            </w:r>
          </w:p>
        </w:tc>
        <w:tc>
          <w:tcPr>
            <w:tcW w:w="713" w:type="dxa"/>
            <w:tcMar>
              <w:top w:w="0" w:type="dxa"/>
              <w:left w:w="57" w:type="dxa"/>
              <w:bottom w:w="0" w:type="dxa"/>
              <w:right w:w="57" w:type="dxa"/>
            </w:tcMar>
            <w:vAlign w:val="bottom"/>
          </w:tcPr>
          <w:p w14:paraId="6662878D">
            <w:pPr>
              <w:widowControl/>
              <w:jc w:val="center"/>
              <w:rPr>
                <w:kern w:val="0"/>
                <w:sz w:val="18"/>
                <w:szCs w:val="18"/>
              </w:rPr>
            </w:pPr>
            <w:r>
              <w:rPr>
                <w:rFonts w:hint="eastAsia"/>
                <w:kern w:val="0"/>
                <w:sz w:val="18"/>
                <w:szCs w:val="18"/>
              </w:rPr>
              <w:t>85.8</w:t>
            </w:r>
          </w:p>
        </w:tc>
        <w:tc>
          <w:tcPr>
            <w:tcW w:w="612" w:type="dxa"/>
            <w:tcMar>
              <w:top w:w="0" w:type="dxa"/>
              <w:left w:w="57" w:type="dxa"/>
              <w:bottom w:w="0" w:type="dxa"/>
              <w:right w:w="57" w:type="dxa"/>
            </w:tcMar>
            <w:vAlign w:val="bottom"/>
          </w:tcPr>
          <w:p w14:paraId="6CF71AE4">
            <w:pPr>
              <w:widowControl/>
              <w:jc w:val="center"/>
              <w:rPr>
                <w:kern w:val="0"/>
                <w:sz w:val="18"/>
                <w:szCs w:val="18"/>
              </w:rPr>
            </w:pPr>
            <w:r>
              <w:rPr>
                <w:rFonts w:hint="eastAsia"/>
                <w:kern w:val="0"/>
                <w:sz w:val="18"/>
                <w:szCs w:val="18"/>
              </w:rPr>
              <w:t>94.3</w:t>
            </w:r>
          </w:p>
        </w:tc>
        <w:tc>
          <w:tcPr>
            <w:tcW w:w="625" w:type="dxa"/>
            <w:tcMar>
              <w:top w:w="0" w:type="dxa"/>
              <w:left w:w="57" w:type="dxa"/>
              <w:bottom w:w="0" w:type="dxa"/>
              <w:right w:w="57" w:type="dxa"/>
            </w:tcMar>
            <w:vAlign w:val="bottom"/>
          </w:tcPr>
          <w:p w14:paraId="5ECF8188">
            <w:pPr>
              <w:widowControl/>
              <w:jc w:val="center"/>
              <w:rPr>
                <w:kern w:val="0"/>
                <w:sz w:val="18"/>
                <w:szCs w:val="18"/>
              </w:rPr>
            </w:pPr>
            <w:r>
              <w:rPr>
                <w:rFonts w:hint="eastAsia"/>
                <w:kern w:val="0"/>
                <w:sz w:val="18"/>
                <w:szCs w:val="18"/>
              </w:rPr>
              <w:t>93.5</w:t>
            </w:r>
          </w:p>
        </w:tc>
        <w:tc>
          <w:tcPr>
            <w:tcW w:w="675" w:type="dxa"/>
            <w:tcMar>
              <w:top w:w="0" w:type="dxa"/>
              <w:left w:w="57" w:type="dxa"/>
              <w:bottom w:w="0" w:type="dxa"/>
              <w:right w:w="57" w:type="dxa"/>
            </w:tcMar>
            <w:vAlign w:val="bottom"/>
          </w:tcPr>
          <w:p w14:paraId="59A91D0A">
            <w:pPr>
              <w:widowControl/>
              <w:jc w:val="center"/>
              <w:rPr>
                <w:kern w:val="0"/>
                <w:sz w:val="18"/>
                <w:szCs w:val="18"/>
              </w:rPr>
            </w:pPr>
            <w:r>
              <w:rPr>
                <w:rFonts w:hint="eastAsia"/>
                <w:kern w:val="0"/>
                <w:sz w:val="18"/>
                <w:szCs w:val="18"/>
              </w:rPr>
              <w:t>97.1</w:t>
            </w:r>
          </w:p>
        </w:tc>
        <w:tc>
          <w:tcPr>
            <w:tcW w:w="625" w:type="dxa"/>
            <w:tcMar>
              <w:top w:w="0" w:type="dxa"/>
              <w:left w:w="57" w:type="dxa"/>
              <w:bottom w:w="0" w:type="dxa"/>
              <w:right w:w="57" w:type="dxa"/>
            </w:tcMar>
            <w:vAlign w:val="bottom"/>
          </w:tcPr>
          <w:p w14:paraId="47CBF248">
            <w:pPr>
              <w:widowControl/>
              <w:jc w:val="center"/>
              <w:rPr>
                <w:kern w:val="0"/>
                <w:sz w:val="18"/>
                <w:szCs w:val="18"/>
              </w:rPr>
            </w:pPr>
            <w:r>
              <w:rPr>
                <w:rFonts w:hint="eastAsia"/>
                <w:kern w:val="0"/>
                <w:sz w:val="18"/>
                <w:szCs w:val="18"/>
              </w:rPr>
              <w:t>98.1</w:t>
            </w:r>
          </w:p>
        </w:tc>
        <w:tc>
          <w:tcPr>
            <w:tcW w:w="1448" w:type="dxa"/>
            <w:tcMar>
              <w:top w:w="0" w:type="dxa"/>
              <w:left w:w="57" w:type="dxa"/>
              <w:bottom w:w="0" w:type="dxa"/>
              <w:right w:w="57" w:type="dxa"/>
            </w:tcMar>
            <w:vAlign w:val="center"/>
          </w:tcPr>
          <w:p w14:paraId="761A9257">
            <w:pPr>
              <w:widowControl/>
              <w:jc w:val="center"/>
              <w:rPr>
                <w:kern w:val="0"/>
                <w:sz w:val="18"/>
                <w:szCs w:val="18"/>
              </w:rPr>
            </w:pPr>
            <w:r>
              <w:rPr>
                <w:rFonts w:hint="eastAsia"/>
                <w:kern w:val="0"/>
                <w:sz w:val="18"/>
                <w:szCs w:val="18"/>
              </w:rPr>
              <w:t>8</w:t>
            </w:r>
            <w:r>
              <w:rPr>
                <w:kern w:val="0"/>
                <w:sz w:val="18"/>
                <w:szCs w:val="18"/>
              </w:rPr>
              <w:t>5.8~98.1</w:t>
            </w:r>
          </w:p>
        </w:tc>
        <w:tc>
          <w:tcPr>
            <w:tcW w:w="1300" w:type="dxa"/>
            <w:vMerge w:val="continue"/>
            <w:vAlign w:val="center"/>
          </w:tcPr>
          <w:p w14:paraId="746CF9CE">
            <w:pPr>
              <w:widowControl/>
              <w:jc w:val="center"/>
              <w:rPr>
                <w:kern w:val="0"/>
                <w:sz w:val="18"/>
                <w:szCs w:val="18"/>
              </w:rPr>
            </w:pPr>
          </w:p>
        </w:tc>
      </w:tr>
      <w:tr w14:paraId="4C1A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2018656B">
            <w:pPr>
              <w:widowControl/>
              <w:jc w:val="center"/>
              <w:rPr>
                <w:kern w:val="0"/>
                <w:sz w:val="18"/>
                <w:szCs w:val="18"/>
              </w:rPr>
            </w:pPr>
          </w:p>
        </w:tc>
        <w:tc>
          <w:tcPr>
            <w:tcW w:w="950" w:type="dxa"/>
            <w:vMerge w:val="restart"/>
            <w:tcMar>
              <w:top w:w="0" w:type="dxa"/>
              <w:left w:w="57" w:type="dxa"/>
              <w:bottom w:w="0" w:type="dxa"/>
              <w:right w:w="57" w:type="dxa"/>
            </w:tcMar>
            <w:vAlign w:val="center"/>
          </w:tcPr>
          <w:p w14:paraId="62F78027">
            <w:pPr>
              <w:widowControl/>
              <w:jc w:val="center"/>
              <w:rPr>
                <w:kern w:val="0"/>
                <w:sz w:val="18"/>
                <w:szCs w:val="18"/>
              </w:rPr>
            </w:pPr>
            <w:r>
              <w:rPr>
                <w:rFonts w:hint="eastAsia"/>
                <w:kern w:val="0"/>
                <w:sz w:val="18"/>
                <w:szCs w:val="18"/>
              </w:rPr>
              <w:t>0</w:t>
            </w:r>
            <w:r>
              <w:rPr>
                <w:kern w:val="0"/>
                <w:sz w:val="18"/>
                <w:szCs w:val="18"/>
              </w:rPr>
              <w:t>.23</w:t>
            </w:r>
          </w:p>
        </w:tc>
        <w:tc>
          <w:tcPr>
            <w:tcW w:w="981" w:type="dxa"/>
            <w:tcMar>
              <w:top w:w="0" w:type="dxa"/>
              <w:left w:w="57" w:type="dxa"/>
              <w:bottom w:w="0" w:type="dxa"/>
              <w:right w:w="57" w:type="dxa"/>
            </w:tcMar>
            <w:vAlign w:val="center"/>
          </w:tcPr>
          <w:p w14:paraId="4BFC408B">
            <w:pPr>
              <w:widowControl/>
              <w:jc w:val="center"/>
              <w:rPr>
                <w:kern w:val="0"/>
                <w:sz w:val="18"/>
                <w:szCs w:val="18"/>
              </w:rPr>
            </w:pPr>
            <w:r>
              <w:rPr>
                <w:rFonts w:hint="eastAsia" w:ascii="宋体" w:hAnsi="宋体"/>
                <w:sz w:val="18"/>
                <w:szCs w:val="18"/>
              </w:rPr>
              <w:t>低（</w:t>
            </w:r>
            <w:r>
              <w:rPr>
                <w:rFonts w:ascii="宋体" w:hAnsi="宋体"/>
                <w:sz w:val="18"/>
                <w:szCs w:val="18"/>
              </w:rPr>
              <w:t>2</w:t>
            </w:r>
            <w:r>
              <w:rPr>
                <w:rFonts w:hint="eastAsia" w:ascii="宋体" w:hAnsi="宋体"/>
                <w:sz w:val="18"/>
                <w:szCs w:val="18"/>
              </w:rPr>
              <w:t>）</w:t>
            </w:r>
          </w:p>
        </w:tc>
        <w:tc>
          <w:tcPr>
            <w:tcW w:w="675" w:type="dxa"/>
            <w:tcMar>
              <w:top w:w="0" w:type="dxa"/>
              <w:left w:w="57" w:type="dxa"/>
              <w:bottom w:w="0" w:type="dxa"/>
              <w:right w:w="57" w:type="dxa"/>
            </w:tcMar>
            <w:vAlign w:val="bottom"/>
          </w:tcPr>
          <w:p w14:paraId="2744EF50">
            <w:pPr>
              <w:widowControl/>
              <w:jc w:val="center"/>
              <w:rPr>
                <w:kern w:val="0"/>
                <w:sz w:val="18"/>
                <w:szCs w:val="18"/>
              </w:rPr>
            </w:pPr>
            <w:r>
              <w:rPr>
                <w:rFonts w:hint="eastAsia"/>
                <w:kern w:val="0"/>
                <w:sz w:val="18"/>
                <w:szCs w:val="18"/>
              </w:rPr>
              <w:t>97.0</w:t>
            </w:r>
          </w:p>
        </w:tc>
        <w:tc>
          <w:tcPr>
            <w:tcW w:w="713" w:type="dxa"/>
            <w:tcMar>
              <w:top w:w="0" w:type="dxa"/>
              <w:left w:w="57" w:type="dxa"/>
              <w:bottom w:w="0" w:type="dxa"/>
              <w:right w:w="57" w:type="dxa"/>
            </w:tcMar>
            <w:vAlign w:val="bottom"/>
          </w:tcPr>
          <w:p w14:paraId="1A9D893C">
            <w:pPr>
              <w:widowControl/>
              <w:jc w:val="center"/>
              <w:rPr>
                <w:kern w:val="0"/>
                <w:sz w:val="18"/>
                <w:szCs w:val="18"/>
              </w:rPr>
            </w:pPr>
            <w:r>
              <w:rPr>
                <w:rFonts w:hint="eastAsia"/>
                <w:kern w:val="0"/>
                <w:sz w:val="18"/>
                <w:szCs w:val="18"/>
              </w:rPr>
              <w:t>95.5</w:t>
            </w:r>
          </w:p>
        </w:tc>
        <w:tc>
          <w:tcPr>
            <w:tcW w:w="612" w:type="dxa"/>
            <w:tcMar>
              <w:top w:w="0" w:type="dxa"/>
              <w:left w:w="57" w:type="dxa"/>
              <w:bottom w:w="0" w:type="dxa"/>
              <w:right w:w="57" w:type="dxa"/>
            </w:tcMar>
            <w:vAlign w:val="bottom"/>
          </w:tcPr>
          <w:p w14:paraId="28A68CFA">
            <w:pPr>
              <w:widowControl/>
              <w:jc w:val="center"/>
              <w:rPr>
                <w:kern w:val="0"/>
                <w:sz w:val="18"/>
                <w:szCs w:val="18"/>
              </w:rPr>
            </w:pPr>
            <w:r>
              <w:rPr>
                <w:rFonts w:hint="eastAsia"/>
                <w:kern w:val="0"/>
                <w:sz w:val="18"/>
                <w:szCs w:val="18"/>
              </w:rPr>
              <w:t>87.5</w:t>
            </w:r>
          </w:p>
        </w:tc>
        <w:tc>
          <w:tcPr>
            <w:tcW w:w="625" w:type="dxa"/>
            <w:tcMar>
              <w:top w:w="0" w:type="dxa"/>
              <w:left w:w="57" w:type="dxa"/>
              <w:bottom w:w="0" w:type="dxa"/>
              <w:right w:w="57" w:type="dxa"/>
            </w:tcMar>
            <w:vAlign w:val="bottom"/>
          </w:tcPr>
          <w:p w14:paraId="187B25EB">
            <w:pPr>
              <w:widowControl/>
              <w:jc w:val="center"/>
              <w:rPr>
                <w:kern w:val="0"/>
                <w:sz w:val="18"/>
                <w:szCs w:val="18"/>
              </w:rPr>
            </w:pPr>
            <w:r>
              <w:rPr>
                <w:rFonts w:hint="eastAsia"/>
                <w:kern w:val="0"/>
                <w:sz w:val="18"/>
                <w:szCs w:val="18"/>
              </w:rPr>
              <w:t>88.0</w:t>
            </w:r>
          </w:p>
        </w:tc>
        <w:tc>
          <w:tcPr>
            <w:tcW w:w="675" w:type="dxa"/>
            <w:tcMar>
              <w:top w:w="0" w:type="dxa"/>
              <w:left w:w="57" w:type="dxa"/>
              <w:bottom w:w="0" w:type="dxa"/>
              <w:right w:w="57" w:type="dxa"/>
            </w:tcMar>
            <w:vAlign w:val="bottom"/>
          </w:tcPr>
          <w:p w14:paraId="476A6CB5">
            <w:pPr>
              <w:widowControl/>
              <w:jc w:val="center"/>
              <w:rPr>
                <w:kern w:val="0"/>
                <w:sz w:val="18"/>
                <w:szCs w:val="18"/>
              </w:rPr>
            </w:pPr>
            <w:r>
              <w:rPr>
                <w:rFonts w:hint="eastAsia"/>
                <w:kern w:val="0"/>
                <w:sz w:val="18"/>
                <w:szCs w:val="18"/>
              </w:rPr>
              <w:t>84.5</w:t>
            </w:r>
          </w:p>
        </w:tc>
        <w:tc>
          <w:tcPr>
            <w:tcW w:w="625" w:type="dxa"/>
            <w:tcMar>
              <w:top w:w="0" w:type="dxa"/>
              <w:left w:w="57" w:type="dxa"/>
              <w:bottom w:w="0" w:type="dxa"/>
              <w:right w:w="57" w:type="dxa"/>
            </w:tcMar>
            <w:vAlign w:val="bottom"/>
          </w:tcPr>
          <w:p w14:paraId="58D92868">
            <w:pPr>
              <w:widowControl/>
              <w:jc w:val="center"/>
              <w:rPr>
                <w:kern w:val="0"/>
                <w:sz w:val="18"/>
                <w:szCs w:val="18"/>
              </w:rPr>
            </w:pPr>
            <w:r>
              <w:rPr>
                <w:rFonts w:hint="eastAsia"/>
                <w:kern w:val="0"/>
                <w:sz w:val="18"/>
                <w:szCs w:val="18"/>
              </w:rPr>
              <w:t>92.5</w:t>
            </w:r>
          </w:p>
        </w:tc>
        <w:tc>
          <w:tcPr>
            <w:tcW w:w="1448" w:type="dxa"/>
            <w:tcMar>
              <w:top w:w="0" w:type="dxa"/>
              <w:left w:w="57" w:type="dxa"/>
              <w:bottom w:w="0" w:type="dxa"/>
              <w:right w:w="57" w:type="dxa"/>
            </w:tcMar>
            <w:vAlign w:val="center"/>
          </w:tcPr>
          <w:p w14:paraId="1DEFF0A8">
            <w:pPr>
              <w:widowControl/>
              <w:jc w:val="center"/>
              <w:rPr>
                <w:kern w:val="0"/>
                <w:sz w:val="18"/>
                <w:szCs w:val="18"/>
              </w:rPr>
            </w:pPr>
            <w:r>
              <w:rPr>
                <w:rFonts w:hint="eastAsia"/>
                <w:kern w:val="0"/>
                <w:sz w:val="18"/>
                <w:szCs w:val="18"/>
              </w:rPr>
              <w:t>8</w:t>
            </w:r>
            <w:r>
              <w:rPr>
                <w:kern w:val="0"/>
                <w:sz w:val="18"/>
                <w:szCs w:val="18"/>
              </w:rPr>
              <w:t>4.5~97.0</w:t>
            </w:r>
          </w:p>
        </w:tc>
        <w:tc>
          <w:tcPr>
            <w:tcW w:w="1300" w:type="dxa"/>
            <w:vMerge w:val="restart"/>
            <w:vAlign w:val="center"/>
          </w:tcPr>
          <w:p w14:paraId="18F00C77">
            <w:pPr>
              <w:widowControl/>
              <w:jc w:val="center"/>
              <w:rPr>
                <w:kern w:val="0"/>
                <w:sz w:val="18"/>
                <w:szCs w:val="18"/>
              </w:rPr>
            </w:pPr>
            <w:r>
              <w:rPr>
                <w:rFonts w:hint="eastAsia"/>
                <w:kern w:val="0"/>
                <w:sz w:val="18"/>
                <w:szCs w:val="18"/>
              </w:rPr>
              <w:t>8</w:t>
            </w:r>
            <w:r>
              <w:rPr>
                <w:kern w:val="0"/>
                <w:sz w:val="18"/>
                <w:szCs w:val="18"/>
              </w:rPr>
              <w:t>4.5~111.2</w:t>
            </w:r>
          </w:p>
        </w:tc>
      </w:tr>
      <w:tr w14:paraId="3773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3EA526D9">
            <w:pPr>
              <w:widowControl/>
              <w:jc w:val="center"/>
              <w:rPr>
                <w:kern w:val="0"/>
                <w:sz w:val="18"/>
                <w:szCs w:val="18"/>
              </w:rPr>
            </w:pPr>
          </w:p>
        </w:tc>
        <w:tc>
          <w:tcPr>
            <w:tcW w:w="950" w:type="dxa"/>
            <w:vMerge w:val="continue"/>
            <w:tcMar>
              <w:top w:w="0" w:type="dxa"/>
              <w:left w:w="57" w:type="dxa"/>
              <w:bottom w:w="0" w:type="dxa"/>
              <w:right w:w="57" w:type="dxa"/>
            </w:tcMar>
            <w:vAlign w:val="center"/>
          </w:tcPr>
          <w:p w14:paraId="60D03330">
            <w:pPr>
              <w:widowControl/>
              <w:jc w:val="center"/>
              <w:rPr>
                <w:kern w:val="0"/>
                <w:sz w:val="18"/>
                <w:szCs w:val="18"/>
              </w:rPr>
            </w:pPr>
          </w:p>
        </w:tc>
        <w:tc>
          <w:tcPr>
            <w:tcW w:w="981" w:type="dxa"/>
            <w:tcMar>
              <w:top w:w="0" w:type="dxa"/>
              <w:left w:w="57" w:type="dxa"/>
              <w:bottom w:w="0" w:type="dxa"/>
              <w:right w:w="57" w:type="dxa"/>
            </w:tcMar>
            <w:vAlign w:val="center"/>
          </w:tcPr>
          <w:p w14:paraId="2E48A8E8">
            <w:pPr>
              <w:widowControl/>
              <w:jc w:val="center"/>
              <w:rPr>
                <w:kern w:val="0"/>
                <w:sz w:val="18"/>
                <w:szCs w:val="18"/>
              </w:rPr>
            </w:pPr>
            <w:r>
              <w:rPr>
                <w:rFonts w:hint="eastAsia" w:ascii="宋体" w:hAnsi="宋体"/>
                <w:sz w:val="18"/>
                <w:szCs w:val="18"/>
              </w:rPr>
              <w:t>中（</w:t>
            </w:r>
            <w:r>
              <w:rPr>
                <w:rFonts w:ascii="宋体" w:hAnsi="宋体"/>
                <w:sz w:val="18"/>
                <w:szCs w:val="18"/>
              </w:rPr>
              <w:t>20</w:t>
            </w:r>
            <w:r>
              <w:rPr>
                <w:rFonts w:hint="eastAsia" w:ascii="宋体" w:hAnsi="宋体"/>
                <w:sz w:val="18"/>
                <w:szCs w:val="18"/>
              </w:rPr>
              <w:t>）</w:t>
            </w:r>
          </w:p>
        </w:tc>
        <w:tc>
          <w:tcPr>
            <w:tcW w:w="675" w:type="dxa"/>
            <w:tcMar>
              <w:top w:w="0" w:type="dxa"/>
              <w:left w:w="57" w:type="dxa"/>
              <w:bottom w:w="0" w:type="dxa"/>
              <w:right w:w="57" w:type="dxa"/>
            </w:tcMar>
            <w:vAlign w:val="bottom"/>
          </w:tcPr>
          <w:p w14:paraId="34849869">
            <w:pPr>
              <w:widowControl/>
              <w:jc w:val="center"/>
              <w:rPr>
                <w:kern w:val="0"/>
                <w:sz w:val="18"/>
                <w:szCs w:val="18"/>
              </w:rPr>
            </w:pPr>
            <w:r>
              <w:rPr>
                <w:rFonts w:hint="eastAsia"/>
                <w:kern w:val="0"/>
                <w:sz w:val="18"/>
                <w:szCs w:val="18"/>
              </w:rPr>
              <w:t>94.9</w:t>
            </w:r>
          </w:p>
        </w:tc>
        <w:tc>
          <w:tcPr>
            <w:tcW w:w="713" w:type="dxa"/>
            <w:tcMar>
              <w:top w:w="0" w:type="dxa"/>
              <w:left w:w="57" w:type="dxa"/>
              <w:bottom w:w="0" w:type="dxa"/>
              <w:right w:w="57" w:type="dxa"/>
            </w:tcMar>
            <w:vAlign w:val="bottom"/>
          </w:tcPr>
          <w:p w14:paraId="5DD7BC99">
            <w:pPr>
              <w:widowControl/>
              <w:jc w:val="center"/>
              <w:rPr>
                <w:kern w:val="0"/>
                <w:sz w:val="18"/>
                <w:szCs w:val="18"/>
              </w:rPr>
            </w:pPr>
            <w:r>
              <w:rPr>
                <w:rFonts w:hint="eastAsia"/>
                <w:kern w:val="0"/>
                <w:sz w:val="18"/>
                <w:szCs w:val="18"/>
              </w:rPr>
              <w:t>90.4</w:t>
            </w:r>
          </w:p>
        </w:tc>
        <w:tc>
          <w:tcPr>
            <w:tcW w:w="612" w:type="dxa"/>
            <w:tcMar>
              <w:top w:w="0" w:type="dxa"/>
              <w:left w:w="57" w:type="dxa"/>
              <w:bottom w:w="0" w:type="dxa"/>
              <w:right w:w="57" w:type="dxa"/>
            </w:tcMar>
            <w:vAlign w:val="bottom"/>
          </w:tcPr>
          <w:p w14:paraId="386B2C39">
            <w:pPr>
              <w:widowControl/>
              <w:jc w:val="center"/>
              <w:rPr>
                <w:kern w:val="0"/>
                <w:sz w:val="18"/>
                <w:szCs w:val="18"/>
              </w:rPr>
            </w:pPr>
            <w:r>
              <w:rPr>
                <w:rFonts w:hint="eastAsia"/>
                <w:kern w:val="0"/>
                <w:sz w:val="18"/>
                <w:szCs w:val="18"/>
              </w:rPr>
              <w:t>89.4</w:t>
            </w:r>
          </w:p>
        </w:tc>
        <w:tc>
          <w:tcPr>
            <w:tcW w:w="625" w:type="dxa"/>
            <w:tcMar>
              <w:top w:w="0" w:type="dxa"/>
              <w:left w:w="57" w:type="dxa"/>
              <w:bottom w:w="0" w:type="dxa"/>
              <w:right w:w="57" w:type="dxa"/>
            </w:tcMar>
            <w:vAlign w:val="bottom"/>
          </w:tcPr>
          <w:p w14:paraId="028C5D1A">
            <w:pPr>
              <w:widowControl/>
              <w:jc w:val="center"/>
              <w:rPr>
                <w:kern w:val="0"/>
                <w:sz w:val="18"/>
                <w:szCs w:val="18"/>
              </w:rPr>
            </w:pPr>
            <w:r>
              <w:rPr>
                <w:rFonts w:hint="eastAsia"/>
                <w:kern w:val="0"/>
                <w:sz w:val="18"/>
                <w:szCs w:val="18"/>
              </w:rPr>
              <w:t>89.9</w:t>
            </w:r>
          </w:p>
        </w:tc>
        <w:tc>
          <w:tcPr>
            <w:tcW w:w="675" w:type="dxa"/>
            <w:tcMar>
              <w:top w:w="0" w:type="dxa"/>
              <w:left w:w="57" w:type="dxa"/>
              <w:bottom w:w="0" w:type="dxa"/>
              <w:right w:w="57" w:type="dxa"/>
            </w:tcMar>
            <w:vAlign w:val="bottom"/>
          </w:tcPr>
          <w:p w14:paraId="5DDC727B">
            <w:pPr>
              <w:widowControl/>
              <w:jc w:val="center"/>
              <w:rPr>
                <w:kern w:val="0"/>
                <w:sz w:val="18"/>
                <w:szCs w:val="18"/>
              </w:rPr>
            </w:pPr>
            <w:r>
              <w:rPr>
                <w:rFonts w:hint="eastAsia"/>
                <w:kern w:val="0"/>
                <w:sz w:val="18"/>
                <w:szCs w:val="18"/>
              </w:rPr>
              <w:t>96.4</w:t>
            </w:r>
          </w:p>
        </w:tc>
        <w:tc>
          <w:tcPr>
            <w:tcW w:w="625" w:type="dxa"/>
            <w:tcMar>
              <w:top w:w="0" w:type="dxa"/>
              <w:left w:w="57" w:type="dxa"/>
              <w:bottom w:w="0" w:type="dxa"/>
              <w:right w:w="57" w:type="dxa"/>
            </w:tcMar>
            <w:vAlign w:val="bottom"/>
          </w:tcPr>
          <w:p w14:paraId="6D20AFD3">
            <w:pPr>
              <w:widowControl/>
              <w:jc w:val="center"/>
              <w:rPr>
                <w:kern w:val="0"/>
                <w:sz w:val="18"/>
                <w:szCs w:val="18"/>
              </w:rPr>
            </w:pPr>
            <w:r>
              <w:rPr>
                <w:rFonts w:hint="eastAsia"/>
                <w:kern w:val="0"/>
                <w:sz w:val="18"/>
                <w:szCs w:val="18"/>
              </w:rPr>
              <w:t>99.4</w:t>
            </w:r>
          </w:p>
        </w:tc>
        <w:tc>
          <w:tcPr>
            <w:tcW w:w="1448" w:type="dxa"/>
            <w:tcMar>
              <w:top w:w="0" w:type="dxa"/>
              <w:left w:w="57" w:type="dxa"/>
              <w:bottom w:w="0" w:type="dxa"/>
              <w:right w:w="57" w:type="dxa"/>
            </w:tcMar>
            <w:vAlign w:val="center"/>
          </w:tcPr>
          <w:p w14:paraId="1A062C03">
            <w:pPr>
              <w:widowControl/>
              <w:jc w:val="center"/>
              <w:rPr>
                <w:kern w:val="0"/>
                <w:sz w:val="18"/>
                <w:szCs w:val="18"/>
              </w:rPr>
            </w:pPr>
            <w:r>
              <w:rPr>
                <w:rFonts w:hint="eastAsia"/>
                <w:kern w:val="0"/>
                <w:sz w:val="18"/>
                <w:szCs w:val="18"/>
              </w:rPr>
              <w:t>8</w:t>
            </w:r>
            <w:r>
              <w:rPr>
                <w:kern w:val="0"/>
                <w:sz w:val="18"/>
                <w:szCs w:val="18"/>
              </w:rPr>
              <w:t>9.4~99.4</w:t>
            </w:r>
          </w:p>
        </w:tc>
        <w:tc>
          <w:tcPr>
            <w:tcW w:w="1300" w:type="dxa"/>
            <w:vMerge w:val="continue"/>
            <w:vAlign w:val="center"/>
          </w:tcPr>
          <w:p w14:paraId="79D33A64">
            <w:pPr>
              <w:widowControl/>
              <w:jc w:val="center"/>
              <w:rPr>
                <w:kern w:val="0"/>
                <w:sz w:val="18"/>
                <w:szCs w:val="18"/>
              </w:rPr>
            </w:pPr>
          </w:p>
        </w:tc>
      </w:tr>
      <w:tr w14:paraId="4572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77C646F3">
            <w:pPr>
              <w:widowControl/>
              <w:jc w:val="center"/>
              <w:rPr>
                <w:kern w:val="0"/>
                <w:sz w:val="18"/>
                <w:szCs w:val="18"/>
              </w:rPr>
            </w:pPr>
          </w:p>
        </w:tc>
        <w:tc>
          <w:tcPr>
            <w:tcW w:w="950" w:type="dxa"/>
            <w:vMerge w:val="continue"/>
            <w:tcMar>
              <w:top w:w="0" w:type="dxa"/>
              <w:left w:w="57" w:type="dxa"/>
              <w:bottom w:w="0" w:type="dxa"/>
              <w:right w:w="57" w:type="dxa"/>
            </w:tcMar>
            <w:vAlign w:val="center"/>
          </w:tcPr>
          <w:p w14:paraId="0C9CD0EA">
            <w:pPr>
              <w:widowControl/>
              <w:jc w:val="center"/>
              <w:rPr>
                <w:kern w:val="0"/>
                <w:sz w:val="18"/>
                <w:szCs w:val="18"/>
              </w:rPr>
            </w:pPr>
          </w:p>
        </w:tc>
        <w:tc>
          <w:tcPr>
            <w:tcW w:w="981" w:type="dxa"/>
            <w:tcMar>
              <w:top w:w="0" w:type="dxa"/>
              <w:left w:w="57" w:type="dxa"/>
              <w:bottom w:w="0" w:type="dxa"/>
              <w:right w:w="57" w:type="dxa"/>
            </w:tcMar>
            <w:vAlign w:val="center"/>
          </w:tcPr>
          <w:p w14:paraId="77076590">
            <w:pPr>
              <w:widowControl/>
              <w:jc w:val="center"/>
              <w:rPr>
                <w:kern w:val="0"/>
                <w:sz w:val="18"/>
                <w:szCs w:val="18"/>
              </w:rPr>
            </w:pPr>
            <w:r>
              <w:rPr>
                <w:rFonts w:hint="eastAsia" w:ascii="宋体" w:hAnsi="宋体"/>
                <w:sz w:val="18"/>
                <w:szCs w:val="18"/>
              </w:rPr>
              <w:t>高（</w:t>
            </w:r>
            <w:r>
              <w:rPr>
                <w:rFonts w:ascii="宋体" w:hAnsi="宋体"/>
                <w:sz w:val="18"/>
                <w:szCs w:val="18"/>
              </w:rPr>
              <w:t>80</w:t>
            </w:r>
            <w:r>
              <w:rPr>
                <w:rFonts w:hint="eastAsia" w:ascii="宋体" w:hAnsi="宋体"/>
                <w:sz w:val="18"/>
                <w:szCs w:val="18"/>
              </w:rPr>
              <w:t>）</w:t>
            </w:r>
          </w:p>
        </w:tc>
        <w:tc>
          <w:tcPr>
            <w:tcW w:w="675" w:type="dxa"/>
            <w:tcMar>
              <w:top w:w="0" w:type="dxa"/>
              <w:left w:w="57" w:type="dxa"/>
              <w:bottom w:w="0" w:type="dxa"/>
              <w:right w:w="57" w:type="dxa"/>
            </w:tcMar>
            <w:vAlign w:val="bottom"/>
          </w:tcPr>
          <w:p w14:paraId="71D04D3B">
            <w:pPr>
              <w:widowControl/>
              <w:jc w:val="center"/>
              <w:rPr>
                <w:kern w:val="0"/>
                <w:sz w:val="18"/>
                <w:szCs w:val="18"/>
              </w:rPr>
            </w:pPr>
            <w:r>
              <w:rPr>
                <w:rFonts w:hint="eastAsia"/>
                <w:kern w:val="0"/>
                <w:sz w:val="18"/>
                <w:szCs w:val="18"/>
              </w:rPr>
              <w:t>108.2</w:t>
            </w:r>
          </w:p>
        </w:tc>
        <w:tc>
          <w:tcPr>
            <w:tcW w:w="713" w:type="dxa"/>
            <w:tcMar>
              <w:top w:w="0" w:type="dxa"/>
              <w:left w:w="57" w:type="dxa"/>
              <w:bottom w:w="0" w:type="dxa"/>
              <w:right w:w="57" w:type="dxa"/>
            </w:tcMar>
            <w:vAlign w:val="bottom"/>
          </w:tcPr>
          <w:p w14:paraId="5F2FBD74">
            <w:pPr>
              <w:widowControl/>
              <w:jc w:val="center"/>
              <w:rPr>
                <w:kern w:val="0"/>
                <w:sz w:val="18"/>
                <w:szCs w:val="18"/>
              </w:rPr>
            </w:pPr>
            <w:r>
              <w:rPr>
                <w:rFonts w:hint="eastAsia"/>
                <w:kern w:val="0"/>
                <w:sz w:val="18"/>
                <w:szCs w:val="18"/>
              </w:rPr>
              <w:t>112.2</w:t>
            </w:r>
          </w:p>
        </w:tc>
        <w:tc>
          <w:tcPr>
            <w:tcW w:w="612" w:type="dxa"/>
            <w:tcMar>
              <w:top w:w="0" w:type="dxa"/>
              <w:left w:w="57" w:type="dxa"/>
              <w:bottom w:w="0" w:type="dxa"/>
              <w:right w:w="57" w:type="dxa"/>
            </w:tcMar>
            <w:vAlign w:val="bottom"/>
          </w:tcPr>
          <w:p w14:paraId="4583F012">
            <w:pPr>
              <w:widowControl/>
              <w:jc w:val="center"/>
              <w:rPr>
                <w:kern w:val="0"/>
                <w:sz w:val="18"/>
                <w:szCs w:val="18"/>
              </w:rPr>
            </w:pPr>
            <w:r>
              <w:rPr>
                <w:rFonts w:hint="eastAsia"/>
                <w:kern w:val="0"/>
                <w:sz w:val="18"/>
                <w:szCs w:val="18"/>
              </w:rPr>
              <w:t>109.3</w:t>
            </w:r>
          </w:p>
        </w:tc>
        <w:tc>
          <w:tcPr>
            <w:tcW w:w="625" w:type="dxa"/>
            <w:tcMar>
              <w:top w:w="0" w:type="dxa"/>
              <w:left w:w="57" w:type="dxa"/>
              <w:bottom w:w="0" w:type="dxa"/>
              <w:right w:w="57" w:type="dxa"/>
            </w:tcMar>
            <w:vAlign w:val="bottom"/>
          </w:tcPr>
          <w:p w14:paraId="719DAFB6">
            <w:pPr>
              <w:widowControl/>
              <w:jc w:val="center"/>
              <w:rPr>
                <w:kern w:val="0"/>
                <w:sz w:val="18"/>
                <w:szCs w:val="18"/>
              </w:rPr>
            </w:pPr>
            <w:r>
              <w:rPr>
                <w:rFonts w:hint="eastAsia"/>
                <w:kern w:val="0"/>
                <w:sz w:val="18"/>
                <w:szCs w:val="18"/>
              </w:rPr>
              <w:t>111.1</w:t>
            </w:r>
          </w:p>
        </w:tc>
        <w:tc>
          <w:tcPr>
            <w:tcW w:w="675" w:type="dxa"/>
            <w:tcMar>
              <w:top w:w="0" w:type="dxa"/>
              <w:left w:w="57" w:type="dxa"/>
              <w:bottom w:w="0" w:type="dxa"/>
              <w:right w:w="57" w:type="dxa"/>
            </w:tcMar>
            <w:vAlign w:val="bottom"/>
          </w:tcPr>
          <w:p w14:paraId="496ADCC4">
            <w:pPr>
              <w:widowControl/>
              <w:jc w:val="center"/>
              <w:rPr>
                <w:kern w:val="0"/>
                <w:sz w:val="18"/>
                <w:szCs w:val="18"/>
              </w:rPr>
            </w:pPr>
            <w:r>
              <w:rPr>
                <w:rFonts w:hint="eastAsia"/>
                <w:kern w:val="0"/>
                <w:sz w:val="18"/>
                <w:szCs w:val="18"/>
              </w:rPr>
              <w:t>106.5</w:t>
            </w:r>
          </w:p>
        </w:tc>
        <w:tc>
          <w:tcPr>
            <w:tcW w:w="625" w:type="dxa"/>
            <w:tcMar>
              <w:top w:w="0" w:type="dxa"/>
              <w:left w:w="57" w:type="dxa"/>
              <w:bottom w:w="0" w:type="dxa"/>
              <w:right w:w="57" w:type="dxa"/>
            </w:tcMar>
            <w:vAlign w:val="bottom"/>
          </w:tcPr>
          <w:p w14:paraId="23A42A97">
            <w:pPr>
              <w:widowControl/>
              <w:jc w:val="center"/>
              <w:rPr>
                <w:kern w:val="0"/>
                <w:sz w:val="18"/>
                <w:szCs w:val="18"/>
              </w:rPr>
            </w:pPr>
            <w:r>
              <w:rPr>
                <w:rFonts w:hint="eastAsia"/>
                <w:kern w:val="0"/>
                <w:sz w:val="18"/>
                <w:szCs w:val="18"/>
              </w:rPr>
              <w:t>101.6</w:t>
            </w:r>
          </w:p>
        </w:tc>
        <w:tc>
          <w:tcPr>
            <w:tcW w:w="1448" w:type="dxa"/>
            <w:tcMar>
              <w:top w:w="0" w:type="dxa"/>
              <w:left w:w="57" w:type="dxa"/>
              <w:bottom w:w="0" w:type="dxa"/>
              <w:right w:w="57" w:type="dxa"/>
            </w:tcMar>
            <w:vAlign w:val="center"/>
          </w:tcPr>
          <w:p w14:paraId="6C029F18">
            <w:pPr>
              <w:widowControl/>
              <w:jc w:val="center"/>
              <w:rPr>
                <w:kern w:val="0"/>
                <w:sz w:val="18"/>
                <w:szCs w:val="18"/>
              </w:rPr>
            </w:pPr>
            <w:r>
              <w:rPr>
                <w:rFonts w:hint="eastAsia"/>
                <w:kern w:val="0"/>
                <w:sz w:val="18"/>
                <w:szCs w:val="18"/>
              </w:rPr>
              <w:t>1</w:t>
            </w:r>
            <w:r>
              <w:rPr>
                <w:kern w:val="0"/>
                <w:sz w:val="18"/>
                <w:szCs w:val="18"/>
              </w:rPr>
              <w:t>01.6~111.2</w:t>
            </w:r>
          </w:p>
        </w:tc>
        <w:tc>
          <w:tcPr>
            <w:tcW w:w="1300" w:type="dxa"/>
            <w:vMerge w:val="continue"/>
            <w:vAlign w:val="center"/>
          </w:tcPr>
          <w:p w14:paraId="3B9E5D6C">
            <w:pPr>
              <w:widowControl/>
              <w:jc w:val="center"/>
              <w:rPr>
                <w:kern w:val="0"/>
                <w:sz w:val="18"/>
                <w:szCs w:val="18"/>
              </w:rPr>
            </w:pPr>
          </w:p>
        </w:tc>
      </w:tr>
      <w:tr w14:paraId="2578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restart"/>
            <w:vAlign w:val="center"/>
          </w:tcPr>
          <w:p w14:paraId="5D9F1ADA">
            <w:pPr>
              <w:jc w:val="center"/>
              <w:rPr>
                <w:kern w:val="0"/>
                <w:sz w:val="18"/>
                <w:szCs w:val="18"/>
              </w:rPr>
            </w:pPr>
            <w:r>
              <w:rPr>
                <w:kern w:val="0"/>
                <w:sz w:val="18"/>
                <w:szCs w:val="18"/>
              </w:rPr>
              <w:t>TCPY</w:t>
            </w:r>
          </w:p>
        </w:tc>
        <w:tc>
          <w:tcPr>
            <w:tcW w:w="950" w:type="dxa"/>
            <w:vMerge w:val="restart"/>
            <w:tcMar>
              <w:top w:w="0" w:type="dxa"/>
              <w:left w:w="57" w:type="dxa"/>
              <w:bottom w:w="0" w:type="dxa"/>
              <w:right w:w="57" w:type="dxa"/>
            </w:tcMar>
            <w:vAlign w:val="center"/>
          </w:tcPr>
          <w:p w14:paraId="3BD61528">
            <w:pPr>
              <w:widowControl/>
              <w:jc w:val="center"/>
              <w:rPr>
                <w:kern w:val="0"/>
                <w:sz w:val="18"/>
                <w:szCs w:val="18"/>
              </w:rPr>
            </w:pPr>
            <w:r>
              <w:rPr>
                <w:kern w:val="0"/>
                <w:sz w:val="18"/>
                <w:szCs w:val="18"/>
              </w:rPr>
              <w:t>1.82</w:t>
            </w:r>
          </w:p>
        </w:tc>
        <w:tc>
          <w:tcPr>
            <w:tcW w:w="981" w:type="dxa"/>
            <w:tcMar>
              <w:top w:w="0" w:type="dxa"/>
              <w:left w:w="57" w:type="dxa"/>
              <w:bottom w:w="0" w:type="dxa"/>
              <w:right w:w="57" w:type="dxa"/>
            </w:tcMar>
            <w:vAlign w:val="center"/>
          </w:tcPr>
          <w:p w14:paraId="1EF671F4">
            <w:pPr>
              <w:widowControl/>
              <w:jc w:val="center"/>
              <w:rPr>
                <w:kern w:val="0"/>
                <w:sz w:val="18"/>
                <w:szCs w:val="18"/>
              </w:rPr>
            </w:pPr>
            <w:r>
              <w:rPr>
                <w:rFonts w:hint="eastAsia" w:ascii="宋体" w:hAnsi="宋体"/>
                <w:sz w:val="18"/>
                <w:szCs w:val="18"/>
              </w:rPr>
              <w:t>低（</w:t>
            </w:r>
            <w:r>
              <w:rPr>
                <w:rFonts w:ascii="宋体" w:hAnsi="宋体"/>
                <w:sz w:val="18"/>
                <w:szCs w:val="18"/>
              </w:rPr>
              <w:t>2</w:t>
            </w:r>
            <w:r>
              <w:rPr>
                <w:rFonts w:hint="eastAsia" w:ascii="宋体" w:hAnsi="宋体"/>
                <w:sz w:val="18"/>
                <w:szCs w:val="18"/>
              </w:rPr>
              <w:t>）</w:t>
            </w:r>
          </w:p>
        </w:tc>
        <w:tc>
          <w:tcPr>
            <w:tcW w:w="675" w:type="dxa"/>
            <w:tcMar>
              <w:top w:w="0" w:type="dxa"/>
              <w:left w:w="57" w:type="dxa"/>
              <w:bottom w:w="0" w:type="dxa"/>
              <w:right w:w="57" w:type="dxa"/>
            </w:tcMar>
            <w:vAlign w:val="bottom"/>
          </w:tcPr>
          <w:p w14:paraId="6F7E6FFC">
            <w:pPr>
              <w:widowControl/>
              <w:jc w:val="center"/>
              <w:rPr>
                <w:kern w:val="0"/>
                <w:sz w:val="18"/>
                <w:szCs w:val="18"/>
              </w:rPr>
            </w:pPr>
            <w:r>
              <w:rPr>
                <w:rFonts w:hint="eastAsia"/>
                <w:kern w:val="0"/>
                <w:sz w:val="18"/>
                <w:szCs w:val="18"/>
              </w:rPr>
              <w:t>115.0</w:t>
            </w:r>
          </w:p>
        </w:tc>
        <w:tc>
          <w:tcPr>
            <w:tcW w:w="713" w:type="dxa"/>
            <w:tcMar>
              <w:top w:w="0" w:type="dxa"/>
              <w:left w:w="57" w:type="dxa"/>
              <w:bottom w:w="0" w:type="dxa"/>
              <w:right w:w="57" w:type="dxa"/>
            </w:tcMar>
            <w:vAlign w:val="bottom"/>
          </w:tcPr>
          <w:p w14:paraId="609B0849">
            <w:pPr>
              <w:widowControl/>
              <w:jc w:val="center"/>
              <w:rPr>
                <w:kern w:val="0"/>
                <w:sz w:val="18"/>
                <w:szCs w:val="18"/>
              </w:rPr>
            </w:pPr>
            <w:r>
              <w:rPr>
                <w:rFonts w:hint="eastAsia"/>
                <w:kern w:val="0"/>
                <w:sz w:val="18"/>
                <w:szCs w:val="18"/>
              </w:rPr>
              <w:t>105.5</w:t>
            </w:r>
          </w:p>
        </w:tc>
        <w:tc>
          <w:tcPr>
            <w:tcW w:w="612" w:type="dxa"/>
            <w:tcMar>
              <w:top w:w="0" w:type="dxa"/>
              <w:left w:w="57" w:type="dxa"/>
              <w:bottom w:w="0" w:type="dxa"/>
              <w:right w:w="57" w:type="dxa"/>
            </w:tcMar>
            <w:vAlign w:val="bottom"/>
          </w:tcPr>
          <w:p w14:paraId="3699CE88">
            <w:pPr>
              <w:widowControl/>
              <w:jc w:val="center"/>
              <w:rPr>
                <w:kern w:val="0"/>
                <w:sz w:val="18"/>
                <w:szCs w:val="18"/>
              </w:rPr>
            </w:pPr>
            <w:r>
              <w:rPr>
                <w:rFonts w:hint="eastAsia"/>
                <w:kern w:val="0"/>
                <w:sz w:val="18"/>
                <w:szCs w:val="18"/>
              </w:rPr>
              <w:t>101.0</w:t>
            </w:r>
          </w:p>
        </w:tc>
        <w:tc>
          <w:tcPr>
            <w:tcW w:w="625" w:type="dxa"/>
            <w:tcMar>
              <w:top w:w="0" w:type="dxa"/>
              <w:left w:w="57" w:type="dxa"/>
              <w:bottom w:w="0" w:type="dxa"/>
              <w:right w:w="57" w:type="dxa"/>
            </w:tcMar>
            <w:vAlign w:val="bottom"/>
          </w:tcPr>
          <w:p w14:paraId="45951478">
            <w:pPr>
              <w:widowControl/>
              <w:jc w:val="center"/>
              <w:rPr>
                <w:kern w:val="0"/>
                <w:sz w:val="18"/>
                <w:szCs w:val="18"/>
              </w:rPr>
            </w:pPr>
            <w:r>
              <w:rPr>
                <w:rFonts w:hint="eastAsia"/>
                <w:kern w:val="0"/>
                <w:sz w:val="18"/>
                <w:szCs w:val="18"/>
              </w:rPr>
              <w:t>90.0</w:t>
            </w:r>
          </w:p>
        </w:tc>
        <w:tc>
          <w:tcPr>
            <w:tcW w:w="675" w:type="dxa"/>
            <w:tcMar>
              <w:top w:w="0" w:type="dxa"/>
              <w:left w:w="57" w:type="dxa"/>
              <w:bottom w:w="0" w:type="dxa"/>
              <w:right w:w="57" w:type="dxa"/>
            </w:tcMar>
            <w:vAlign w:val="bottom"/>
          </w:tcPr>
          <w:p w14:paraId="033F0A00">
            <w:pPr>
              <w:widowControl/>
              <w:jc w:val="center"/>
              <w:rPr>
                <w:kern w:val="0"/>
                <w:sz w:val="18"/>
                <w:szCs w:val="18"/>
              </w:rPr>
            </w:pPr>
            <w:r>
              <w:rPr>
                <w:rFonts w:hint="eastAsia"/>
                <w:kern w:val="0"/>
                <w:sz w:val="18"/>
                <w:szCs w:val="18"/>
              </w:rPr>
              <w:t>104.5</w:t>
            </w:r>
          </w:p>
        </w:tc>
        <w:tc>
          <w:tcPr>
            <w:tcW w:w="625" w:type="dxa"/>
            <w:tcMar>
              <w:top w:w="0" w:type="dxa"/>
              <w:left w:w="57" w:type="dxa"/>
              <w:bottom w:w="0" w:type="dxa"/>
              <w:right w:w="57" w:type="dxa"/>
            </w:tcMar>
            <w:vAlign w:val="bottom"/>
          </w:tcPr>
          <w:p w14:paraId="246F63A4">
            <w:pPr>
              <w:widowControl/>
              <w:jc w:val="center"/>
              <w:rPr>
                <w:kern w:val="0"/>
                <w:sz w:val="18"/>
                <w:szCs w:val="18"/>
              </w:rPr>
            </w:pPr>
            <w:r>
              <w:rPr>
                <w:rFonts w:hint="eastAsia"/>
                <w:kern w:val="0"/>
                <w:sz w:val="18"/>
                <w:szCs w:val="18"/>
              </w:rPr>
              <w:t>95.5</w:t>
            </w:r>
          </w:p>
        </w:tc>
        <w:tc>
          <w:tcPr>
            <w:tcW w:w="1448" w:type="dxa"/>
            <w:tcMar>
              <w:top w:w="0" w:type="dxa"/>
              <w:left w:w="57" w:type="dxa"/>
              <w:bottom w:w="0" w:type="dxa"/>
              <w:right w:w="57" w:type="dxa"/>
            </w:tcMar>
            <w:vAlign w:val="center"/>
          </w:tcPr>
          <w:p w14:paraId="604E428D">
            <w:pPr>
              <w:widowControl/>
              <w:jc w:val="center"/>
              <w:rPr>
                <w:kern w:val="0"/>
                <w:sz w:val="18"/>
                <w:szCs w:val="18"/>
              </w:rPr>
            </w:pPr>
            <w:r>
              <w:rPr>
                <w:rFonts w:hint="eastAsia"/>
                <w:kern w:val="0"/>
                <w:sz w:val="18"/>
                <w:szCs w:val="18"/>
              </w:rPr>
              <w:t>9</w:t>
            </w:r>
            <w:r>
              <w:rPr>
                <w:kern w:val="0"/>
                <w:sz w:val="18"/>
                <w:szCs w:val="18"/>
              </w:rPr>
              <w:t>0.0~115.0</w:t>
            </w:r>
          </w:p>
        </w:tc>
        <w:tc>
          <w:tcPr>
            <w:tcW w:w="1300" w:type="dxa"/>
            <w:vMerge w:val="restart"/>
            <w:vAlign w:val="center"/>
          </w:tcPr>
          <w:p w14:paraId="355C0001">
            <w:pPr>
              <w:widowControl/>
              <w:jc w:val="center"/>
              <w:rPr>
                <w:kern w:val="0"/>
                <w:sz w:val="18"/>
                <w:szCs w:val="18"/>
              </w:rPr>
            </w:pPr>
            <w:r>
              <w:rPr>
                <w:rFonts w:hint="eastAsia"/>
                <w:kern w:val="0"/>
                <w:sz w:val="18"/>
                <w:szCs w:val="18"/>
              </w:rPr>
              <w:t>9</w:t>
            </w:r>
            <w:r>
              <w:rPr>
                <w:kern w:val="0"/>
                <w:sz w:val="18"/>
                <w:szCs w:val="18"/>
              </w:rPr>
              <w:t>0.0~115.0</w:t>
            </w:r>
          </w:p>
        </w:tc>
      </w:tr>
      <w:tr w14:paraId="4407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2A0D2A7A">
            <w:pPr>
              <w:jc w:val="center"/>
              <w:rPr>
                <w:kern w:val="0"/>
                <w:sz w:val="18"/>
                <w:szCs w:val="18"/>
              </w:rPr>
            </w:pPr>
          </w:p>
        </w:tc>
        <w:tc>
          <w:tcPr>
            <w:tcW w:w="950" w:type="dxa"/>
            <w:vMerge w:val="continue"/>
            <w:tcMar>
              <w:top w:w="0" w:type="dxa"/>
              <w:left w:w="57" w:type="dxa"/>
              <w:bottom w:w="0" w:type="dxa"/>
              <w:right w:w="57" w:type="dxa"/>
            </w:tcMar>
            <w:vAlign w:val="center"/>
          </w:tcPr>
          <w:p w14:paraId="56234284">
            <w:pPr>
              <w:widowControl/>
              <w:jc w:val="center"/>
              <w:rPr>
                <w:kern w:val="0"/>
                <w:sz w:val="18"/>
                <w:szCs w:val="18"/>
              </w:rPr>
            </w:pPr>
          </w:p>
        </w:tc>
        <w:tc>
          <w:tcPr>
            <w:tcW w:w="981" w:type="dxa"/>
            <w:tcMar>
              <w:top w:w="0" w:type="dxa"/>
              <w:left w:w="57" w:type="dxa"/>
              <w:bottom w:w="0" w:type="dxa"/>
              <w:right w:w="57" w:type="dxa"/>
            </w:tcMar>
            <w:vAlign w:val="center"/>
          </w:tcPr>
          <w:p w14:paraId="21BBA4A3">
            <w:pPr>
              <w:widowControl/>
              <w:jc w:val="center"/>
              <w:rPr>
                <w:kern w:val="0"/>
                <w:sz w:val="18"/>
                <w:szCs w:val="18"/>
              </w:rPr>
            </w:pPr>
            <w:r>
              <w:rPr>
                <w:rFonts w:hint="eastAsia" w:ascii="宋体" w:hAnsi="宋体"/>
                <w:sz w:val="18"/>
                <w:szCs w:val="18"/>
              </w:rPr>
              <w:t>中（</w:t>
            </w:r>
            <w:r>
              <w:rPr>
                <w:rFonts w:ascii="宋体" w:hAnsi="宋体"/>
                <w:sz w:val="18"/>
                <w:szCs w:val="18"/>
              </w:rPr>
              <w:t>20</w:t>
            </w:r>
            <w:r>
              <w:rPr>
                <w:rFonts w:hint="eastAsia" w:ascii="宋体" w:hAnsi="宋体"/>
                <w:sz w:val="18"/>
                <w:szCs w:val="18"/>
              </w:rPr>
              <w:t>）</w:t>
            </w:r>
          </w:p>
        </w:tc>
        <w:tc>
          <w:tcPr>
            <w:tcW w:w="675" w:type="dxa"/>
            <w:tcMar>
              <w:top w:w="0" w:type="dxa"/>
              <w:left w:w="57" w:type="dxa"/>
              <w:bottom w:w="0" w:type="dxa"/>
              <w:right w:w="57" w:type="dxa"/>
            </w:tcMar>
            <w:vAlign w:val="bottom"/>
          </w:tcPr>
          <w:p w14:paraId="36A7BD29">
            <w:pPr>
              <w:widowControl/>
              <w:jc w:val="center"/>
              <w:rPr>
                <w:kern w:val="0"/>
                <w:sz w:val="18"/>
                <w:szCs w:val="18"/>
              </w:rPr>
            </w:pPr>
            <w:r>
              <w:rPr>
                <w:rFonts w:hint="eastAsia"/>
                <w:kern w:val="0"/>
                <w:sz w:val="18"/>
                <w:szCs w:val="18"/>
              </w:rPr>
              <w:t>104.9</w:t>
            </w:r>
          </w:p>
        </w:tc>
        <w:tc>
          <w:tcPr>
            <w:tcW w:w="713" w:type="dxa"/>
            <w:tcMar>
              <w:top w:w="0" w:type="dxa"/>
              <w:left w:w="57" w:type="dxa"/>
              <w:bottom w:w="0" w:type="dxa"/>
              <w:right w:w="57" w:type="dxa"/>
            </w:tcMar>
            <w:vAlign w:val="bottom"/>
          </w:tcPr>
          <w:p w14:paraId="5C108D5B">
            <w:pPr>
              <w:widowControl/>
              <w:jc w:val="center"/>
              <w:rPr>
                <w:kern w:val="0"/>
                <w:sz w:val="18"/>
                <w:szCs w:val="18"/>
              </w:rPr>
            </w:pPr>
            <w:r>
              <w:rPr>
                <w:rFonts w:hint="eastAsia"/>
                <w:kern w:val="0"/>
                <w:sz w:val="18"/>
                <w:szCs w:val="18"/>
              </w:rPr>
              <w:t>100.9</w:t>
            </w:r>
          </w:p>
        </w:tc>
        <w:tc>
          <w:tcPr>
            <w:tcW w:w="612" w:type="dxa"/>
            <w:tcMar>
              <w:top w:w="0" w:type="dxa"/>
              <w:left w:w="57" w:type="dxa"/>
              <w:bottom w:w="0" w:type="dxa"/>
              <w:right w:w="57" w:type="dxa"/>
            </w:tcMar>
            <w:vAlign w:val="bottom"/>
          </w:tcPr>
          <w:p w14:paraId="020BD67F">
            <w:pPr>
              <w:widowControl/>
              <w:jc w:val="center"/>
              <w:rPr>
                <w:kern w:val="0"/>
                <w:sz w:val="18"/>
                <w:szCs w:val="18"/>
              </w:rPr>
            </w:pPr>
            <w:r>
              <w:rPr>
                <w:rFonts w:hint="eastAsia"/>
                <w:kern w:val="0"/>
                <w:sz w:val="18"/>
                <w:szCs w:val="18"/>
              </w:rPr>
              <w:t>104.4</w:t>
            </w:r>
          </w:p>
        </w:tc>
        <w:tc>
          <w:tcPr>
            <w:tcW w:w="625" w:type="dxa"/>
            <w:tcMar>
              <w:top w:w="0" w:type="dxa"/>
              <w:left w:w="57" w:type="dxa"/>
              <w:bottom w:w="0" w:type="dxa"/>
              <w:right w:w="57" w:type="dxa"/>
            </w:tcMar>
            <w:vAlign w:val="bottom"/>
          </w:tcPr>
          <w:p w14:paraId="1B3071F9">
            <w:pPr>
              <w:widowControl/>
              <w:jc w:val="center"/>
              <w:rPr>
                <w:kern w:val="0"/>
                <w:sz w:val="18"/>
                <w:szCs w:val="18"/>
              </w:rPr>
            </w:pPr>
            <w:r>
              <w:rPr>
                <w:rFonts w:hint="eastAsia"/>
                <w:kern w:val="0"/>
                <w:sz w:val="18"/>
                <w:szCs w:val="18"/>
              </w:rPr>
              <w:t>98.9</w:t>
            </w:r>
          </w:p>
        </w:tc>
        <w:tc>
          <w:tcPr>
            <w:tcW w:w="675" w:type="dxa"/>
            <w:tcMar>
              <w:top w:w="0" w:type="dxa"/>
              <w:left w:w="57" w:type="dxa"/>
              <w:bottom w:w="0" w:type="dxa"/>
              <w:right w:w="57" w:type="dxa"/>
            </w:tcMar>
            <w:vAlign w:val="bottom"/>
          </w:tcPr>
          <w:p w14:paraId="2C911AE7">
            <w:pPr>
              <w:widowControl/>
              <w:jc w:val="center"/>
              <w:rPr>
                <w:kern w:val="0"/>
                <w:sz w:val="18"/>
                <w:szCs w:val="18"/>
              </w:rPr>
            </w:pPr>
            <w:r>
              <w:rPr>
                <w:rFonts w:hint="eastAsia"/>
                <w:kern w:val="0"/>
                <w:sz w:val="18"/>
                <w:szCs w:val="18"/>
              </w:rPr>
              <w:t>103.4</w:t>
            </w:r>
          </w:p>
        </w:tc>
        <w:tc>
          <w:tcPr>
            <w:tcW w:w="625" w:type="dxa"/>
            <w:tcMar>
              <w:top w:w="0" w:type="dxa"/>
              <w:left w:w="57" w:type="dxa"/>
              <w:bottom w:w="0" w:type="dxa"/>
              <w:right w:w="57" w:type="dxa"/>
            </w:tcMar>
            <w:vAlign w:val="bottom"/>
          </w:tcPr>
          <w:p w14:paraId="55C1D84C">
            <w:pPr>
              <w:widowControl/>
              <w:jc w:val="center"/>
              <w:rPr>
                <w:kern w:val="0"/>
                <w:sz w:val="18"/>
                <w:szCs w:val="18"/>
              </w:rPr>
            </w:pPr>
            <w:r>
              <w:rPr>
                <w:rFonts w:hint="eastAsia"/>
                <w:kern w:val="0"/>
                <w:sz w:val="18"/>
                <w:szCs w:val="18"/>
              </w:rPr>
              <w:t>101.4</w:t>
            </w:r>
          </w:p>
        </w:tc>
        <w:tc>
          <w:tcPr>
            <w:tcW w:w="1448" w:type="dxa"/>
            <w:tcMar>
              <w:top w:w="0" w:type="dxa"/>
              <w:left w:w="57" w:type="dxa"/>
              <w:bottom w:w="0" w:type="dxa"/>
              <w:right w:w="57" w:type="dxa"/>
            </w:tcMar>
            <w:vAlign w:val="center"/>
          </w:tcPr>
          <w:p w14:paraId="0893C749">
            <w:pPr>
              <w:widowControl/>
              <w:jc w:val="center"/>
              <w:rPr>
                <w:kern w:val="0"/>
                <w:sz w:val="18"/>
                <w:szCs w:val="18"/>
              </w:rPr>
            </w:pPr>
            <w:r>
              <w:rPr>
                <w:rFonts w:hint="eastAsia"/>
                <w:kern w:val="0"/>
                <w:sz w:val="18"/>
                <w:szCs w:val="18"/>
              </w:rPr>
              <w:t>9</w:t>
            </w:r>
            <w:r>
              <w:rPr>
                <w:kern w:val="0"/>
                <w:sz w:val="18"/>
                <w:szCs w:val="18"/>
              </w:rPr>
              <w:t>8.9~104.9</w:t>
            </w:r>
          </w:p>
        </w:tc>
        <w:tc>
          <w:tcPr>
            <w:tcW w:w="1300" w:type="dxa"/>
            <w:vMerge w:val="continue"/>
            <w:vAlign w:val="center"/>
          </w:tcPr>
          <w:p w14:paraId="2850EFAC">
            <w:pPr>
              <w:widowControl/>
              <w:jc w:val="center"/>
              <w:rPr>
                <w:kern w:val="0"/>
                <w:sz w:val="18"/>
                <w:szCs w:val="18"/>
              </w:rPr>
            </w:pPr>
          </w:p>
        </w:tc>
      </w:tr>
      <w:tr w14:paraId="208F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698D2F1A">
            <w:pPr>
              <w:jc w:val="center"/>
              <w:rPr>
                <w:kern w:val="0"/>
                <w:sz w:val="18"/>
                <w:szCs w:val="18"/>
              </w:rPr>
            </w:pPr>
          </w:p>
        </w:tc>
        <w:tc>
          <w:tcPr>
            <w:tcW w:w="950" w:type="dxa"/>
            <w:vMerge w:val="continue"/>
            <w:tcMar>
              <w:top w:w="0" w:type="dxa"/>
              <w:left w:w="57" w:type="dxa"/>
              <w:bottom w:w="0" w:type="dxa"/>
              <w:right w:w="57" w:type="dxa"/>
            </w:tcMar>
            <w:vAlign w:val="center"/>
          </w:tcPr>
          <w:p w14:paraId="6854F067">
            <w:pPr>
              <w:widowControl/>
              <w:jc w:val="center"/>
              <w:rPr>
                <w:kern w:val="0"/>
                <w:sz w:val="18"/>
                <w:szCs w:val="18"/>
              </w:rPr>
            </w:pPr>
          </w:p>
        </w:tc>
        <w:tc>
          <w:tcPr>
            <w:tcW w:w="981" w:type="dxa"/>
            <w:tcMar>
              <w:top w:w="0" w:type="dxa"/>
              <w:left w:w="57" w:type="dxa"/>
              <w:bottom w:w="0" w:type="dxa"/>
              <w:right w:w="57" w:type="dxa"/>
            </w:tcMar>
            <w:vAlign w:val="center"/>
          </w:tcPr>
          <w:p w14:paraId="1D979834">
            <w:pPr>
              <w:widowControl/>
              <w:jc w:val="center"/>
              <w:rPr>
                <w:kern w:val="0"/>
                <w:sz w:val="18"/>
                <w:szCs w:val="18"/>
              </w:rPr>
            </w:pPr>
            <w:r>
              <w:rPr>
                <w:rFonts w:hint="eastAsia" w:ascii="宋体" w:hAnsi="宋体"/>
                <w:sz w:val="18"/>
                <w:szCs w:val="18"/>
              </w:rPr>
              <w:t>高（</w:t>
            </w:r>
            <w:r>
              <w:rPr>
                <w:rFonts w:ascii="宋体" w:hAnsi="宋体"/>
                <w:sz w:val="18"/>
                <w:szCs w:val="18"/>
              </w:rPr>
              <w:t>80</w:t>
            </w:r>
            <w:r>
              <w:rPr>
                <w:rFonts w:hint="eastAsia" w:ascii="宋体" w:hAnsi="宋体"/>
                <w:sz w:val="18"/>
                <w:szCs w:val="18"/>
              </w:rPr>
              <w:t>）</w:t>
            </w:r>
          </w:p>
        </w:tc>
        <w:tc>
          <w:tcPr>
            <w:tcW w:w="675" w:type="dxa"/>
            <w:tcMar>
              <w:top w:w="0" w:type="dxa"/>
              <w:left w:w="57" w:type="dxa"/>
              <w:bottom w:w="0" w:type="dxa"/>
              <w:right w:w="57" w:type="dxa"/>
            </w:tcMar>
            <w:vAlign w:val="bottom"/>
          </w:tcPr>
          <w:p w14:paraId="5BB6D53C">
            <w:pPr>
              <w:widowControl/>
              <w:jc w:val="center"/>
              <w:rPr>
                <w:kern w:val="0"/>
                <w:sz w:val="18"/>
                <w:szCs w:val="18"/>
              </w:rPr>
            </w:pPr>
            <w:r>
              <w:rPr>
                <w:rFonts w:hint="eastAsia"/>
                <w:kern w:val="0"/>
                <w:sz w:val="18"/>
                <w:szCs w:val="18"/>
              </w:rPr>
              <w:t>91.5</w:t>
            </w:r>
          </w:p>
        </w:tc>
        <w:tc>
          <w:tcPr>
            <w:tcW w:w="713" w:type="dxa"/>
            <w:tcMar>
              <w:top w:w="0" w:type="dxa"/>
              <w:left w:w="57" w:type="dxa"/>
              <w:bottom w:w="0" w:type="dxa"/>
              <w:right w:w="57" w:type="dxa"/>
            </w:tcMar>
            <w:vAlign w:val="bottom"/>
          </w:tcPr>
          <w:p w14:paraId="101F508B">
            <w:pPr>
              <w:widowControl/>
              <w:jc w:val="center"/>
              <w:rPr>
                <w:kern w:val="0"/>
                <w:sz w:val="18"/>
                <w:szCs w:val="18"/>
              </w:rPr>
            </w:pPr>
            <w:r>
              <w:rPr>
                <w:rFonts w:hint="eastAsia"/>
                <w:kern w:val="0"/>
                <w:sz w:val="18"/>
                <w:szCs w:val="18"/>
              </w:rPr>
              <w:t>92.9</w:t>
            </w:r>
          </w:p>
        </w:tc>
        <w:tc>
          <w:tcPr>
            <w:tcW w:w="612" w:type="dxa"/>
            <w:tcMar>
              <w:top w:w="0" w:type="dxa"/>
              <w:left w:w="57" w:type="dxa"/>
              <w:bottom w:w="0" w:type="dxa"/>
              <w:right w:w="57" w:type="dxa"/>
            </w:tcMar>
            <w:vAlign w:val="bottom"/>
          </w:tcPr>
          <w:p w14:paraId="1C618DA2">
            <w:pPr>
              <w:widowControl/>
              <w:jc w:val="center"/>
              <w:rPr>
                <w:kern w:val="0"/>
                <w:sz w:val="18"/>
                <w:szCs w:val="18"/>
              </w:rPr>
            </w:pPr>
            <w:r>
              <w:rPr>
                <w:rFonts w:hint="eastAsia"/>
                <w:kern w:val="0"/>
                <w:sz w:val="18"/>
                <w:szCs w:val="18"/>
              </w:rPr>
              <w:t>95.5</w:t>
            </w:r>
          </w:p>
        </w:tc>
        <w:tc>
          <w:tcPr>
            <w:tcW w:w="625" w:type="dxa"/>
            <w:tcMar>
              <w:top w:w="0" w:type="dxa"/>
              <w:left w:w="57" w:type="dxa"/>
              <w:bottom w:w="0" w:type="dxa"/>
              <w:right w:w="57" w:type="dxa"/>
            </w:tcMar>
            <w:vAlign w:val="bottom"/>
          </w:tcPr>
          <w:p w14:paraId="65834EF9">
            <w:pPr>
              <w:widowControl/>
              <w:jc w:val="center"/>
              <w:rPr>
                <w:kern w:val="0"/>
                <w:sz w:val="18"/>
                <w:szCs w:val="18"/>
              </w:rPr>
            </w:pPr>
            <w:r>
              <w:rPr>
                <w:rFonts w:hint="eastAsia"/>
                <w:kern w:val="0"/>
                <w:sz w:val="18"/>
                <w:szCs w:val="18"/>
              </w:rPr>
              <w:t>92.7</w:t>
            </w:r>
          </w:p>
        </w:tc>
        <w:tc>
          <w:tcPr>
            <w:tcW w:w="675" w:type="dxa"/>
            <w:tcMar>
              <w:top w:w="0" w:type="dxa"/>
              <w:left w:w="57" w:type="dxa"/>
              <w:bottom w:w="0" w:type="dxa"/>
              <w:right w:w="57" w:type="dxa"/>
            </w:tcMar>
            <w:vAlign w:val="bottom"/>
          </w:tcPr>
          <w:p w14:paraId="79799F77">
            <w:pPr>
              <w:widowControl/>
              <w:jc w:val="center"/>
              <w:rPr>
                <w:kern w:val="0"/>
                <w:sz w:val="18"/>
                <w:szCs w:val="18"/>
              </w:rPr>
            </w:pPr>
            <w:r>
              <w:rPr>
                <w:rFonts w:hint="eastAsia"/>
                <w:kern w:val="0"/>
                <w:sz w:val="18"/>
                <w:szCs w:val="18"/>
              </w:rPr>
              <w:t>96.9</w:t>
            </w:r>
          </w:p>
        </w:tc>
        <w:tc>
          <w:tcPr>
            <w:tcW w:w="625" w:type="dxa"/>
            <w:tcMar>
              <w:top w:w="0" w:type="dxa"/>
              <w:left w:w="57" w:type="dxa"/>
              <w:bottom w:w="0" w:type="dxa"/>
              <w:right w:w="57" w:type="dxa"/>
            </w:tcMar>
            <w:vAlign w:val="bottom"/>
          </w:tcPr>
          <w:p w14:paraId="49E77F7B">
            <w:pPr>
              <w:widowControl/>
              <w:jc w:val="center"/>
              <w:rPr>
                <w:kern w:val="0"/>
                <w:sz w:val="18"/>
                <w:szCs w:val="18"/>
              </w:rPr>
            </w:pPr>
            <w:r>
              <w:rPr>
                <w:rFonts w:hint="eastAsia"/>
                <w:kern w:val="0"/>
                <w:sz w:val="18"/>
                <w:szCs w:val="18"/>
              </w:rPr>
              <w:t>94.6</w:t>
            </w:r>
          </w:p>
        </w:tc>
        <w:tc>
          <w:tcPr>
            <w:tcW w:w="1448" w:type="dxa"/>
            <w:tcMar>
              <w:top w:w="0" w:type="dxa"/>
              <w:left w:w="57" w:type="dxa"/>
              <w:bottom w:w="0" w:type="dxa"/>
              <w:right w:w="57" w:type="dxa"/>
            </w:tcMar>
            <w:vAlign w:val="center"/>
          </w:tcPr>
          <w:p w14:paraId="51127736">
            <w:pPr>
              <w:widowControl/>
              <w:jc w:val="center"/>
              <w:rPr>
                <w:kern w:val="0"/>
                <w:sz w:val="18"/>
                <w:szCs w:val="18"/>
              </w:rPr>
            </w:pPr>
            <w:r>
              <w:rPr>
                <w:rFonts w:hint="eastAsia"/>
                <w:kern w:val="0"/>
                <w:sz w:val="18"/>
                <w:szCs w:val="18"/>
              </w:rPr>
              <w:t>9</w:t>
            </w:r>
            <w:r>
              <w:rPr>
                <w:kern w:val="0"/>
                <w:sz w:val="18"/>
                <w:szCs w:val="18"/>
              </w:rPr>
              <w:t>1.5~96.9</w:t>
            </w:r>
          </w:p>
        </w:tc>
        <w:tc>
          <w:tcPr>
            <w:tcW w:w="1300" w:type="dxa"/>
            <w:vMerge w:val="continue"/>
            <w:vAlign w:val="center"/>
          </w:tcPr>
          <w:p w14:paraId="4C74312D">
            <w:pPr>
              <w:widowControl/>
              <w:jc w:val="center"/>
              <w:rPr>
                <w:kern w:val="0"/>
                <w:sz w:val="18"/>
                <w:szCs w:val="18"/>
              </w:rPr>
            </w:pPr>
          </w:p>
        </w:tc>
      </w:tr>
      <w:tr w14:paraId="0B0C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397CE4DA">
            <w:pPr>
              <w:widowControl/>
              <w:jc w:val="center"/>
              <w:rPr>
                <w:kern w:val="0"/>
                <w:sz w:val="18"/>
                <w:szCs w:val="18"/>
              </w:rPr>
            </w:pPr>
          </w:p>
        </w:tc>
        <w:tc>
          <w:tcPr>
            <w:tcW w:w="950" w:type="dxa"/>
            <w:vMerge w:val="restart"/>
            <w:tcMar>
              <w:top w:w="0" w:type="dxa"/>
              <w:left w:w="57" w:type="dxa"/>
              <w:bottom w:w="0" w:type="dxa"/>
              <w:right w:w="57" w:type="dxa"/>
            </w:tcMar>
            <w:vAlign w:val="center"/>
          </w:tcPr>
          <w:p w14:paraId="07643EAA">
            <w:pPr>
              <w:widowControl/>
              <w:jc w:val="center"/>
              <w:rPr>
                <w:kern w:val="0"/>
                <w:sz w:val="18"/>
                <w:szCs w:val="18"/>
              </w:rPr>
            </w:pPr>
            <w:r>
              <w:rPr>
                <w:rFonts w:hint="eastAsia"/>
                <w:kern w:val="0"/>
                <w:sz w:val="18"/>
                <w:szCs w:val="18"/>
              </w:rPr>
              <w:t>0</w:t>
            </w:r>
            <w:r>
              <w:rPr>
                <w:kern w:val="0"/>
                <w:sz w:val="18"/>
                <w:szCs w:val="18"/>
              </w:rPr>
              <w:t>.19</w:t>
            </w:r>
          </w:p>
        </w:tc>
        <w:tc>
          <w:tcPr>
            <w:tcW w:w="981" w:type="dxa"/>
            <w:tcMar>
              <w:top w:w="0" w:type="dxa"/>
              <w:left w:w="57" w:type="dxa"/>
              <w:bottom w:w="0" w:type="dxa"/>
              <w:right w:w="57" w:type="dxa"/>
            </w:tcMar>
            <w:vAlign w:val="center"/>
          </w:tcPr>
          <w:p w14:paraId="2BC4AD77">
            <w:pPr>
              <w:widowControl/>
              <w:jc w:val="center"/>
              <w:rPr>
                <w:kern w:val="0"/>
                <w:sz w:val="18"/>
                <w:szCs w:val="18"/>
              </w:rPr>
            </w:pPr>
            <w:r>
              <w:rPr>
                <w:rFonts w:hint="eastAsia" w:ascii="宋体" w:hAnsi="宋体"/>
                <w:sz w:val="18"/>
                <w:szCs w:val="18"/>
              </w:rPr>
              <w:t>低（</w:t>
            </w:r>
            <w:r>
              <w:rPr>
                <w:rFonts w:ascii="宋体" w:hAnsi="宋体"/>
                <w:sz w:val="18"/>
                <w:szCs w:val="18"/>
              </w:rPr>
              <w:t>2</w:t>
            </w:r>
            <w:r>
              <w:rPr>
                <w:rFonts w:hint="eastAsia" w:ascii="宋体" w:hAnsi="宋体"/>
                <w:sz w:val="18"/>
                <w:szCs w:val="18"/>
              </w:rPr>
              <w:t>）</w:t>
            </w:r>
          </w:p>
        </w:tc>
        <w:tc>
          <w:tcPr>
            <w:tcW w:w="675" w:type="dxa"/>
            <w:tcMar>
              <w:top w:w="0" w:type="dxa"/>
              <w:left w:w="57" w:type="dxa"/>
              <w:bottom w:w="0" w:type="dxa"/>
              <w:right w:w="57" w:type="dxa"/>
            </w:tcMar>
            <w:vAlign w:val="bottom"/>
          </w:tcPr>
          <w:p w14:paraId="333F806E">
            <w:pPr>
              <w:widowControl/>
              <w:jc w:val="center"/>
              <w:rPr>
                <w:kern w:val="0"/>
                <w:sz w:val="18"/>
                <w:szCs w:val="18"/>
              </w:rPr>
            </w:pPr>
            <w:r>
              <w:rPr>
                <w:rFonts w:hint="eastAsia"/>
                <w:kern w:val="0"/>
                <w:sz w:val="18"/>
                <w:szCs w:val="18"/>
              </w:rPr>
              <w:t>101.0</w:t>
            </w:r>
          </w:p>
        </w:tc>
        <w:tc>
          <w:tcPr>
            <w:tcW w:w="713" w:type="dxa"/>
            <w:tcMar>
              <w:top w:w="0" w:type="dxa"/>
              <w:left w:w="57" w:type="dxa"/>
              <w:bottom w:w="0" w:type="dxa"/>
              <w:right w:w="57" w:type="dxa"/>
            </w:tcMar>
            <w:vAlign w:val="bottom"/>
          </w:tcPr>
          <w:p w14:paraId="262EB967">
            <w:pPr>
              <w:widowControl/>
              <w:jc w:val="center"/>
              <w:rPr>
                <w:kern w:val="0"/>
                <w:sz w:val="18"/>
                <w:szCs w:val="18"/>
              </w:rPr>
            </w:pPr>
            <w:r>
              <w:rPr>
                <w:rFonts w:hint="eastAsia"/>
                <w:kern w:val="0"/>
                <w:sz w:val="18"/>
                <w:szCs w:val="18"/>
              </w:rPr>
              <w:t>98.0</w:t>
            </w:r>
          </w:p>
        </w:tc>
        <w:tc>
          <w:tcPr>
            <w:tcW w:w="612" w:type="dxa"/>
            <w:tcMar>
              <w:top w:w="0" w:type="dxa"/>
              <w:left w:w="57" w:type="dxa"/>
              <w:bottom w:w="0" w:type="dxa"/>
              <w:right w:w="57" w:type="dxa"/>
            </w:tcMar>
            <w:vAlign w:val="bottom"/>
          </w:tcPr>
          <w:p w14:paraId="698B7C28">
            <w:pPr>
              <w:widowControl/>
              <w:jc w:val="center"/>
              <w:rPr>
                <w:kern w:val="0"/>
                <w:sz w:val="18"/>
                <w:szCs w:val="18"/>
              </w:rPr>
            </w:pPr>
            <w:r>
              <w:rPr>
                <w:rFonts w:hint="eastAsia"/>
                <w:kern w:val="0"/>
                <w:sz w:val="18"/>
                <w:szCs w:val="18"/>
              </w:rPr>
              <w:t>96.0</w:t>
            </w:r>
          </w:p>
        </w:tc>
        <w:tc>
          <w:tcPr>
            <w:tcW w:w="625" w:type="dxa"/>
            <w:tcMar>
              <w:top w:w="0" w:type="dxa"/>
              <w:left w:w="57" w:type="dxa"/>
              <w:bottom w:w="0" w:type="dxa"/>
              <w:right w:w="57" w:type="dxa"/>
            </w:tcMar>
            <w:vAlign w:val="bottom"/>
          </w:tcPr>
          <w:p w14:paraId="2726FF45">
            <w:pPr>
              <w:widowControl/>
              <w:jc w:val="center"/>
              <w:rPr>
                <w:kern w:val="0"/>
                <w:sz w:val="18"/>
                <w:szCs w:val="18"/>
              </w:rPr>
            </w:pPr>
            <w:r>
              <w:rPr>
                <w:rFonts w:hint="eastAsia"/>
                <w:kern w:val="0"/>
                <w:sz w:val="18"/>
                <w:szCs w:val="18"/>
              </w:rPr>
              <w:t>100.5</w:t>
            </w:r>
          </w:p>
        </w:tc>
        <w:tc>
          <w:tcPr>
            <w:tcW w:w="675" w:type="dxa"/>
            <w:tcMar>
              <w:top w:w="0" w:type="dxa"/>
              <w:left w:w="57" w:type="dxa"/>
              <w:bottom w:w="0" w:type="dxa"/>
              <w:right w:w="57" w:type="dxa"/>
            </w:tcMar>
            <w:vAlign w:val="bottom"/>
          </w:tcPr>
          <w:p w14:paraId="1E1BD3C2">
            <w:pPr>
              <w:widowControl/>
              <w:jc w:val="center"/>
              <w:rPr>
                <w:kern w:val="0"/>
                <w:sz w:val="18"/>
                <w:szCs w:val="18"/>
              </w:rPr>
            </w:pPr>
            <w:r>
              <w:rPr>
                <w:rFonts w:hint="eastAsia"/>
                <w:kern w:val="0"/>
                <w:sz w:val="18"/>
                <w:szCs w:val="18"/>
              </w:rPr>
              <w:t>99.5</w:t>
            </w:r>
          </w:p>
        </w:tc>
        <w:tc>
          <w:tcPr>
            <w:tcW w:w="625" w:type="dxa"/>
            <w:tcMar>
              <w:top w:w="0" w:type="dxa"/>
              <w:left w:w="57" w:type="dxa"/>
              <w:bottom w:w="0" w:type="dxa"/>
              <w:right w:w="57" w:type="dxa"/>
            </w:tcMar>
            <w:vAlign w:val="bottom"/>
          </w:tcPr>
          <w:p w14:paraId="2C977D37">
            <w:pPr>
              <w:widowControl/>
              <w:jc w:val="center"/>
              <w:rPr>
                <w:kern w:val="0"/>
                <w:sz w:val="18"/>
                <w:szCs w:val="18"/>
              </w:rPr>
            </w:pPr>
            <w:r>
              <w:rPr>
                <w:rFonts w:hint="eastAsia"/>
                <w:kern w:val="0"/>
                <w:sz w:val="18"/>
                <w:szCs w:val="18"/>
              </w:rPr>
              <w:t>95.5</w:t>
            </w:r>
          </w:p>
        </w:tc>
        <w:tc>
          <w:tcPr>
            <w:tcW w:w="1448" w:type="dxa"/>
            <w:tcMar>
              <w:top w:w="0" w:type="dxa"/>
              <w:left w:w="57" w:type="dxa"/>
              <w:bottom w:w="0" w:type="dxa"/>
              <w:right w:w="57" w:type="dxa"/>
            </w:tcMar>
            <w:vAlign w:val="center"/>
          </w:tcPr>
          <w:p w14:paraId="4AAB6240">
            <w:pPr>
              <w:widowControl/>
              <w:jc w:val="center"/>
              <w:rPr>
                <w:kern w:val="0"/>
                <w:sz w:val="18"/>
                <w:szCs w:val="18"/>
              </w:rPr>
            </w:pPr>
            <w:r>
              <w:rPr>
                <w:rFonts w:hint="eastAsia"/>
                <w:kern w:val="0"/>
                <w:sz w:val="18"/>
                <w:szCs w:val="18"/>
              </w:rPr>
              <w:t>9</w:t>
            </w:r>
            <w:r>
              <w:rPr>
                <w:kern w:val="0"/>
                <w:sz w:val="18"/>
                <w:szCs w:val="18"/>
              </w:rPr>
              <w:t>5.5~101.0</w:t>
            </w:r>
          </w:p>
        </w:tc>
        <w:tc>
          <w:tcPr>
            <w:tcW w:w="1300" w:type="dxa"/>
            <w:vMerge w:val="restart"/>
            <w:vAlign w:val="center"/>
          </w:tcPr>
          <w:p w14:paraId="2BE4FEBA">
            <w:pPr>
              <w:widowControl/>
              <w:jc w:val="center"/>
              <w:rPr>
                <w:kern w:val="0"/>
                <w:sz w:val="18"/>
                <w:szCs w:val="18"/>
              </w:rPr>
            </w:pPr>
            <w:r>
              <w:rPr>
                <w:rFonts w:hint="eastAsia"/>
                <w:kern w:val="0"/>
                <w:sz w:val="18"/>
                <w:szCs w:val="18"/>
              </w:rPr>
              <w:t>9</w:t>
            </w:r>
            <w:r>
              <w:rPr>
                <w:kern w:val="0"/>
                <w:sz w:val="18"/>
                <w:szCs w:val="18"/>
              </w:rPr>
              <w:t>2.6~110.0</w:t>
            </w:r>
          </w:p>
        </w:tc>
      </w:tr>
      <w:tr w14:paraId="5FAC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0BA0FCFA">
            <w:pPr>
              <w:widowControl/>
              <w:jc w:val="center"/>
              <w:rPr>
                <w:kern w:val="0"/>
                <w:sz w:val="18"/>
                <w:szCs w:val="18"/>
              </w:rPr>
            </w:pPr>
          </w:p>
        </w:tc>
        <w:tc>
          <w:tcPr>
            <w:tcW w:w="950" w:type="dxa"/>
            <w:vMerge w:val="continue"/>
            <w:tcMar>
              <w:top w:w="0" w:type="dxa"/>
              <w:left w:w="57" w:type="dxa"/>
              <w:bottom w:w="0" w:type="dxa"/>
              <w:right w:w="57" w:type="dxa"/>
            </w:tcMar>
            <w:vAlign w:val="center"/>
          </w:tcPr>
          <w:p w14:paraId="3A15B998">
            <w:pPr>
              <w:widowControl/>
              <w:jc w:val="center"/>
              <w:rPr>
                <w:kern w:val="0"/>
                <w:sz w:val="18"/>
                <w:szCs w:val="18"/>
              </w:rPr>
            </w:pPr>
          </w:p>
        </w:tc>
        <w:tc>
          <w:tcPr>
            <w:tcW w:w="981" w:type="dxa"/>
            <w:tcMar>
              <w:top w:w="0" w:type="dxa"/>
              <w:left w:w="57" w:type="dxa"/>
              <w:bottom w:w="0" w:type="dxa"/>
              <w:right w:w="57" w:type="dxa"/>
            </w:tcMar>
            <w:vAlign w:val="center"/>
          </w:tcPr>
          <w:p w14:paraId="6E7DCD97">
            <w:pPr>
              <w:widowControl/>
              <w:jc w:val="center"/>
              <w:rPr>
                <w:kern w:val="0"/>
                <w:sz w:val="18"/>
                <w:szCs w:val="18"/>
              </w:rPr>
            </w:pPr>
            <w:r>
              <w:rPr>
                <w:rFonts w:hint="eastAsia" w:ascii="宋体" w:hAnsi="宋体"/>
                <w:sz w:val="18"/>
                <w:szCs w:val="18"/>
              </w:rPr>
              <w:t>中（</w:t>
            </w:r>
            <w:r>
              <w:rPr>
                <w:rFonts w:ascii="宋体" w:hAnsi="宋体"/>
                <w:sz w:val="18"/>
                <w:szCs w:val="18"/>
              </w:rPr>
              <w:t>20</w:t>
            </w:r>
            <w:r>
              <w:rPr>
                <w:rFonts w:hint="eastAsia" w:ascii="宋体" w:hAnsi="宋体"/>
                <w:sz w:val="18"/>
                <w:szCs w:val="18"/>
              </w:rPr>
              <w:t>）</w:t>
            </w:r>
          </w:p>
        </w:tc>
        <w:tc>
          <w:tcPr>
            <w:tcW w:w="675" w:type="dxa"/>
            <w:tcMar>
              <w:top w:w="0" w:type="dxa"/>
              <w:left w:w="57" w:type="dxa"/>
              <w:bottom w:w="0" w:type="dxa"/>
              <w:right w:w="57" w:type="dxa"/>
            </w:tcMar>
            <w:vAlign w:val="bottom"/>
          </w:tcPr>
          <w:p w14:paraId="6B44FDBC">
            <w:pPr>
              <w:widowControl/>
              <w:jc w:val="center"/>
              <w:rPr>
                <w:kern w:val="0"/>
                <w:sz w:val="18"/>
                <w:szCs w:val="18"/>
              </w:rPr>
            </w:pPr>
            <w:r>
              <w:rPr>
                <w:rFonts w:hint="eastAsia"/>
                <w:kern w:val="0"/>
                <w:sz w:val="18"/>
                <w:szCs w:val="18"/>
              </w:rPr>
              <w:t>97.1</w:t>
            </w:r>
          </w:p>
        </w:tc>
        <w:tc>
          <w:tcPr>
            <w:tcW w:w="713" w:type="dxa"/>
            <w:tcMar>
              <w:top w:w="0" w:type="dxa"/>
              <w:left w:w="57" w:type="dxa"/>
              <w:bottom w:w="0" w:type="dxa"/>
              <w:right w:w="57" w:type="dxa"/>
            </w:tcMar>
            <w:vAlign w:val="bottom"/>
          </w:tcPr>
          <w:p w14:paraId="50C6F415">
            <w:pPr>
              <w:widowControl/>
              <w:jc w:val="center"/>
              <w:rPr>
                <w:kern w:val="0"/>
                <w:sz w:val="18"/>
                <w:szCs w:val="18"/>
              </w:rPr>
            </w:pPr>
            <w:r>
              <w:rPr>
                <w:rFonts w:hint="eastAsia"/>
                <w:kern w:val="0"/>
                <w:sz w:val="18"/>
                <w:szCs w:val="18"/>
              </w:rPr>
              <w:t>99.6</w:t>
            </w:r>
          </w:p>
        </w:tc>
        <w:tc>
          <w:tcPr>
            <w:tcW w:w="612" w:type="dxa"/>
            <w:tcMar>
              <w:top w:w="0" w:type="dxa"/>
              <w:left w:w="57" w:type="dxa"/>
              <w:bottom w:w="0" w:type="dxa"/>
              <w:right w:w="57" w:type="dxa"/>
            </w:tcMar>
            <w:vAlign w:val="bottom"/>
          </w:tcPr>
          <w:p w14:paraId="7B8E9AEC">
            <w:pPr>
              <w:widowControl/>
              <w:jc w:val="center"/>
              <w:rPr>
                <w:kern w:val="0"/>
                <w:sz w:val="18"/>
                <w:szCs w:val="18"/>
              </w:rPr>
            </w:pPr>
            <w:r>
              <w:rPr>
                <w:rFonts w:hint="eastAsia"/>
                <w:kern w:val="0"/>
                <w:sz w:val="18"/>
                <w:szCs w:val="18"/>
              </w:rPr>
              <w:t>96.6</w:t>
            </w:r>
          </w:p>
        </w:tc>
        <w:tc>
          <w:tcPr>
            <w:tcW w:w="625" w:type="dxa"/>
            <w:tcMar>
              <w:top w:w="0" w:type="dxa"/>
              <w:left w:w="57" w:type="dxa"/>
              <w:bottom w:w="0" w:type="dxa"/>
              <w:right w:w="57" w:type="dxa"/>
            </w:tcMar>
            <w:vAlign w:val="bottom"/>
          </w:tcPr>
          <w:p w14:paraId="28DA5303">
            <w:pPr>
              <w:widowControl/>
              <w:jc w:val="center"/>
              <w:rPr>
                <w:kern w:val="0"/>
                <w:sz w:val="18"/>
                <w:szCs w:val="18"/>
              </w:rPr>
            </w:pPr>
            <w:r>
              <w:rPr>
                <w:rFonts w:hint="eastAsia"/>
                <w:kern w:val="0"/>
                <w:sz w:val="18"/>
                <w:szCs w:val="18"/>
              </w:rPr>
              <w:t>97.6</w:t>
            </w:r>
          </w:p>
        </w:tc>
        <w:tc>
          <w:tcPr>
            <w:tcW w:w="675" w:type="dxa"/>
            <w:tcMar>
              <w:top w:w="0" w:type="dxa"/>
              <w:left w:w="57" w:type="dxa"/>
              <w:bottom w:w="0" w:type="dxa"/>
              <w:right w:w="57" w:type="dxa"/>
            </w:tcMar>
            <w:vAlign w:val="bottom"/>
          </w:tcPr>
          <w:p w14:paraId="5AAF568E">
            <w:pPr>
              <w:widowControl/>
              <w:jc w:val="center"/>
              <w:rPr>
                <w:kern w:val="0"/>
                <w:sz w:val="18"/>
                <w:szCs w:val="18"/>
              </w:rPr>
            </w:pPr>
            <w:r>
              <w:rPr>
                <w:rFonts w:hint="eastAsia"/>
                <w:kern w:val="0"/>
                <w:sz w:val="18"/>
                <w:szCs w:val="18"/>
              </w:rPr>
              <w:t>92.6</w:t>
            </w:r>
          </w:p>
        </w:tc>
        <w:tc>
          <w:tcPr>
            <w:tcW w:w="625" w:type="dxa"/>
            <w:tcMar>
              <w:top w:w="0" w:type="dxa"/>
              <w:left w:w="57" w:type="dxa"/>
              <w:bottom w:w="0" w:type="dxa"/>
              <w:right w:w="57" w:type="dxa"/>
            </w:tcMar>
            <w:vAlign w:val="bottom"/>
          </w:tcPr>
          <w:p w14:paraId="139875D5">
            <w:pPr>
              <w:widowControl/>
              <w:jc w:val="center"/>
              <w:rPr>
                <w:kern w:val="0"/>
                <w:sz w:val="18"/>
                <w:szCs w:val="18"/>
              </w:rPr>
            </w:pPr>
            <w:r>
              <w:rPr>
                <w:rFonts w:hint="eastAsia"/>
                <w:kern w:val="0"/>
                <w:sz w:val="18"/>
                <w:szCs w:val="18"/>
              </w:rPr>
              <w:t>93.1</w:t>
            </w:r>
          </w:p>
        </w:tc>
        <w:tc>
          <w:tcPr>
            <w:tcW w:w="1448" w:type="dxa"/>
            <w:tcMar>
              <w:top w:w="0" w:type="dxa"/>
              <w:left w:w="57" w:type="dxa"/>
              <w:bottom w:w="0" w:type="dxa"/>
              <w:right w:w="57" w:type="dxa"/>
            </w:tcMar>
            <w:vAlign w:val="center"/>
          </w:tcPr>
          <w:p w14:paraId="5AED239A">
            <w:pPr>
              <w:widowControl/>
              <w:jc w:val="center"/>
              <w:rPr>
                <w:kern w:val="0"/>
                <w:sz w:val="18"/>
                <w:szCs w:val="18"/>
              </w:rPr>
            </w:pPr>
            <w:r>
              <w:rPr>
                <w:rFonts w:hint="eastAsia"/>
                <w:kern w:val="0"/>
                <w:sz w:val="18"/>
                <w:szCs w:val="18"/>
              </w:rPr>
              <w:t>9</w:t>
            </w:r>
            <w:r>
              <w:rPr>
                <w:kern w:val="0"/>
                <w:sz w:val="18"/>
                <w:szCs w:val="18"/>
              </w:rPr>
              <w:t>2.6~99.6</w:t>
            </w:r>
          </w:p>
        </w:tc>
        <w:tc>
          <w:tcPr>
            <w:tcW w:w="1300" w:type="dxa"/>
            <w:vMerge w:val="continue"/>
            <w:vAlign w:val="center"/>
          </w:tcPr>
          <w:p w14:paraId="567B9FC3">
            <w:pPr>
              <w:widowControl/>
              <w:jc w:val="center"/>
              <w:rPr>
                <w:kern w:val="0"/>
                <w:sz w:val="20"/>
                <w:szCs w:val="20"/>
              </w:rPr>
            </w:pPr>
          </w:p>
        </w:tc>
      </w:tr>
      <w:tr w14:paraId="005C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081A9D05">
            <w:pPr>
              <w:widowControl/>
              <w:jc w:val="center"/>
              <w:rPr>
                <w:kern w:val="0"/>
                <w:sz w:val="18"/>
                <w:szCs w:val="18"/>
              </w:rPr>
            </w:pPr>
          </w:p>
        </w:tc>
        <w:tc>
          <w:tcPr>
            <w:tcW w:w="950" w:type="dxa"/>
            <w:vMerge w:val="continue"/>
            <w:tcMar>
              <w:top w:w="0" w:type="dxa"/>
              <w:left w:w="57" w:type="dxa"/>
              <w:bottom w:w="0" w:type="dxa"/>
              <w:right w:w="57" w:type="dxa"/>
            </w:tcMar>
            <w:vAlign w:val="center"/>
          </w:tcPr>
          <w:p w14:paraId="00067DF2">
            <w:pPr>
              <w:widowControl/>
              <w:jc w:val="center"/>
              <w:rPr>
                <w:kern w:val="0"/>
                <w:sz w:val="18"/>
                <w:szCs w:val="18"/>
              </w:rPr>
            </w:pPr>
          </w:p>
        </w:tc>
        <w:tc>
          <w:tcPr>
            <w:tcW w:w="981" w:type="dxa"/>
            <w:tcMar>
              <w:top w:w="0" w:type="dxa"/>
              <w:left w:w="57" w:type="dxa"/>
              <w:bottom w:w="0" w:type="dxa"/>
              <w:right w:w="57" w:type="dxa"/>
            </w:tcMar>
            <w:vAlign w:val="center"/>
          </w:tcPr>
          <w:p w14:paraId="141A5813">
            <w:pPr>
              <w:widowControl/>
              <w:jc w:val="center"/>
              <w:rPr>
                <w:kern w:val="0"/>
                <w:sz w:val="18"/>
                <w:szCs w:val="18"/>
              </w:rPr>
            </w:pPr>
            <w:r>
              <w:rPr>
                <w:rFonts w:hint="eastAsia" w:ascii="宋体" w:hAnsi="宋体"/>
                <w:sz w:val="18"/>
                <w:szCs w:val="18"/>
              </w:rPr>
              <w:t>高（</w:t>
            </w:r>
            <w:r>
              <w:rPr>
                <w:rFonts w:ascii="宋体" w:hAnsi="宋体"/>
                <w:sz w:val="18"/>
                <w:szCs w:val="18"/>
              </w:rPr>
              <w:t>80</w:t>
            </w:r>
            <w:r>
              <w:rPr>
                <w:rFonts w:hint="eastAsia" w:ascii="宋体" w:hAnsi="宋体"/>
                <w:sz w:val="18"/>
                <w:szCs w:val="18"/>
              </w:rPr>
              <w:t>）</w:t>
            </w:r>
          </w:p>
        </w:tc>
        <w:tc>
          <w:tcPr>
            <w:tcW w:w="675" w:type="dxa"/>
            <w:tcMar>
              <w:top w:w="0" w:type="dxa"/>
              <w:left w:w="57" w:type="dxa"/>
              <w:bottom w:w="0" w:type="dxa"/>
              <w:right w:w="57" w:type="dxa"/>
            </w:tcMar>
            <w:vAlign w:val="bottom"/>
          </w:tcPr>
          <w:p w14:paraId="51B19C5B">
            <w:pPr>
              <w:widowControl/>
              <w:jc w:val="center"/>
              <w:rPr>
                <w:kern w:val="0"/>
                <w:sz w:val="18"/>
                <w:szCs w:val="18"/>
              </w:rPr>
            </w:pPr>
            <w:r>
              <w:rPr>
                <w:rFonts w:hint="eastAsia"/>
                <w:kern w:val="0"/>
                <w:sz w:val="18"/>
                <w:szCs w:val="18"/>
              </w:rPr>
              <w:t>102.6</w:t>
            </w:r>
          </w:p>
        </w:tc>
        <w:tc>
          <w:tcPr>
            <w:tcW w:w="713" w:type="dxa"/>
            <w:tcMar>
              <w:top w:w="0" w:type="dxa"/>
              <w:left w:w="57" w:type="dxa"/>
              <w:bottom w:w="0" w:type="dxa"/>
              <w:right w:w="57" w:type="dxa"/>
            </w:tcMar>
            <w:vAlign w:val="bottom"/>
          </w:tcPr>
          <w:p w14:paraId="25C8332F">
            <w:pPr>
              <w:widowControl/>
              <w:jc w:val="center"/>
              <w:rPr>
                <w:kern w:val="0"/>
                <w:sz w:val="18"/>
                <w:szCs w:val="18"/>
              </w:rPr>
            </w:pPr>
            <w:r>
              <w:rPr>
                <w:rFonts w:hint="eastAsia"/>
                <w:kern w:val="0"/>
                <w:sz w:val="18"/>
                <w:szCs w:val="18"/>
              </w:rPr>
              <w:t>103.8</w:t>
            </w:r>
          </w:p>
        </w:tc>
        <w:tc>
          <w:tcPr>
            <w:tcW w:w="612" w:type="dxa"/>
            <w:tcMar>
              <w:top w:w="0" w:type="dxa"/>
              <w:left w:w="57" w:type="dxa"/>
              <w:bottom w:w="0" w:type="dxa"/>
              <w:right w:w="57" w:type="dxa"/>
            </w:tcMar>
            <w:vAlign w:val="bottom"/>
          </w:tcPr>
          <w:p w14:paraId="0C605776">
            <w:pPr>
              <w:widowControl/>
              <w:jc w:val="center"/>
              <w:rPr>
                <w:kern w:val="0"/>
                <w:sz w:val="18"/>
                <w:szCs w:val="18"/>
              </w:rPr>
            </w:pPr>
            <w:r>
              <w:rPr>
                <w:rFonts w:hint="eastAsia"/>
                <w:kern w:val="0"/>
                <w:sz w:val="18"/>
                <w:szCs w:val="18"/>
              </w:rPr>
              <w:t>97.5</w:t>
            </w:r>
          </w:p>
        </w:tc>
        <w:tc>
          <w:tcPr>
            <w:tcW w:w="625" w:type="dxa"/>
            <w:tcMar>
              <w:top w:w="0" w:type="dxa"/>
              <w:left w:w="57" w:type="dxa"/>
              <w:bottom w:w="0" w:type="dxa"/>
              <w:right w:w="57" w:type="dxa"/>
            </w:tcMar>
            <w:vAlign w:val="bottom"/>
          </w:tcPr>
          <w:p w14:paraId="670804FC">
            <w:pPr>
              <w:widowControl/>
              <w:jc w:val="center"/>
              <w:rPr>
                <w:kern w:val="0"/>
                <w:sz w:val="18"/>
                <w:szCs w:val="18"/>
              </w:rPr>
            </w:pPr>
            <w:r>
              <w:rPr>
                <w:rFonts w:hint="eastAsia"/>
                <w:kern w:val="0"/>
                <w:sz w:val="18"/>
                <w:szCs w:val="18"/>
              </w:rPr>
              <w:t>102.6</w:t>
            </w:r>
          </w:p>
        </w:tc>
        <w:tc>
          <w:tcPr>
            <w:tcW w:w="675" w:type="dxa"/>
            <w:tcMar>
              <w:top w:w="0" w:type="dxa"/>
              <w:left w:w="57" w:type="dxa"/>
              <w:bottom w:w="0" w:type="dxa"/>
              <w:right w:w="57" w:type="dxa"/>
            </w:tcMar>
            <w:vAlign w:val="bottom"/>
          </w:tcPr>
          <w:p w14:paraId="39B41D73">
            <w:pPr>
              <w:widowControl/>
              <w:jc w:val="center"/>
              <w:rPr>
                <w:kern w:val="0"/>
                <w:sz w:val="18"/>
                <w:szCs w:val="18"/>
              </w:rPr>
            </w:pPr>
            <w:r>
              <w:rPr>
                <w:rFonts w:hint="eastAsia"/>
                <w:kern w:val="0"/>
                <w:sz w:val="18"/>
                <w:szCs w:val="18"/>
              </w:rPr>
              <w:t>101.8</w:t>
            </w:r>
          </w:p>
        </w:tc>
        <w:tc>
          <w:tcPr>
            <w:tcW w:w="625" w:type="dxa"/>
            <w:tcMar>
              <w:top w:w="0" w:type="dxa"/>
              <w:left w:w="57" w:type="dxa"/>
              <w:bottom w:w="0" w:type="dxa"/>
              <w:right w:w="57" w:type="dxa"/>
            </w:tcMar>
            <w:vAlign w:val="bottom"/>
          </w:tcPr>
          <w:p w14:paraId="4DDA9FD1">
            <w:pPr>
              <w:widowControl/>
              <w:jc w:val="center"/>
              <w:rPr>
                <w:kern w:val="0"/>
                <w:sz w:val="18"/>
                <w:szCs w:val="18"/>
              </w:rPr>
            </w:pPr>
            <w:r>
              <w:rPr>
                <w:rFonts w:hint="eastAsia"/>
                <w:kern w:val="0"/>
                <w:sz w:val="18"/>
                <w:szCs w:val="18"/>
              </w:rPr>
              <w:t>110.0</w:t>
            </w:r>
          </w:p>
        </w:tc>
        <w:tc>
          <w:tcPr>
            <w:tcW w:w="1448" w:type="dxa"/>
            <w:tcMar>
              <w:top w:w="0" w:type="dxa"/>
              <w:left w:w="57" w:type="dxa"/>
              <w:bottom w:w="0" w:type="dxa"/>
              <w:right w:w="57" w:type="dxa"/>
            </w:tcMar>
            <w:vAlign w:val="center"/>
          </w:tcPr>
          <w:p w14:paraId="5731E300">
            <w:pPr>
              <w:widowControl/>
              <w:jc w:val="center"/>
              <w:rPr>
                <w:kern w:val="0"/>
                <w:sz w:val="18"/>
                <w:szCs w:val="18"/>
              </w:rPr>
            </w:pPr>
            <w:r>
              <w:rPr>
                <w:rFonts w:hint="eastAsia"/>
                <w:kern w:val="0"/>
                <w:sz w:val="18"/>
                <w:szCs w:val="18"/>
              </w:rPr>
              <w:t>9</w:t>
            </w:r>
            <w:r>
              <w:rPr>
                <w:kern w:val="0"/>
                <w:sz w:val="18"/>
                <w:szCs w:val="18"/>
              </w:rPr>
              <w:t>7.5~110.0</w:t>
            </w:r>
          </w:p>
        </w:tc>
        <w:tc>
          <w:tcPr>
            <w:tcW w:w="1300" w:type="dxa"/>
            <w:vMerge w:val="continue"/>
            <w:vAlign w:val="center"/>
          </w:tcPr>
          <w:p w14:paraId="2FDE5B2E">
            <w:pPr>
              <w:widowControl/>
              <w:jc w:val="center"/>
              <w:rPr>
                <w:kern w:val="0"/>
                <w:sz w:val="20"/>
                <w:szCs w:val="20"/>
              </w:rPr>
            </w:pPr>
          </w:p>
        </w:tc>
      </w:tr>
      <w:tr w14:paraId="588E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restart"/>
            <w:vAlign w:val="center"/>
          </w:tcPr>
          <w:p w14:paraId="374535A1">
            <w:pPr>
              <w:widowControl/>
              <w:jc w:val="center"/>
              <w:rPr>
                <w:kern w:val="0"/>
                <w:sz w:val="18"/>
                <w:szCs w:val="18"/>
              </w:rPr>
            </w:pPr>
            <w:r>
              <w:rPr>
                <w:kern w:val="0"/>
                <w:sz w:val="18"/>
                <w:szCs w:val="18"/>
              </w:rPr>
              <w:t>cis-DCCA</w:t>
            </w:r>
          </w:p>
        </w:tc>
        <w:tc>
          <w:tcPr>
            <w:tcW w:w="950" w:type="dxa"/>
            <w:vMerge w:val="restart"/>
            <w:tcMar>
              <w:top w:w="0" w:type="dxa"/>
              <w:left w:w="57" w:type="dxa"/>
              <w:bottom w:w="0" w:type="dxa"/>
              <w:right w:w="57" w:type="dxa"/>
            </w:tcMar>
            <w:vAlign w:val="center"/>
          </w:tcPr>
          <w:p w14:paraId="75273D7F">
            <w:pPr>
              <w:widowControl/>
              <w:jc w:val="center"/>
              <w:rPr>
                <w:kern w:val="0"/>
                <w:sz w:val="18"/>
                <w:szCs w:val="18"/>
              </w:rPr>
            </w:pPr>
            <w:r>
              <w:rPr>
                <w:rFonts w:hint="eastAsia"/>
                <w:kern w:val="0"/>
                <w:sz w:val="18"/>
                <w:szCs w:val="18"/>
              </w:rPr>
              <w:t>0</w:t>
            </w:r>
            <w:r>
              <w:rPr>
                <w:kern w:val="0"/>
                <w:sz w:val="18"/>
                <w:szCs w:val="18"/>
              </w:rPr>
              <w:t>.24</w:t>
            </w:r>
          </w:p>
        </w:tc>
        <w:tc>
          <w:tcPr>
            <w:tcW w:w="981" w:type="dxa"/>
            <w:tcMar>
              <w:top w:w="0" w:type="dxa"/>
              <w:left w:w="57" w:type="dxa"/>
              <w:bottom w:w="0" w:type="dxa"/>
              <w:right w:w="57" w:type="dxa"/>
            </w:tcMar>
            <w:vAlign w:val="center"/>
          </w:tcPr>
          <w:p w14:paraId="7D6F336F">
            <w:pPr>
              <w:widowControl/>
              <w:jc w:val="center"/>
              <w:rPr>
                <w:kern w:val="0"/>
                <w:sz w:val="18"/>
                <w:szCs w:val="18"/>
              </w:rPr>
            </w:pPr>
            <w:r>
              <w:rPr>
                <w:rFonts w:hint="eastAsia" w:ascii="宋体" w:hAnsi="宋体"/>
                <w:sz w:val="18"/>
                <w:szCs w:val="18"/>
              </w:rPr>
              <w:t>低（</w:t>
            </w:r>
            <w:r>
              <w:rPr>
                <w:rFonts w:ascii="宋体" w:hAnsi="宋体"/>
                <w:sz w:val="18"/>
                <w:szCs w:val="18"/>
              </w:rPr>
              <w:t>2</w:t>
            </w:r>
            <w:r>
              <w:rPr>
                <w:rFonts w:hint="eastAsia" w:ascii="宋体" w:hAnsi="宋体"/>
                <w:sz w:val="18"/>
                <w:szCs w:val="18"/>
              </w:rPr>
              <w:t>）</w:t>
            </w:r>
          </w:p>
        </w:tc>
        <w:tc>
          <w:tcPr>
            <w:tcW w:w="675" w:type="dxa"/>
            <w:tcMar>
              <w:top w:w="0" w:type="dxa"/>
              <w:left w:w="57" w:type="dxa"/>
              <w:bottom w:w="0" w:type="dxa"/>
              <w:right w:w="57" w:type="dxa"/>
            </w:tcMar>
            <w:vAlign w:val="bottom"/>
          </w:tcPr>
          <w:p w14:paraId="2E1524BC">
            <w:pPr>
              <w:widowControl/>
              <w:jc w:val="center"/>
              <w:rPr>
                <w:kern w:val="0"/>
                <w:sz w:val="18"/>
                <w:szCs w:val="18"/>
              </w:rPr>
            </w:pPr>
            <w:r>
              <w:rPr>
                <w:rFonts w:hint="eastAsia"/>
                <w:kern w:val="0"/>
                <w:sz w:val="18"/>
                <w:szCs w:val="18"/>
              </w:rPr>
              <w:t>105.0</w:t>
            </w:r>
          </w:p>
        </w:tc>
        <w:tc>
          <w:tcPr>
            <w:tcW w:w="713" w:type="dxa"/>
            <w:tcMar>
              <w:top w:w="0" w:type="dxa"/>
              <w:left w:w="57" w:type="dxa"/>
              <w:bottom w:w="0" w:type="dxa"/>
              <w:right w:w="57" w:type="dxa"/>
            </w:tcMar>
            <w:vAlign w:val="bottom"/>
          </w:tcPr>
          <w:p w14:paraId="7C2EFA10">
            <w:pPr>
              <w:widowControl/>
              <w:jc w:val="center"/>
              <w:rPr>
                <w:kern w:val="0"/>
                <w:sz w:val="18"/>
                <w:szCs w:val="18"/>
              </w:rPr>
            </w:pPr>
            <w:r>
              <w:rPr>
                <w:rFonts w:hint="eastAsia"/>
                <w:kern w:val="0"/>
                <w:sz w:val="18"/>
                <w:szCs w:val="18"/>
              </w:rPr>
              <w:t>100.0</w:t>
            </w:r>
          </w:p>
        </w:tc>
        <w:tc>
          <w:tcPr>
            <w:tcW w:w="612" w:type="dxa"/>
            <w:tcMar>
              <w:top w:w="0" w:type="dxa"/>
              <w:left w:w="57" w:type="dxa"/>
              <w:bottom w:w="0" w:type="dxa"/>
              <w:right w:w="57" w:type="dxa"/>
            </w:tcMar>
            <w:vAlign w:val="bottom"/>
          </w:tcPr>
          <w:p w14:paraId="313C39BD">
            <w:pPr>
              <w:widowControl/>
              <w:jc w:val="center"/>
              <w:rPr>
                <w:kern w:val="0"/>
                <w:sz w:val="18"/>
                <w:szCs w:val="18"/>
              </w:rPr>
            </w:pPr>
            <w:r>
              <w:rPr>
                <w:rFonts w:hint="eastAsia"/>
                <w:kern w:val="0"/>
                <w:sz w:val="18"/>
                <w:szCs w:val="18"/>
              </w:rPr>
              <w:t>97.0</w:t>
            </w:r>
          </w:p>
        </w:tc>
        <w:tc>
          <w:tcPr>
            <w:tcW w:w="625" w:type="dxa"/>
            <w:tcMar>
              <w:top w:w="0" w:type="dxa"/>
              <w:left w:w="57" w:type="dxa"/>
              <w:bottom w:w="0" w:type="dxa"/>
              <w:right w:w="57" w:type="dxa"/>
            </w:tcMar>
            <w:vAlign w:val="bottom"/>
          </w:tcPr>
          <w:p w14:paraId="6E7FE04C">
            <w:pPr>
              <w:widowControl/>
              <w:jc w:val="center"/>
              <w:rPr>
                <w:kern w:val="0"/>
                <w:sz w:val="18"/>
                <w:szCs w:val="18"/>
              </w:rPr>
            </w:pPr>
            <w:r>
              <w:rPr>
                <w:rFonts w:hint="eastAsia"/>
                <w:kern w:val="0"/>
                <w:sz w:val="18"/>
                <w:szCs w:val="18"/>
              </w:rPr>
              <w:t>98.5</w:t>
            </w:r>
          </w:p>
        </w:tc>
        <w:tc>
          <w:tcPr>
            <w:tcW w:w="675" w:type="dxa"/>
            <w:tcMar>
              <w:top w:w="0" w:type="dxa"/>
              <w:left w:w="57" w:type="dxa"/>
              <w:bottom w:w="0" w:type="dxa"/>
              <w:right w:w="57" w:type="dxa"/>
            </w:tcMar>
            <w:vAlign w:val="bottom"/>
          </w:tcPr>
          <w:p w14:paraId="3ACCBF3E">
            <w:pPr>
              <w:widowControl/>
              <w:jc w:val="center"/>
              <w:rPr>
                <w:kern w:val="0"/>
                <w:sz w:val="18"/>
                <w:szCs w:val="18"/>
              </w:rPr>
            </w:pPr>
            <w:r>
              <w:rPr>
                <w:rFonts w:hint="eastAsia"/>
                <w:kern w:val="0"/>
                <w:sz w:val="18"/>
                <w:szCs w:val="18"/>
              </w:rPr>
              <w:t>87.5</w:t>
            </w:r>
          </w:p>
        </w:tc>
        <w:tc>
          <w:tcPr>
            <w:tcW w:w="625" w:type="dxa"/>
            <w:tcMar>
              <w:top w:w="0" w:type="dxa"/>
              <w:left w:w="57" w:type="dxa"/>
              <w:bottom w:w="0" w:type="dxa"/>
              <w:right w:w="57" w:type="dxa"/>
            </w:tcMar>
            <w:vAlign w:val="bottom"/>
          </w:tcPr>
          <w:p w14:paraId="5BD17C46">
            <w:pPr>
              <w:widowControl/>
              <w:jc w:val="center"/>
              <w:rPr>
                <w:kern w:val="0"/>
                <w:sz w:val="18"/>
                <w:szCs w:val="18"/>
              </w:rPr>
            </w:pPr>
            <w:r>
              <w:rPr>
                <w:rFonts w:hint="eastAsia"/>
                <w:kern w:val="0"/>
                <w:sz w:val="18"/>
                <w:szCs w:val="18"/>
              </w:rPr>
              <w:t>90.5</w:t>
            </w:r>
          </w:p>
        </w:tc>
        <w:tc>
          <w:tcPr>
            <w:tcW w:w="1448" w:type="dxa"/>
            <w:tcMar>
              <w:top w:w="0" w:type="dxa"/>
              <w:left w:w="57" w:type="dxa"/>
              <w:bottom w:w="0" w:type="dxa"/>
              <w:right w:w="57" w:type="dxa"/>
            </w:tcMar>
            <w:vAlign w:val="center"/>
          </w:tcPr>
          <w:p w14:paraId="0E995F9A">
            <w:pPr>
              <w:widowControl/>
              <w:jc w:val="center"/>
              <w:rPr>
                <w:kern w:val="0"/>
                <w:sz w:val="18"/>
                <w:szCs w:val="18"/>
              </w:rPr>
            </w:pPr>
            <w:r>
              <w:rPr>
                <w:rFonts w:hint="eastAsia"/>
                <w:kern w:val="0"/>
                <w:sz w:val="18"/>
                <w:szCs w:val="18"/>
              </w:rPr>
              <w:t>8</w:t>
            </w:r>
            <w:r>
              <w:rPr>
                <w:kern w:val="0"/>
                <w:sz w:val="18"/>
                <w:szCs w:val="18"/>
              </w:rPr>
              <w:t>7.5~105.0</w:t>
            </w:r>
          </w:p>
        </w:tc>
        <w:tc>
          <w:tcPr>
            <w:tcW w:w="1300" w:type="dxa"/>
            <w:vMerge w:val="restart"/>
            <w:vAlign w:val="center"/>
          </w:tcPr>
          <w:p w14:paraId="2CF54614">
            <w:pPr>
              <w:widowControl/>
              <w:jc w:val="center"/>
              <w:rPr>
                <w:kern w:val="0"/>
                <w:sz w:val="20"/>
                <w:szCs w:val="20"/>
              </w:rPr>
            </w:pPr>
            <w:r>
              <w:rPr>
                <w:rFonts w:hint="eastAsia"/>
                <w:kern w:val="0"/>
                <w:sz w:val="18"/>
                <w:szCs w:val="18"/>
              </w:rPr>
              <w:t>8</w:t>
            </w:r>
            <w:r>
              <w:rPr>
                <w:kern w:val="0"/>
                <w:sz w:val="18"/>
                <w:szCs w:val="18"/>
              </w:rPr>
              <w:t>7.5~105.3</w:t>
            </w:r>
          </w:p>
        </w:tc>
      </w:tr>
      <w:tr w14:paraId="6A4C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23AF8C6A">
            <w:pPr>
              <w:widowControl/>
              <w:jc w:val="center"/>
              <w:rPr>
                <w:kern w:val="0"/>
                <w:sz w:val="18"/>
                <w:szCs w:val="18"/>
              </w:rPr>
            </w:pPr>
          </w:p>
        </w:tc>
        <w:tc>
          <w:tcPr>
            <w:tcW w:w="950" w:type="dxa"/>
            <w:vMerge w:val="continue"/>
            <w:tcMar>
              <w:top w:w="0" w:type="dxa"/>
              <w:left w:w="57" w:type="dxa"/>
              <w:bottom w:w="0" w:type="dxa"/>
              <w:right w:w="57" w:type="dxa"/>
            </w:tcMar>
            <w:vAlign w:val="center"/>
          </w:tcPr>
          <w:p w14:paraId="20AA7296">
            <w:pPr>
              <w:widowControl/>
              <w:jc w:val="center"/>
              <w:rPr>
                <w:kern w:val="0"/>
                <w:sz w:val="18"/>
                <w:szCs w:val="18"/>
              </w:rPr>
            </w:pPr>
          </w:p>
        </w:tc>
        <w:tc>
          <w:tcPr>
            <w:tcW w:w="981" w:type="dxa"/>
            <w:tcMar>
              <w:top w:w="0" w:type="dxa"/>
              <w:left w:w="57" w:type="dxa"/>
              <w:bottom w:w="0" w:type="dxa"/>
              <w:right w:w="57" w:type="dxa"/>
            </w:tcMar>
            <w:vAlign w:val="center"/>
          </w:tcPr>
          <w:p w14:paraId="45FAA12F">
            <w:pPr>
              <w:widowControl/>
              <w:jc w:val="center"/>
              <w:rPr>
                <w:kern w:val="0"/>
                <w:sz w:val="18"/>
                <w:szCs w:val="18"/>
              </w:rPr>
            </w:pPr>
            <w:r>
              <w:rPr>
                <w:rFonts w:hint="eastAsia" w:ascii="宋体" w:hAnsi="宋体"/>
                <w:sz w:val="18"/>
                <w:szCs w:val="18"/>
              </w:rPr>
              <w:t>中（</w:t>
            </w:r>
            <w:r>
              <w:rPr>
                <w:rFonts w:ascii="宋体" w:hAnsi="宋体"/>
                <w:sz w:val="18"/>
                <w:szCs w:val="18"/>
              </w:rPr>
              <w:t>20</w:t>
            </w:r>
            <w:r>
              <w:rPr>
                <w:rFonts w:hint="eastAsia" w:ascii="宋体" w:hAnsi="宋体"/>
                <w:sz w:val="18"/>
                <w:szCs w:val="18"/>
              </w:rPr>
              <w:t>）</w:t>
            </w:r>
          </w:p>
        </w:tc>
        <w:tc>
          <w:tcPr>
            <w:tcW w:w="675" w:type="dxa"/>
            <w:tcMar>
              <w:top w:w="0" w:type="dxa"/>
              <w:left w:w="57" w:type="dxa"/>
              <w:bottom w:w="0" w:type="dxa"/>
              <w:right w:w="57" w:type="dxa"/>
            </w:tcMar>
            <w:vAlign w:val="bottom"/>
          </w:tcPr>
          <w:p w14:paraId="3B0666DC">
            <w:pPr>
              <w:widowControl/>
              <w:jc w:val="center"/>
              <w:rPr>
                <w:kern w:val="0"/>
                <w:sz w:val="18"/>
                <w:szCs w:val="18"/>
              </w:rPr>
            </w:pPr>
            <w:r>
              <w:rPr>
                <w:rFonts w:hint="eastAsia"/>
                <w:kern w:val="0"/>
                <w:sz w:val="18"/>
                <w:szCs w:val="18"/>
              </w:rPr>
              <w:t>98.3</w:t>
            </w:r>
          </w:p>
        </w:tc>
        <w:tc>
          <w:tcPr>
            <w:tcW w:w="713" w:type="dxa"/>
            <w:tcMar>
              <w:top w:w="0" w:type="dxa"/>
              <w:left w:w="57" w:type="dxa"/>
              <w:bottom w:w="0" w:type="dxa"/>
              <w:right w:w="57" w:type="dxa"/>
            </w:tcMar>
            <w:vAlign w:val="bottom"/>
          </w:tcPr>
          <w:p w14:paraId="7FA4D724">
            <w:pPr>
              <w:widowControl/>
              <w:jc w:val="center"/>
              <w:rPr>
                <w:kern w:val="0"/>
                <w:sz w:val="18"/>
                <w:szCs w:val="18"/>
              </w:rPr>
            </w:pPr>
            <w:r>
              <w:rPr>
                <w:rFonts w:hint="eastAsia"/>
                <w:kern w:val="0"/>
                <w:sz w:val="18"/>
                <w:szCs w:val="18"/>
              </w:rPr>
              <w:t>105.3</w:t>
            </w:r>
          </w:p>
        </w:tc>
        <w:tc>
          <w:tcPr>
            <w:tcW w:w="612" w:type="dxa"/>
            <w:tcMar>
              <w:top w:w="0" w:type="dxa"/>
              <w:left w:w="57" w:type="dxa"/>
              <w:bottom w:w="0" w:type="dxa"/>
              <w:right w:w="57" w:type="dxa"/>
            </w:tcMar>
            <w:vAlign w:val="bottom"/>
          </w:tcPr>
          <w:p w14:paraId="71DE7C62">
            <w:pPr>
              <w:widowControl/>
              <w:jc w:val="center"/>
              <w:rPr>
                <w:kern w:val="0"/>
                <w:sz w:val="18"/>
                <w:szCs w:val="18"/>
              </w:rPr>
            </w:pPr>
            <w:r>
              <w:rPr>
                <w:rFonts w:hint="eastAsia"/>
                <w:kern w:val="0"/>
                <w:sz w:val="18"/>
                <w:szCs w:val="18"/>
              </w:rPr>
              <w:t>101.8</w:t>
            </w:r>
          </w:p>
        </w:tc>
        <w:tc>
          <w:tcPr>
            <w:tcW w:w="625" w:type="dxa"/>
            <w:tcMar>
              <w:top w:w="0" w:type="dxa"/>
              <w:left w:w="57" w:type="dxa"/>
              <w:bottom w:w="0" w:type="dxa"/>
              <w:right w:w="57" w:type="dxa"/>
            </w:tcMar>
            <w:vAlign w:val="bottom"/>
          </w:tcPr>
          <w:p w14:paraId="7F56A2A0">
            <w:pPr>
              <w:widowControl/>
              <w:jc w:val="center"/>
              <w:rPr>
                <w:kern w:val="0"/>
                <w:sz w:val="18"/>
                <w:szCs w:val="18"/>
              </w:rPr>
            </w:pPr>
            <w:r>
              <w:rPr>
                <w:rFonts w:hint="eastAsia"/>
                <w:kern w:val="0"/>
                <w:sz w:val="18"/>
                <w:szCs w:val="18"/>
              </w:rPr>
              <w:t>100.3</w:t>
            </w:r>
          </w:p>
        </w:tc>
        <w:tc>
          <w:tcPr>
            <w:tcW w:w="675" w:type="dxa"/>
            <w:tcMar>
              <w:top w:w="0" w:type="dxa"/>
              <w:left w:w="57" w:type="dxa"/>
              <w:bottom w:w="0" w:type="dxa"/>
              <w:right w:w="57" w:type="dxa"/>
            </w:tcMar>
            <w:vAlign w:val="bottom"/>
          </w:tcPr>
          <w:p w14:paraId="39A9CB09">
            <w:pPr>
              <w:widowControl/>
              <w:jc w:val="center"/>
              <w:rPr>
                <w:kern w:val="0"/>
                <w:sz w:val="18"/>
                <w:szCs w:val="18"/>
              </w:rPr>
            </w:pPr>
            <w:r>
              <w:rPr>
                <w:rFonts w:hint="eastAsia"/>
                <w:kern w:val="0"/>
                <w:sz w:val="18"/>
                <w:szCs w:val="18"/>
              </w:rPr>
              <w:t>104.8</w:t>
            </w:r>
          </w:p>
        </w:tc>
        <w:tc>
          <w:tcPr>
            <w:tcW w:w="625" w:type="dxa"/>
            <w:tcMar>
              <w:top w:w="0" w:type="dxa"/>
              <w:left w:w="57" w:type="dxa"/>
              <w:bottom w:w="0" w:type="dxa"/>
              <w:right w:w="57" w:type="dxa"/>
            </w:tcMar>
            <w:vAlign w:val="bottom"/>
          </w:tcPr>
          <w:p w14:paraId="41DEFC4D">
            <w:pPr>
              <w:widowControl/>
              <w:jc w:val="center"/>
              <w:rPr>
                <w:kern w:val="0"/>
                <w:sz w:val="18"/>
                <w:szCs w:val="18"/>
              </w:rPr>
            </w:pPr>
            <w:r>
              <w:rPr>
                <w:rFonts w:hint="eastAsia"/>
                <w:kern w:val="0"/>
                <w:sz w:val="18"/>
                <w:szCs w:val="18"/>
              </w:rPr>
              <w:t>92.3</w:t>
            </w:r>
          </w:p>
        </w:tc>
        <w:tc>
          <w:tcPr>
            <w:tcW w:w="1448" w:type="dxa"/>
            <w:tcMar>
              <w:top w:w="0" w:type="dxa"/>
              <w:left w:w="57" w:type="dxa"/>
              <w:bottom w:w="0" w:type="dxa"/>
              <w:right w:w="57" w:type="dxa"/>
            </w:tcMar>
            <w:vAlign w:val="center"/>
          </w:tcPr>
          <w:p w14:paraId="2281DC42">
            <w:pPr>
              <w:widowControl/>
              <w:jc w:val="center"/>
              <w:rPr>
                <w:kern w:val="0"/>
                <w:sz w:val="18"/>
                <w:szCs w:val="18"/>
              </w:rPr>
            </w:pPr>
            <w:r>
              <w:rPr>
                <w:rFonts w:hint="eastAsia"/>
                <w:kern w:val="0"/>
                <w:sz w:val="18"/>
                <w:szCs w:val="18"/>
              </w:rPr>
              <w:t>9</w:t>
            </w:r>
            <w:r>
              <w:rPr>
                <w:kern w:val="0"/>
                <w:sz w:val="18"/>
                <w:szCs w:val="18"/>
              </w:rPr>
              <w:t>2.3~105.3</w:t>
            </w:r>
          </w:p>
        </w:tc>
        <w:tc>
          <w:tcPr>
            <w:tcW w:w="1300" w:type="dxa"/>
            <w:vMerge w:val="continue"/>
            <w:vAlign w:val="center"/>
          </w:tcPr>
          <w:p w14:paraId="6AEB91FC">
            <w:pPr>
              <w:widowControl/>
              <w:jc w:val="center"/>
              <w:rPr>
                <w:kern w:val="0"/>
                <w:sz w:val="20"/>
                <w:szCs w:val="20"/>
              </w:rPr>
            </w:pPr>
          </w:p>
        </w:tc>
      </w:tr>
      <w:tr w14:paraId="1D56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78287FA3">
            <w:pPr>
              <w:widowControl/>
              <w:jc w:val="center"/>
              <w:rPr>
                <w:kern w:val="0"/>
                <w:sz w:val="18"/>
                <w:szCs w:val="18"/>
              </w:rPr>
            </w:pPr>
          </w:p>
        </w:tc>
        <w:tc>
          <w:tcPr>
            <w:tcW w:w="950" w:type="dxa"/>
            <w:vMerge w:val="continue"/>
            <w:tcMar>
              <w:top w:w="0" w:type="dxa"/>
              <w:left w:w="57" w:type="dxa"/>
              <w:bottom w:w="0" w:type="dxa"/>
              <w:right w:w="57" w:type="dxa"/>
            </w:tcMar>
            <w:vAlign w:val="center"/>
          </w:tcPr>
          <w:p w14:paraId="44B57E6F">
            <w:pPr>
              <w:widowControl/>
              <w:jc w:val="center"/>
              <w:rPr>
                <w:kern w:val="0"/>
                <w:sz w:val="18"/>
                <w:szCs w:val="18"/>
              </w:rPr>
            </w:pPr>
          </w:p>
        </w:tc>
        <w:tc>
          <w:tcPr>
            <w:tcW w:w="981" w:type="dxa"/>
            <w:tcMar>
              <w:top w:w="0" w:type="dxa"/>
              <w:left w:w="57" w:type="dxa"/>
              <w:bottom w:w="0" w:type="dxa"/>
              <w:right w:w="57" w:type="dxa"/>
            </w:tcMar>
            <w:vAlign w:val="center"/>
          </w:tcPr>
          <w:p w14:paraId="01C049A9">
            <w:pPr>
              <w:widowControl/>
              <w:jc w:val="center"/>
              <w:rPr>
                <w:kern w:val="0"/>
                <w:sz w:val="18"/>
                <w:szCs w:val="18"/>
              </w:rPr>
            </w:pPr>
            <w:r>
              <w:rPr>
                <w:rFonts w:hint="eastAsia" w:ascii="宋体" w:hAnsi="宋体"/>
                <w:sz w:val="18"/>
                <w:szCs w:val="18"/>
              </w:rPr>
              <w:t>高（</w:t>
            </w:r>
            <w:r>
              <w:rPr>
                <w:rFonts w:ascii="宋体" w:hAnsi="宋体"/>
                <w:sz w:val="18"/>
                <w:szCs w:val="18"/>
              </w:rPr>
              <w:t>80</w:t>
            </w:r>
            <w:r>
              <w:rPr>
                <w:rFonts w:hint="eastAsia" w:ascii="宋体" w:hAnsi="宋体"/>
                <w:sz w:val="18"/>
                <w:szCs w:val="18"/>
              </w:rPr>
              <w:t>）</w:t>
            </w:r>
          </w:p>
        </w:tc>
        <w:tc>
          <w:tcPr>
            <w:tcW w:w="675" w:type="dxa"/>
            <w:tcMar>
              <w:top w:w="0" w:type="dxa"/>
              <w:left w:w="57" w:type="dxa"/>
              <w:bottom w:w="0" w:type="dxa"/>
              <w:right w:w="57" w:type="dxa"/>
            </w:tcMar>
            <w:vAlign w:val="bottom"/>
          </w:tcPr>
          <w:p w14:paraId="48D689FF">
            <w:pPr>
              <w:widowControl/>
              <w:jc w:val="center"/>
              <w:rPr>
                <w:kern w:val="0"/>
                <w:sz w:val="18"/>
                <w:szCs w:val="18"/>
              </w:rPr>
            </w:pPr>
            <w:r>
              <w:rPr>
                <w:rFonts w:hint="eastAsia"/>
                <w:kern w:val="0"/>
                <w:sz w:val="18"/>
                <w:szCs w:val="18"/>
              </w:rPr>
              <w:t>92.8</w:t>
            </w:r>
          </w:p>
        </w:tc>
        <w:tc>
          <w:tcPr>
            <w:tcW w:w="713" w:type="dxa"/>
            <w:tcMar>
              <w:top w:w="0" w:type="dxa"/>
              <w:left w:w="57" w:type="dxa"/>
              <w:bottom w:w="0" w:type="dxa"/>
              <w:right w:w="57" w:type="dxa"/>
            </w:tcMar>
            <w:vAlign w:val="bottom"/>
          </w:tcPr>
          <w:p w14:paraId="6978DEEB">
            <w:pPr>
              <w:widowControl/>
              <w:jc w:val="center"/>
              <w:rPr>
                <w:kern w:val="0"/>
                <w:sz w:val="18"/>
                <w:szCs w:val="18"/>
              </w:rPr>
            </w:pPr>
            <w:r>
              <w:rPr>
                <w:rFonts w:hint="eastAsia"/>
                <w:kern w:val="0"/>
                <w:sz w:val="18"/>
                <w:szCs w:val="18"/>
              </w:rPr>
              <w:t>98.5</w:t>
            </w:r>
          </w:p>
        </w:tc>
        <w:tc>
          <w:tcPr>
            <w:tcW w:w="612" w:type="dxa"/>
            <w:tcMar>
              <w:top w:w="0" w:type="dxa"/>
              <w:left w:w="57" w:type="dxa"/>
              <w:bottom w:w="0" w:type="dxa"/>
              <w:right w:w="57" w:type="dxa"/>
            </w:tcMar>
            <w:vAlign w:val="bottom"/>
          </w:tcPr>
          <w:p w14:paraId="5D0CC1B3">
            <w:pPr>
              <w:widowControl/>
              <w:jc w:val="center"/>
              <w:rPr>
                <w:kern w:val="0"/>
                <w:sz w:val="18"/>
                <w:szCs w:val="18"/>
              </w:rPr>
            </w:pPr>
            <w:r>
              <w:rPr>
                <w:rFonts w:hint="eastAsia"/>
                <w:kern w:val="0"/>
                <w:sz w:val="18"/>
                <w:szCs w:val="18"/>
              </w:rPr>
              <w:t>101.0</w:t>
            </w:r>
          </w:p>
        </w:tc>
        <w:tc>
          <w:tcPr>
            <w:tcW w:w="625" w:type="dxa"/>
            <w:tcMar>
              <w:top w:w="0" w:type="dxa"/>
              <w:left w:w="57" w:type="dxa"/>
              <w:bottom w:w="0" w:type="dxa"/>
              <w:right w:w="57" w:type="dxa"/>
            </w:tcMar>
            <w:vAlign w:val="bottom"/>
          </w:tcPr>
          <w:p w14:paraId="4D6FD22F">
            <w:pPr>
              <w:widowControl/>
              <w:jc w:val="center"/>
              <w:rPr>
                <w:kern w:val="0"/>
                <w:sz w:val="18"/>
                <w:szCs w:val="18"/>
              </w:rPr>
            </w:pPr>
            <w:r>
              <w:rPr>
                <w:rFonts w:hint="eastAsia"/>
                <w:kern w:val="0"/>
                <w:sz w:val="18"/>
                <w:szCs w:val="18"/>
              </w:rPr>
              <w:t>102.8</w:t>
            </w:r>
          </w:p>
        </w:tc>
        <w:tc>
          <w:tcPr>
            <w:tcW w:w="675" w:type="dxa"/>
            <w:tcMar>
              <w:top w:w="0" w:type="dxa"/>
              <w:left w:w="57" w:type="dxa"/>
              <w:bottom w:w="0" w:type="dxa"/>
              <w:right w:w="57" w:type="dxa"/>
            </w:tcMar>
            <w:vAlign w:val="bottom"/>
          </w:tcPr>
          <w:p w14:paraId="55DF2CF7">
            <w:pPr>
              <w:widowControl/>
              <w:jc w:val="center"/>
              <w:rPr>
                <w:kern w:val="0"/>
                <w:sz w:val="18"/>
                <w:szCs w:val="18"/>
              </w:rPr>
            </w:pPr>
            <w:r>
              <w:rPr>
                <w:rFonts w:hint="eastAsia"/>
                <w:kern w:val="0"/>
                <w:sz w:val="18"/>
                <w:szCs w:val="18"/>
              </w:rPr>
              <w:t>101.3</w:t>
            </w:r>
          </w:p>
        </w:tc>
        <w:tc>
          <w:tcPr>
            <w:tcW w:w="625" w:type="dxa"/>
            <w:tcMar>
              <w:top w:w="0" w:type="dxa"/>
              <w:left w:w="57" w:type="dxa"/>
              <w:bottom w:w="0" w:type="dxa"/>
              <w:right w:w="57" w:type="dxa"/>
            </w:tcMar>
            <w:vAlign w:val="bottom"/>
          </w:tcPr>
          <w:p w14:paraId="6DCCDC0A">
            <w:pPr>
              <w:widowControl/>
              <w:jc w:val="center"/>
              <w:rPr>
                <w:kern w:val="0"/>
                <w:sz w:val="18"/>
                <w:szCs w:val="18"/>
              </w:rPr>
            </w:pPr>
            <w:r>
              <w:rPr>
                <w:rFonts w:hint="eastAsia"/>
                <w:kern w:val="0"/>
                <w:sz w:val="18"/>
                <w:szCs w:val="18"/>
              </w:rPr>
              <w:t>98.0</w:t>
            </w:r>
          </w:p>
        </w:tc>
        <w:tc>
          <w:tcPr>
            <w:tcW w:w="1448" w:type="dxa"/>
            <w:tcMar>
              <w:top w:w="0" w:type="dxa"/>
              <w:left w:w="57" w:type="dxa"/>
              <w:bottom w:w="0" w:type="dxa"/>
              <w:right w:w="57" w:type="dxa"/>
            </w:tcMar>
            <w:vAlign w:val="center"/>
          </w:tcPr>
          <w:p w14:paraId="67226371">
            <w:pPr>
              <w:widowControl/>
              <w:jc w:val="center"/>
              <w:rPr>
                <w:kern w:val="0"/>
                <w:sz w:val="18"/>
                <w:szCs w:val="18"/>
              </w:rPr>
            </w:pPr>
            <w:r>
              <w:rPr>
                <w:rFonts w:hint="eastAsia"/>
                <w:kern w:val="0"/>
                <w:sz w:val="18"/>
                <w:szCs w:val="18"/>
              </w:rPr>
              <w:t>9</w:t>
            </w:r>
            <w:r>
              <w:rPr>
                <w:kern w:val="0"/>
                <w:sz w:val="18"/>
                <w:szCs w:val="18"/>
              </w:rPr>
              <w:t>2.8~102.8</w:t>
            </w:r>
          </w:p>
        </w:tc>
        <w:tc>
          <w:tcPr>
            <w:tcW w:w="1300" w:type="dxa"/>
            <w:vMerge w:val="continue"/>
            <w:vAlign w:val="center"/>
          </w:tcPr>
          <w:p w14:paraId="2D4DD0FA">
            <w:pPr>
              <w:widowControl/>
              <w:jc w:val="center"/>
              <w:rPr>
                <w:kern w:val="0"/>
                <w:sz w:val="20"/>
                <w:szCs w:val="20"/>
              </w:rPr>
            </w:pPr>
          </w:p>
        </w:tc>
      </w:tr>
      <w:tr w14:paraId="7F4F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6649891F">
            <w:pPr>
              <w:widowControl/>
              <w:jc w:val="center"/>
              <w:rPr>
                <w:kern w:val="0"/>
                <w:sz w:val="18"/>
                <w:szCs w:val="18"/>
              </w:rPr>
            </w:pPr>
          </w:p>
        </w:tc>
        <w:tc>
          <w:tcPr>
            <w:tcW w:w="950" w:type="dxa"/>
            <w:vMerge w:val="restart"/>
            <w:tcMar>
              <w:top w:w="0" w:type="dxa"/>
              <w:left w:w="57" w:type="dxa"/>
              <w:bottom w:w="0" w:type="dxa"/>
              <w:right w:w="57" w:type="dxa"/>
            </w:tcMar>
            <w:vAlign w:val="center"/>
          </w:tcPr>
          <w:p w14:paraId="2E1E5B54">
            <w:pPr>
              <w:widowControl/>
              <w:jc w:val="center"/>
              <w:rPr>
                <w:kern w:val="0"/>
                <w:sz w:val="18"/>
                <w:szCs w:val="18"/>
              </w:rPr>
            </w:pPr>
            <w:r>
              <w:rPr>
                <w:rFonts w:hint="eastAsia"/>
                <w:kern w:val="0"/>
                <w:sz w:val="18"/>
                <w:szCs w:val="18"/>
              </w:rPr>
              <w:t>0</w:t>
            </w:r>
            <w:r>
              <w:rPr>
                <w:kern w:val="0"/>
                <w:sz w:val="18"/>
                <w:szCs w:val="18"/>
              </w:rPr>
              <w:t>.1</w:t>
            </w:r>
          </w:p>
        </w:tc>
        <w:tc>
          <w:tcPr>
            <w:tcW w:w="981" w:type="dxa"/>
            <w:tcMar>
              <w:top w:w="0" w:type="dxa"/>
              <w:left w:w="57" w:type="dxa"/>
              <w:bottom w:w="0" w:type="dxa"/>
              <w:right w:w="57" w:type="dxa"/>
            </w:tcMar>
            <w:vAlign w:val="center"/>
          </w:tcPr>
          <w:p w14:paraId="5DA28306">
            <w:pPr>
              <w:widowControl/>
              <w:jc w:val="center"/>
              <w:rPr>
                <w:kern w:val="0"/>
                <w:sz w:val="18"/>
                <w:szCs w:val="18"/>
              </w:rPr>
            </w:pPr>
            <w:r>
              <w:rPr>
                <w:rFonts w:hint="eastAsia" w:ascii="宋体" w:hAnsi="宋体"/>
                <w:sz w:val="18"/>
                <w:szCs w:val="18"/>
              </w:rPr>
              <w:t>低（</w:t>
            </w:r>
            <w:r>
              <w:rPr>
                <w:rFonts w:ascii="宋体" w:hAnsi="宋体"/>
                <w:sz w:val="18"/>
                <w:szCs w:val="18"/>
              </w:rPr>
              <w:t>2</w:t>
            </w:r>
            <w:r>
              <w:rPr>
                <w:rFonts w:hint="eastAsia" w:ascii="宋体" w:hAnsi="宋体"/>
                <w:sz w:val="18"/>
                <w:szCs w:val="18"/>
              </w:rPr>
              <w:t>）</w:t>
            </w:r>
          </w:p>
        </w:tc>
        <w:tc>
          <w:tcPr>
            <w:tcW w:w="675" w:type="dxa"/>
            <w:tcMar>
              <w:top w:w="0" w:type="dxa"/>
              <w:left w:w="57" w:type="dxa"/>
              <w:bottom w:w="0" w:type="dxa"/>
              <w:right w:w="57" w:type="dxa"/>
            </w:tcMar>
            <w:vAlign w:val="bottom"/>
          </w:tcPr>
          <w:p w14:paraId="3E897165">
            <w:pPr>
              <w:widowControl/>
              <w:jc w:val="center"/>
              <w:rPr>
                <w:kern w:val="0"/>
                <w:sz w:val="18"/>
                <w:szCs w:val="18"/>
              </w:rPr>
            </w:pPr>
            <w:r>
              <w:rPr>
                <w:rFonts w:hint="eastAsia"/>
                <w:kern w:val="0"/>
                <w:sz w:val="18"/>
                <w:szCs w:val="18"/>
              </w:rPr>
              <w:t>98.0</w:t>
            </w:r>
          </w:p>
        </w:tc>
        <w:tc>
          <w:tcPr>
            <w:tcW w:w="713" w:type="dxa"/>
            <w:tcMar>
              <w:top w:w="0" w:type="dxa"/>
              <w:left w:w="57" w:type="dxa"/>
              <w:bottom w:w="0" w:type="dxa"/>
              <w:right w:w="57" w:type="dxa"/>
            </w:tcMar>
            <w:vAlign w:val="bottom"/>
          </w:tcPr>
          <w:p w14:paraId="39CFFEF7">
            <w:pPr>
              <w:widowControl/>
              <w:jc w:val="center"/>
              <w:rPr>
                <w:kern w:val="0"/>
                <w:sz w:val="18"/>
                <w:szCs w:val="18"/>
              </w:rPr>
            </w:pPr>
            <w:r>
              <w:rPr>
                <w:rFonts w:hint="eastAsia"/>
                <w:kern w:val="0"/>
                <w:sz w:val="18"/>
                <w:szCs w:val="18"/>
              </w:rPr>
              <w:t>96.5</w:t>
            </w:r>
          </w:p>
        </w:tc>
        <w:tc>
          <w:tcPr>
            <w:tcW w:w="612" w:type="dxa"/>
            <w:tcMar>
              <w:top w:w="0" w:type="dxa"/>
              <w:left w:w="57" w:type="dxa"/>
              <w:bottom w:w="0" w:type="dxa"/>
              <w:right w:w="57" w:type="dxa"/>
            </w:tcMar>
            <w:vAlign w:val="bottom"/>
          </w:tcPr>
          <w:p w14:paraId="7B752A4F">
            <w:pPr>
              <w:widowControl/>
              <w:jc w:val="center"/>
              <w:rPr>
                <w:kern w:val="0"/>
                <w:sz w:val="18"/>
                <w:szCs w:val="18"/>
              </w:rPr>
            </w:pPr>
            <w:r>
              <w:rPr>
                <w:rFonts w:hint="eastAsia"/>
                <w:kern w:val="0"/>
                <w:sz w:val="18"/>
                <w:szCs w:val="18"/>
              </w:rPr>
              <w:t>3.5</w:t>
            </w:r>
          </w:p>
        </w:tc>
        <w:tc>
          <w:tcPr>
            <w:tcW w:w="625" w:type="dxa"/>
            <w:tcMar>
              <w:top w:w="0" w:type="dxa"/>
              <w:left w:w="57" w:type="dxa"/>
              <w:bottom w:w="0" w:type="dxa"/>
              <w:right w:w="57" w:type="dxa"/>
            </w:tcMar>
            <w:vAlign w:val="bottom"/>
          </w:tcPr>
          <w:p w14:paraId="58E51E12">
            <w:pPr>
              <w:widowControl/>
              <w:jc w:val="center"/>
              <w:rPr>
                <w:kern w:val="0"/>
                <w:sz w:val="18"/>
                <w:szCs w:val="18"/>
              </w:rPr>
            </w:pPr>
            <w:r>
              <w:rPr>
                <w:rFonts w:hint="eastAsia"/>
                <w:kern w:val="0"/>
                <w:sz w:val="18"/>
                <w:szCs w:val="18"/>
              </w:rPr>
              <w:t>97.0</w:t>
            </w:r>
          </w:p>
        </w:tc>
        <w:tc>
          <w:tcPr>
            <w:tcW w:w="675" w:type="dxa"/>
            <w:tcMar>
              <w:top w:w="0" w:type="dxa"/>
              <w:left w:w="57" w:type="dxa"/>
              <w:bottom w:w="0" w:type="dxa"/>
              <w:right w:w="57" w:type="dxa"/>
            </w:tcMar>
            <w:vAlign w:val="bottom"/>
          </w:tcPr>
          <w:p w14:paraId="68BF7EAA">
            <w:pPr>
              <w:widowControl/>
              <w:jc w:val="center"/>
              <w:rPr>
                <w:kern w:val="0"/>
                <w:sz w:val="18"/>
                <w:szCs w:val="18"/>
              </w:rPr>
            </w:pPr>
            <w:r>
              <w:rPr>
                <w:rFonts w:hint="eastAsia"/>
                <w:kern w:val="0"/>
                <w:sz w:val="18"/>
                <w:szCs w:val="18"/>
              </w:rPr>
              <w:t>105.5</w:t>
            </w:r>
          </w:p>
        </w:tc>
        <w:tc>
          <w:tcPr>
            <w:tcW w:w="625" w:type="dxa"/>
            <w:tcMar>
              <w:top w:w="0" w:type="dxa"/>
              <w:left w:w="57" w:type="dxa"/>
              <w:bottom w:w="0" w:type="dxa"/>
              <w:right w:w="57" w:type="dxa"/>
            </w:tcMar>
            <w:vAlign w:val="bottom"/>
          </w:tcPr>
          <w:p w14:paraId="156B2FB4">
            <w:pPr>
              <w:widowControl/>
              <w:jc w:val="center"/>
              <w:rPr>
                <w:kern w:val="0"/>
                <w:sz w:val="18"/>
                <w:szCs w:val="18"/>
              </w:rPr>
            </w:pPr>
            <w:r>
              <w:rPr>
                <w:rFonts w:hint="eastAsia"/>
                <w:kern w:val="0"/>
                <w:sz w:val="18"/>
                <w:szCs w:val="18"/>
              </w:rPr>
              <w:t>86.0</w:t>
            </w:r>
          </w:p>
        </w:tc>
        <w:tc>
          <w:tcPr>
            <w:tcW w:w="1448" w:type="dxa"/>
            <w:tcMar>
              <w:top w:w="0" w:type="dxa"/>
              <w:left w:w="57" w:type="dxa"/>
              <w:bottom w:w="0" w:type="dxa"/>
              <w:right w:w="57" w:type="dxa"/>
            </w:tcMar>
            <w:vAlign w:val="center"/>
          </w:tcPr>
          <w:p w14:paraId="4C11CE1A">
            <w:pPr>
              <w:widowControl/>
              <w:jc w:val="center"/>
              <w:rPr>
                <w:kern w:val="0"/>
                <w:sz w:val="18"/>
                <w:szCs w:val="18"/>
              </w:rPr>
            </w:pPr>
            <w:r>
              <w:rPr>
                <w:rFonts w:hint="eastAsia"/>
                <w:kern w:val="0"/>
                <w:sz w:val="18"/>
                <w:szCs w:val="18"/>
              </w:rPr>
              <w:t>8</w:t>
            </w:r>
            <w:r>
              <w:rPr>
                <w:kern w:val="0"/>
                <w:sz w:val="18"/>
                <w:szCs w:val="18"/>
              </w:rPr>
              <w:t>6.0~105.5</w:t>
            </w:r>
          </w:p>
        </w:tc>
        <w:tc>
          <w:tcPr>
            <w:tcW w:w="1300" w:type="dxa"/>
            <w:vMerge w:val="restart"/>
            <w:vAlign w:val="center"/>
          </w:tcPr>
          <w:p w14:paraId="621CA0BF">
            <w:pPr>
              <w:widowControl/>
              <w:jc w:val="center"/>
              <w:rPr>
                <w:kern w:val="0"/>
                <w:sz w:val="18"/>
                <w:szCs w:val="18"/>
              </w:rPr>
            </w:pPr>
            <w:r>
              <w:rPr>
                <w:rFonts w:hint="eastAsia"/>
                <w:kern w:val="0"/>
                <w:sz w:val="18"/>
                <w:szCs w:val="18"/>
              </w:rPr>
              <w:t>8</w:t>
            </w:r>
            <w:r>
              <w:rPr>
                <w:kern w:val="0"/>
                <w:sz w:val="18"/>
                <w:szCs w:val="18"/>
              </w:rPr>
              <w:t>6.0~105.5</w:t>
            </w:r>
          </w:p>
        </w:tc>
      </w:tr>
      <w:tr w14:paraId="7790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1AC9299A">
            <w:pPr>
              <w:widowControl/>
              <w:jc w:val="center"/>
              <w:rPr>
                <w:kern w:val="0"/>
                <w:sz w:val="18"/>
                <w:szCs w:val="18"/>
              </w:rPr>
            </w:pPr>
          </w:p>
        </w:tc>
        <w:tc>
          <w:tcPr>
            <w:tcW w:w="950" w:type="dxa"/>
            <w:vMerge w:val="continue"/>
            <w:tcMar>
              <w:top w:w="0" w:type="dxa"/>
              <w:left w:w="57" w:type="dxa"/>
              <w:bottom w:w="0" w:type="dxa"/>
              <w:right w:w="57" w:type="dxa"/>
            </w:tcMar>
            <w:vAlign w:val="center"/>
          </w:tcPr>
          <w:p w14:paraId="324DC047">
            <w:pPr>
              <w:widowControl/>
              <w:jc w:val="center"/>
              <w:rPr>
                <w:kern w:val="0"/>
                <w:sz w:val="18"/>
                <w:szCs w:val="18"/>
              </w:rPr>
            </w:pPr>
          </w:p>
        </w:tc>
        <w:tc>
          <w:tcPr>
            <w:tcW w:w="981" w:type="dxa"/>
            <w:tcMar>
              <w:top w:w="0" w:type="dxa"/>
              <w:left w:w="57" w:type="dxa"/>
              <w:bottom w:w="0" w:type="dxa"/>
              <w:right w:w="57" w:type="dxa"/>
            </w:tcMar>
            <w:vAlign w:val="center"/>
          </w:tcPr>
          <w:p w14:paraId="6BD63AA2">
            <w:pPr>
              <w:widowControl/>
              <w:jc w:val="center"/>
              <w:rPr>
                <w:kern w:val="0"/>
                <w:sz w:val="18"/>
                <w:szCs w:val="18"/>
              </w:rPr>
            </w:pPr>
            <w:r>
              <w:rPr>
                <w:rFonts w:hint="eastAsia" w:ascii="宋体" w:hAnsi="宋体"/>
                <w:sz w:val="18"/>
                <w:szCs w:val="18"/>
              </w:rPr>
              <w:t>中（</w:t>
            </w:r>
            <w:r>
              <w:rPr>
                <w:rFonts w:ascii="宋体" w:hAnsi="宋体"/>
                <w:sz w:val="18"/>
                <w:szCs w:val="18"/>
              </w:rPr>
              <w:t>20</w:t>
            </w:r>
            <w:r>
              <w:rPr>
                <w:rFonts w:hint="eastAsia" w:ascii="宋体" w:hAnsi="宋体"/>
                <w:sz w:val="18"/>
                <w:szCs w:val="18"/>
              </w:rPr>
              <w:t>）</w:t>
            </w:r>
          </w:p>
        </w:tc>
        <w:tc>
          <w:tcPr>
            <w:tcW w:w="675" w:type="dxa"/>
            <w:tcMar>
              <w:top w:w="0" w:type="dxa"/>
              <w:left w:w="57" w:type="dxa"/>
              <w:bottom w:w="0" w:type="dxa"/>
              <w:right w:w="57" w:type="dxa"/>
            </w:tcMar>
            <w:vAlign w:val="bottom"/>
          </w:tcPr>
          <w:p w14:paraId="149446B3">
            <w:pPr>
              <w:widowControl/>
              <w:jc w:val="center"/>
              <w:rPr>
                <w:kern w:val="0"/>
                <w:sz w:val="18"/>
                <w:szCs w:val="18"/>
              </w:rPr>
            </w:pPr>
            <w:r>
              <w:rPr>
                <w:rFonts w:hint="eastAsia"/>
                <w:kern w:val="0"/>
                <w:sz w:val="18"/>
                <w:szCs w:val="18"/>
              </w:rPr>
              <w:t>97.5</w:t>
            </w:r>
          </w:p>
        </w:tc>
        <w:tc>
          <w:tcPr>
            <w:tcW w:w="713" w:type="dxa"/>
            <w:tcMar>
              <w:top w:w="0" w:type="dxa"/>
              <w:left w:w="57" w:type="dxa"/>
              <w:bottom w:w="0" w:type="dxa"/>
              <w:right w:w="57" w:type="dxa"/>
            </w:tcMar>
            <w:vAlign w:val="bottom"/>
          </w:tcPr>
          <w:p w14:paraId="1768FF98">
            <w:pPr>
              <w:widowControl/>
              <w:jc w:val="center"/>
              <w:rPr>
                <w:kern w:val="0"/>
                <w:sz w:val="18"/>
                <w:szCs w:val="18"/>
              </w:rPr>
            </w:pPr>
            <w:r>
              <w:rPr>
                <w:rFonts w:hint="eastAsia"/>
                <w:kern w:val="0"/>
                <w:sz w:val="18"/>
                <w:szCs w:val="18"/>
              </w:rPr>
              <w:t>100.0</w:t>
            </w:r>
          </w:p>
        </w:tc>
        <w:tc>
          <w:tcPr>
            <w:tcW w:w="612" w:type="dxa"/>
            <w:tcMar>
              <w:top w:w="0" w:type="dxa"/>
              <w:left w:w="57" w:type="dxa"/>
              <w:bottom w:w="0" w:type="dxa"/>
              <w:right w:w="57" w:type="dxa"/>
            </w:tcMar>
            <w:vAlign w:val="bottom"/>
          </w:tcPr>
          <w:p w14:paraId="32223765">
            <w:pPr>
              <w:widowControl/>
              <w:jc w:val="center"/>
              <w:rPr>
                <w:kern w:val="0"/>
                <w:sz w:val="18"/>
                <w:szCs w:val="18"/>
              </w:rPr>
            </w:pPr>
            <w:r>
              <w:rPr>
                <w:rFonts w:hint="eastAsia"/>
                <w:kern w:val="0"/>
                <w:sz w:val="18"/>
                <w:szCs w:val="18"/>
              </w:rPr>
              <w:t>97.0</w:t>
            </w:r>
          </w:p>
        </w:tc>
        <w:tc>
          <w:tcPr>
            <w:tcW w:w="625" w:type="dxa"/>
            <w:tcMar>
              <w:top w:w="0" w:type="dxa"/>
              <w:left w:w="57" w:type="dxa"/>
              <w:bottom w:w="0" w:type="dxa"/>
              <w:right w:w="57" w:type="dxa"/>
            </w:tcMar>
            <w:vAlign w:val="bottom"/>
          </w:tcPr>
          <w:p w14:paraId="65B3FAFA">
            <w:pPr>
              <w:widowControl/>
              <w:jc w:val="center"/>
              <w:rPr>
                <w:kern w:val="0"/>
                <w:sz w:val="18"/>
                <w:szCs w:val="18"/>
              </w:rPr>
            </w:pPr>
            <w:r>
              <w:rPr>
                <w:rFonts w:hint="eastAsia"/>
                <w:kern w:val="0"/>
                <w:sz w:val="18"/>
                <w:szCs w:val="18"/>
              </w:rPr>
              <w:t>98.0</w:t>
            </w:r>
          </w:p>
        </w:tc>
        <w:tc>
          <w:tcPr>
            <w:tcW w:w="675" w:type="dxa"/>
            <w:tcMar>
              <w:top w:w="0" w:type="dxa"/>
              <w:left w:w="57" w:type="dxa"/>
              <w:bottom w:w="0" w:type="dxa"/>
              <w:right w:w="57" w:type="dxa"/>
            </w:tcMar>
            <w:vAlign w:val="bottom"/>
          </w:tcPr>
          <w:p w14:paraId="44B02821">
            <w:pPr>
              <w:widowControl/>
              <w:jc w:val="center"/>
              <w:rPr>
                <w:kern w:val="0"/>
                <w:sz w:val="18"/>
                <w:szCs w:val="18"/>
              </w:rPr>
            </w:pPr>
            <w:r>
              <w:rPr>
                <w:rFonts w:hint="eastAsia"/>
                <w:kern w:val="0"/>
                <w:sz w:val="18"/>
                <w:szCs w:val="18"/>
              </w:rPr>
              <w:t>92.5</w:t>
            </w:r>
          </w:p>
        </w:tc>
        <w:tc>
          <w:tcPr>
            <w:tcW w:w="625" w:type="dxa"/>
            <w:tcMar>
              <w:top w:w="0" w:type="dxa"/>
              <w:left w:w="57" w:type="dxa"/>
              <w:bottom w:w="0" w:type="dxa"/>
              <w:right w:w="57" w:type="dxa"/>
            </w:tcMar>
            <w:vAlign w:val="bottom"/>
          </w:tcPr>
          <w:p w14:paraId="350055A0">
            <w:pPr>
              <w:widowControl/>
              <w:jc w:val="center"/>
              <w:rPr>
                <w:kern w:val="0"/>
                <w:sz w:val="18"/>
                <w:szCs w:val="18"/>
              </w:rPr>
            </w:pPr>
            <w:r>
              <w:rPr>
                <w:rFonts w:hint="eastAsia"/>
                <w:kern w:val="0"/>
                <w:sz w:val="18"/>
                <w:szCs w:val="18"/>
              </w:rPr>
              <w:t>95.5</w:t>
            </w:r>
          </w:p>
        </w:tc>
        <w:tc>
          <w:tcPr>
            <w:tcW w:w="1448" w:type="dxa"/>
            <w:tcMar>
              <w:top w:w="0" w:type="dxa"/>
              <w:left w:w="57" w:type="dxa"/>
              <w:bottom w:w="0" w:type="dxa"/>
              <w:right w:w="57" w:type="dxa"/>
            </w:tcMar>
            <w:vAlign w:val="center"/>
          </w:tcPr>
          <w:p w14:paraId="68E1BA95">
            <w:pPr>
              <w:widowControl/>
              <w:jc w:val="center"/>
              <w:rPr>
                <w:kern w:val="0"/>
                <w:sz w:val="18"/>
                <w:szCs w:val="18"/>
              </w:rPr>
            </w:pPr>
            <w:r>
              <w:rPr>
                <w:rFonts w:hint="eastAsia"/>
                <w:kern w:val="0"/>
                <w:sz w:val="18"/>
                <w:szCs w:val="18"/>
              </w:rPr>
              <w:t>9</w:t>
            </w:r>
            <w:r>
              <w:rPr>
                <w:kern w:val="0"/>
                <w:sz w:val="18"/>
                <w:szCs w:val="18"/>
              </w:rPr>
              <w:t>2.5~100.0</w:t>
            </w:r>
          </w:p>
        </w:tc>
        <w:tc>
          <w:tcPr>
            <w:tcW w:w="1300" w:type="dxa"/>
            <w:vMerge w:val="continue"/>
            <w:vAlign w:val="center"/>
          </w:tcPr>
          <w:p w14:paraId="36BFCFB4">
            <w:pPr>
              <w:widowControl/>
              <w:jc w:val="center"/>
              <w:rPr>
                <w:kern w:val="0"/>
                <w:sz w:val="20"/>
                <w:szCs w:val="20"/>
              </w:rPr>
            </w:pPr>
          </w:p>
        </w:tc>
      </w:tr>
      <w:tr w14:paraId="73AA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621CA627">
            <w:pPr>
              <w:widowControl/>
              <w:jc w:val="center"/>
              <w:rPr>
                <w:kern w:val="0"/>
                <w:sz w:val="18"/>
                <w:szCs w:val="18"/>
              </w:rPr>
            </w:pPr>
          </w:p>
        </w:tc>
        <w:tc>
          <w:tcPr>
            <w:tcW w:w="950" w:type="dxa"/>
            <w:vMerge w:val="continue"/>
            <w:tcMar>
              <w:top w:w="0" w:type="dxa"/>
              <w:left w:w="57" w:type="dxa"/>
              <w:bottom w:w="0" w:type="dxa"/>
              <w:right w:w="57" w:type="dxa"/>
            </w:tcMar>
            <w:vAlign w:val="center"/>
          </w:tcPr>
          <w:p w14:paraId="001F1032">
            <w:pPr>
              <w:widowControl/>
              <w:jc w:val="center"/>
              <w:rPr>
                <w:kern w:val="0"/>
                <w:sz w:val="18"/>
                <w:szCs w:val="18"/>
              </w:rPr>
            </w:pPr>
          </w:p>
        </w:tc>
        <w:tc>
          <w:tcPr>
            <w:tcW w:w="981" w:type="dxa"/>
            <w:tcMar>
              <w:top w:w="0" w:type="dxa"/>
              <w:left w:w="57" w:type="dxa"/>
              <w:bottom w:w="0" w:type="dxa"/>
              <w:right w:w="57" w:type="dxa"/>
            </w:tcMar>
            <w:vAlign w:val="center"/>
          </w:tcPr>
          <w:p w14:paraId="42BD0277">
            <w:pPr>
              <w:widowControl/>
              <w:jc w:val="center"/>
              <w:rPr>
                <w:kern w:val="0"/>
                <w:sz w:val="18"/>
                <w:szCs w:val="18"/>
              </w:rPr>
            </w:pPr>
            <w:r>
              <w:rPr>
                <w:rFonts w:hint="eastAsia" w:ascii="宋体" w:hAnsi="宋体"/>
                <w:sz w:val="18"/>
                <w:szCs w:val="18"/>
              </w:rPr>
              <w:t>高（</w:t>
            </w:r>
            <w:r>
              <w:rPr>
                <w:rFonts w:ascii="宋体" w:hAnsi="宋体"/>
                <w:sz w:val="18"/>
                <w:szCs w:val="18"/>
              </w:rPr>
              <w:t>80</w:t>
            </w:r>
            <w:r>
              <w:rPr>
                <w:rFonts w:hint="eastAsia" w:ascii="宋体" w:hAnsi="宋体"/>
                <w:sz w:val="18"/>
                <w:szCs w:val="18"/>
              </w:rPr>
              <w:t>）</w:t>
            </w:r>
          </w:p>
        </w:tc>
        <w:tc>
          <w:tcPr>
            <w:tcW w:w="675" w:type="dxa"/>
            <w:tcMar>
              <w:top w:w="0" w:type="dxa"/>
              <w:left w:w="57" w:type="dxa"/>
              <w:bottom w:w="0" w:type="dxa"/>
              <w:right w:w="57" w:type="dxa"/>
            </w:tcMar>
            <w:vAlign w:val="bottom"/>
          </w:tcPr>
          <w:p w14:paraId="681460D4">
            <w:pPr>
              <w:widowControl/>
              <w:jc w:val="center"/>
              <w:rPr>
                <w:kern w:val="0"/>
                <w:sz w:val="18"/>
                <w:szCs w:val="18"/>
              </w:rPr>
            </w:pPr>
            <w:r>
              <w:rPr>
                <w:rFonts w:hint="eastAsia"/>
                <w:kern w:val="0"/>
                <w:sz w:val="18"/>
                <w:szCs w:val="18"/>
              </w:rPr>
              <w:t>102.8</w:t>
            </w:r>
          </w:p>
        </w:tc>
        <w:tc>
          <w:tcPr>
            <w:tcW w:w="713" w:type="dxa"/>
            <w:tcMar>
              <w:top w:w="0" w:type="dxa"/>
              <w:left w:w="57" w:type="dxa"/>
              <w:bottom w:w="0" w:type="dxa"/>
              <w:right w:w="57" w:type="dxa"/>
            </w:tcMar>
            <w:vAlign w:val="bottom"/>
          </w:tcPr>
          <w:p w14:paraId="70D385D2">
            <w:pPr>
              <w:widowControl/>
              <w:jc w:val="center"/>
              <w:rPr>
                <w:kern w:val="0"/>
                <w:sz w:val="18"/>
                <w:szCs w:val="18"/>
              </w:rPr>
            </w:pPr>
            <w:r>
              <w:rPr>
                <w:rFonts w:hint="eastAsia"/>
                <w:kern w:val="0"/>
                <w:sz w:val="18"/>
                <w:szCs w:val="18"/>
              </w:rPr>
              <w:t>103.9</w:t>
            </w:r>
          </w:p>
        </w:tc>
        <w:tc>
          <w:tcPr>
            <w:tcW w:w="612" w:type="dxa"/>
            <w:tcMar>
              <w:top w:w="0" w:type="dxa"/>
              <w:left w:w="57" w:type="dxa"/>
              <w:bottom w:w="0" w:type="dxa"/>
              <w:right w:w="57" w:type="dxa"/>
            </w:tcMar>
            <w:vAlign w:val="bottom"/>
          </w:tcPr>
          <w:p w14:paraId="7DC1BD33">
            <w:pPr>
              <w:widowControl/>
              <w:jc w:val="center"/>
              <w:rPr>
                <w:kern w:val="0"/>
                <w:sz w:val="18"/>
                <w:szCs w:val="18"/>
              </w:rPr>
            </w:pPr>
            <w:r>
              <w:rPr>
                <w:rFonts w:hint="eastAsia"/>
                <w:kern w:val="0"/>
                <w:sz w:val="18"/>
                <w:szCs w:val="18"/>
              </w:rPr>
              <w:t>97.5</w:t>
            </w:r>
          </w:p>
        </w:tc>
        <w:tc>
          <w:tcPr>
            <w:tcW w:w="625" w:type="dxa"/>
            <w:tcMar>
              <w:top w:w="0" w:type="dxa"/>
              <w:left w:w="57" w:type="dxa"/>
              <w:bottom w:w="0" w:type="dxa"/>
              <w:right w:w="57" w:type="dxa"/>
            </w:tcMar>
            <w:vAlign w:val="bottom"/>
          </w:tcPr>
          <w:p w14:paraId="0C844DBC">
            <w:pPr>
              <w:widowControl/>
              <w:jc w:val="center"/>
              <w:rPr>
                <w:kern w:val="0"/>
                <w:sz w:val="18"/>
                <w:szCs w:val="18"/>
              </w:rPr>
            </w:pPr>
            <w:r>
              <w:rPr>
                <w:rFonts w:hint="eastAsia"/>
                <w:kern w:val="0"/>
                <w:sz w:val="18"/>
                <w:szCs w:val="18"/>
              </w:rPr>
              <w:t>102.8</w:t>
            </w:r>
          </w:p>
        </w:tc>
        <w:tc>
          <w:tcPr>
            <w:tcW w:w="675" w:type="dxa"/>
            <w:tcMar>
              <w:top w:w="0" w:type="dxa"/>
              <w:left w:w="57" w:type="dxa"/>
              <w:bottom w:w="0" w:type="dxa"/>
              <w:right w:w="57" w:type="dxa"/>
            </w:tcMar>
            <w:vAlign w:val="bottom"/>
          </w:tcPr>
          <w:p w14:paraId="4AA6D0AE">
            <w:pPr>
              <w:widowControl/>
              <w:jc w:val="center"/>
              <w:rPr>
                <w:kern w:val="0"/>
                <w:sz w:val="18"/>
                <w:szCs w:val="18"/>
              </w:rPr>
            </w:pPr>
            <w:r>
              <w:rPr>
                <w:rFonts w:hint="eastAsia"/>
                <w:kern w:val="0"/>
                <w:sz w:val="18"/>
                <w:szCs w:val="18"/>
              </w:rPr>
              <w:t>96.9</w:t>
            </w:r>
          </w:p>
        </w:tc>
        <w:tc>
          <w:tcPr>
            <w:tcW w:w="625" w:type="dxa"/>
            <w:tcMar>
              <w:top w:w="0" w:type="dxa"/>
              <w:left w:w="57" w:type="dxa"/>
              <w:bottom w:w="0" w:type="dxa"/>
              <w:right w:w="57" w:type="dxa"/>
            </w:tcMar>
            <w:vAlign w:val="bottom"/>
          </w:tcPr>
          <w:p w14:paraId="7CA08391">
            <w:pPr>
              <w:widowControl/>
              <w:jc w:val="center"/>
              <w:rPr>
                <w:kern w:val="0"/>
                <w:sz w:val="18"/>
                <w:szCs w:val="18"/>
              </w:rPr>
            </w:pPr>
            <w:r>
              <w:rPr>
                <w:rFonts w:hint="eastAsia"/>
                <w:kern w:val="0"/>
                <w:sz w:val="18"/>
                <w:szCs w:val="18"/>
              </w:rPr>
              <w:t>99.3</w:t>
            </w:r>
          </w:p>
        </w:tc>
        <w:tc>
          <w:tcPr>
            <w:tcW w:w="1448" w:type="dxa"/>
            <w:tcMar>
              <w:top w:w="0" w:type="dxa"/>
              <w:left w:w="57" w:type="dxa"/>
              <w:bottom w:w="0" w:type="dxa"/>
              <w:right w:w="57" w:type="dxa"/>
            </w:tcMar>
            <w:vAlign w:val="center"/>
          </w:tcPr>
          <w:p w14:paraId="34E44225">
            <w:pPr>
              <w:widowControl/>
              <w:jc w:val="center"/>
              <w:rPr>
                <w:kern w:val="0"/>
                <w:sz w:val="18"/>
                <w:szCs w:val="18"/>
              </w:rPr>
            </w:pPr>
            <w:r>
              <w:rPr>
                <w:rFonts w:hint="eastAsia"/>
                <w:kern w:val="0"/>
                <w:sz w:val="18"/>
                <w:szCs w:val="18"/>
              </w:rPr>
              <w:t>9</w:t>
            </w:r>
            <w:r>
              <w:rPr>
                <w:kern w:val="0"/>
                <w:sz w:val="18"/>
                <w:szCs w:val="18"/>
              </w:rPr>
              <w:t>6.9~103.9</w:t>
            </w:r>
          </w:p>
        </w:tc>
        <w:tc>
          <w:tcPr>
            <w:tcW w:w="1300" w:type="dxa"/>
            <w:vMerge w:val="continue"/>
            <w:vAlign w:val="center"/>
          </w:tcPr>
          <w:p w14:paraId="33CA51A5">
            <w:pPr>
              <w:widowControl/>
              <w:jc w:val="center"/>
              <w:rPr>
                <w:kern w:val="0"/>
                <w:sz w:val="20"/>
                <w:szCs w:val="20"/>
              </w:rPr>
            </w:pPr>
          </w:p>
        </w:tc>
      </w:tr>
      <w:tr w14:paraId="3B33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restart"/>
            <w:vAlign w:val="center"/>
          </w:tcPr>
          <w:p w14:paraId="66673DB2">
            <w:pPr>
              <w:widowControl/>
              <w:jc w:val="center"/>
              <w:rPr>
                <w:kern w:val="0"/>
                <w:sz w:val="18"/>
                <w:szCs w:val="18"/>
              </w:rPr>
            </w:pPr>
            <w:r>
              <w:rPr>
                <w:kern w:val="0"/>
                <w:sz w:val="18"/>
                <w:szCs w:val="18"/>
              </w:rPr>
              <w:t>trans-DCCA</w:t>
            </w:r>
          </w:p>
        </w:tc>
        <w:tc>
          <w:tcPr>
            <w:tcW w:w="950" w:type="dxa"/>
            <w:vMerge w:val="restart"/>
            <w:tcMar>
              <w:top w:w="0" w:type="dxa"/>
              <w:left w:w="57" w:type="dxa"/>
              <w:bottom w:w="0" w:type="dxa"/>
              <w:right w:w="57" w:type="dxa"/>
            </w:tcMar>
            <w:vAlign w:val="center"/>
          </w:tcPr>
          <w:p w14:paraId="21B6C7EF">
            <w:pPr>
              <w:widowControl/>
              <w:jc w:val="center"/>
              <w:rPr>
                <w:kern w:val="0"/>
                <w:sz w:val="18"/>
                <w:szCs w:val="18"/>
              </w:rPr>
            </w:pPr>
            <w:r>
              <w:rPr>
                <w:kern w:val="0"/>
                <w:sz w:val="18"/>
                <w:szCs w:val="18"/>
              </w:rPr>
              <w:t>0.44</w:t>
            </w:r>
          </w:p>
        </w:tc>
        <w:tc>
          <w:tcPr>
            <w:tcW w:w="981" w:type="dxa"/>
            <w:tcMar>
              <w:top w:w="0" w:type="dxa"/>
              <w:left w:w="57" w:type="dxa"/>
              <w:bottom w:w="0" w:type="dxa"/>
              <w:right w:w="57" w:type="dxa"/>
            </w:tcMar>
            <w:vAlign w:val="center"/>
          </w:tcPr>
          <w:p w14:paraId="7C20CF5F">
            <w:pPr>
              <w:widowControl/>
              <w:jc w:val="center"/>
              <w:rPr>
                <w:kern w:val="0"/>
                <w:sz w:val="18"/>
                <w:szCs w:val="18"/>
              </w:rPr>
            </w:pPr>
            <w:r>
              <w:rPr>
                <w:rFonts w:hint="eastAsia" w:ascii="宋体" w:hAnsi="宋体"/>
                <w:sz w:val="18"/>
                <w:szCs w:val="18"/>
              </w:rPr>
              <w:t>低（</w:t>
            </w:r>
            <w:r>
              <w:rPr>
                <w:rFonts w:ascii="宋体" w:hAnsi="宋体"/>
                <w:sz w:val="18"/>
                <w:szCs w:val="18"/>
              </w:rPr>
              <w:t>2</w:t>
            </w:r>
            <w:r>
              <w:rPr>
                <w:rFonts w:hint="eastAsia" w:ascii="宋体" w:hAnsi="宋体"/>
                <w:sz w:val="18"/>
                <w:szCs w:val="18"/>
              </w:rPr>
              <w:t>）</w:t>
            </w:r>
          </w:p>
        </w:tc>
        <w:tc>
          <w:tcPr>
            <w:tcW w:w="675" w:type="dxa"/>
            <w:tcMar>
              <w:top w:w="0" w:type="dxa"/>
              <w:left w:w="57" w:type="dxa"/>
              <w:bottom w:w="0" w:type="dxa"/>
              <w:right w:w="57" w:type="dxa"/>
            </w:tcMar>
            <w:vAlign w:val="bottom"/>
          </w:tcPr>
          <w:p w14:paraId="11C06E85">
            <w:pPr>
              <w:widowControl/>
              <w:jc w:val="center"/>
              <w:rPr>
                <w:kern w:val="0"/>
                <w:sz w:val="18"/>
                <w:szCs w:val="18"/>
              </w:rPr>
            </w:pPr>
            <w:r>
              <w:rPr>
                <w:rFonts w:hint="eastAsia"/>
                <w:kern w:val="0"/>
                <w:sz w:val="18"/>
                <w:szCs w:val="18"/>
              </w:rPr>
              <w:t>98.5</w:t>
            </w:r>
          </w:p>
        </w:tc>
        <w:tc>
          <w:tcPr>
            <w:tcW w:w="713" w:type="dxa"/>
            <w:tcMar>
              <w:top w:w="0" w:type="dxa"/>
              <w:left w:w="57" w:type="dxa"/>
              <w:bottom w:w="0" w:type="dxa"/>
              <w:right w:w="57" w:type="dxa"/>
            </w:tcMar>
            <w:vAlign w:val="bottom"/>
          </w:tcPr>
          <w:p w14:paraId="1E5C934D">
            <w:pPr>
              <w:widowControl/>
              <w:jc w:val="center"/>
              <w:rPr>
                <w:kern w:val="0"/>
                <w:sz w:val="18"/>
                <w:szCs w:val="18"/>
              </w:rPr>
            </w:pPr>
            <w:r>
              <w:rPr>
                <w:rFonts w:hint="eastAsia"/>
                <w:kern w:val="0"/>
                <w:sz w:val="18"/>
                <w:szCs w:val="18"/>
              </w:rPr>
              <w:t>96.0</w:t>
            </w:r>
          </w:p>
        </w:tc>
        <w:tc>
          <w:tcPr>
            <w:tcW w:w="612" w:type="dxa"/>
            <w:tcMar>
              <w:top w:w="0" w:type="dxa"/>
              <w:left w:w="57" w:type="dxa"/>
              <w:bottom w:w="0" w:type="dxa"/>
              <w:right w:w="57" w:type="dxa"/>
            </w:tcMar>
            <w:vAlign w:val="bottom"/>
          </w:tcPr>
          <w:p w14:paraId="608BA02D">
            <w:pPr>
              <w:widowControl/>
              <w:jc w:val="center"/>
              <w:rPr>
                <w:kern w:val="0"/>
                <w:sz w:val="18"/>
                <w:szCs w:val="18"/>
              </w:rPr>
            </w:pPr>
            <w:r>
              <w:rPr>
                <w:rFonts w:hint="eastAsia"/>
                <w:kern w:val="0"/>
                <w:sz w:val="18"/>
                <w:szCs w:val="18"/>
              </w:rPr>
              <w:t>89.0</w:t>
            </w:r>
          </w:p>
        </w:tc>
        <w:tc>
          <w:tcPr>
            <w:tcW w:w="625" w:type="dxa"/>
            <w:tcMar>
              <w:top w:w="0" w:type="dxa"/>
              <w:left w:w="57" w:type="dxa"/>
              <w:bottom w:w="0" w:type="dxa"/>
              <w:right w:w="57" w:type="dxa"/>
            </w:tcMar>
            <w:vAlign w:val="bottom"/>
          </w:tcPr>
          <w:p w14:paraId="678CC8D2">
            <w:pPr>
              <w:widowControl/>
              <w:jc w:val="center"/>
              <w:rPr>
                <w:kern w:val="0"/>
                <w:sz w:val="18"/>
                <w:szCs w:val="18"/>
              </w:rPr>
            </w:pPr>
            <w:r>
              <w:rPr>
                <w:rFonts w:hint="eastAsia"/>
                <w:kern w:val="0"/>
                <w:sz w:val="18"/>
                <w:szCs w:val="18"/>
              </w:rPr>
              <w:t>97.0</w:t>
            </w:r>
          </w:p>
        </w:tc>
        <w:tc>
          <w:tcPr>
            <w:tcW w:w="675" w:type="dxa"/>
            <w:tcMar>
              <w:top w:w="0" w:type="dxa"/>
              <w:left w:w="57" w:type="dxa"/>
              <w:bottom w:w="0" w:type="dxa"/>
              <w:right w:w="57" w:type="dxa"/>
            </w:tcMar>
            <w:vAlign w:val="bottom"/>
          </w:tcPr>
          <w:p w14:paraId="1F00FE67">
            <w:pPr>
              <w:widowControl/>
              <w:jc w:val="center"/>
              <w:rPr>
                <w:kern w:val="0"/>
                <w:sz w:val="18"/>
                <w:szCs w:val="18"/>
              </w:rPr>
            </w:pPr>
            <w:r>
              <w:rPr>
                <w:rFonts w:hint="eastAsia"/>
                <w:kern w:val="0"/>
                <w:sz w:val="18"/>
                <w:szCs w:val="18"/>
              </w:rPr>
              <w:t>108.5</w:t>
            </w:r>
          </w:p>
        </w:tc>
        <w:tc>
          <w:tcPr>
            <w:tcW w:w="625" w:type="dxa"/>
            <w:tcMar>
              <w:top w:w="0" w:type="dxa"/>
              <w:left w:w="57" w:type="dxa"/>
              <w:bottom w:w="0" w:type="dxa"/>
              <w:right w:w="57" w:type="dxa"/>
            </w:tcMar>
            <w:vAlign w:val="bottom"/>
          </w:tcPr>
          <w:p w14:paraId="042C6E4B">
            <w:pPr>
              <w:widowControl/>
              <w:jc w:val="center"/>
              <w:rPr>
                <w:kern w:val="0"/>
                <w:sz w:val="18"/>
                <w:szCs w:val="18"/>
              </w:rPr>
            </w:pPr>
            <w:r>
              <w:rPr>
                <w:rFonts w:hint="eastAsia"/>
                <w:kern w:val="0"/>
                <w:sz w:val="18"/>
                <w:szCs w:val="18"/>
              </w:rPr>
              <w:t>105.5</w:t>
            </w:r>
          </w:p>
        </w:tc>
        <w:tc>
          <w:tcPr>
            <w:tcW w:w="1448" w:type="dxa"/>
            <w:tcMar>
              <w:top w:w="0" w:type="dxa"/>
              <w:left w:w="57" w:type="dxa"/>
              <w:bottom w:w="0" w:type="dxa"/>
              <w:right w:w="57" w:type="dxa"/>
            </w:tcMar>
            <w:vAlign w:val="center"/>
          </w:tcPr>
          <w:p w14:paraId="378FE18D">
            <w:pPr>
              <w:widowControl/>
              <w:jc w:val="center"/>
              <w:rPr>
                <w:kern w:val="0"/>
                <w:sz w:val="18"/>
                <w:szCs w:val="18"/>
              </w:rPr>
            </w:pPr>
            <w:r>
              <w:rPr>
                <w:rFonts w:hint="eastAsia"/>
                <w:kern w:val="0"/>
                <w:sz w:val="18"/>
                <w:szCs w:val="18"/>
              </w:rPr>
              <w:t>8</w:t>
            </w:r>
            <w:r>
              <w:rPr>
                <w:kern w:val="0"/>
                <w:sz w:val="18"/>
                <w:szCs w:val="18"/>
              </w:rPr>
              <w:t>9.0~108.5</w:t>
            </w:r>
          </w:p>
        </w:tc>
        <w:tc>
          <w:tcPr>
            <w:tcW w:w="1300" w:type="dxa"/>
            <w:vMerge w:val="restart"/>
            <w:vAlign w:val="center"/>
          </w:tcPr>
          <w:p w14:paraId="25CCC1CE">
            <w:pPr>
              <w:widowControl/>
              <w:jc w:val="center"/>
              <w:rPr>
                <w:kern w:val="0"/>
                <w:sz w:val="20"/>
                <w:szCs w:val="20"/>
              </w:rPr>
            </w:pPr>
            <w:r>
              <w:rPr>
                <w:rFonts w:hint="eastAsia"/>
                <w:kern w:val="0"/>
                <w:sz w:val="18"/>
                <w:szCs w:val="18"/>
              </w:rPr>
              <w:t>8</w:t>
            </w:r>
            <w:r>
              <w:rPr>
                <w:kern w:val="0"/>
                <w:sz w:val="18"/>
                <w:szCs w:val="18"/>
              </w:rPr>
              <w:t>9.0~108.5</w:t>
            </w:r>
          </w:p>
        </w:tc>
      </w:tr>
      <w:tr w14:paraId="2404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0AA82BCA">
            <w:pPr>
              <w:widowControl/>
              <w:jc w:val="center"/>
              <w:rPr>
                <w:kern w:val="0"/>
                <w:sz w:val="18"/>
                <w:szCs w:val="18"/>
              </w:rPr>
            </w:pPr>
          </w:p>
        </w:tc>
        <w:tc>
          <w:tcPr>
            <w:tcW w:w="950" w:type="dxa"/>
            <w:vMerge w:val="continue"/>
            <w:tcMar>
              <w:top w:w="0" w:type="dxa"/>
              <w:left w:w="57" w:type="dxa"/>
              <w:bottom w:w="0" w:type="dxa"/>
              <w:right w:w="57" w:type="dxa"/>
            </w:tcMar>
            <w:vAlign w:val="center"/>
          </w:tcPr>
          <w:p w14:paraId="70A48832">
            <w:pPr>
              <w:widowControl/>
              <w:jc w:val="center"/>
              <w:rPr>
                <w:kern w:val="0"/>
                <w:sz w:val="18"/>
                <w:szCs w:val="18"/>
              </w:rPr>
            </w:pPr>
          </w:p>
        </w:tc>
        <w:tc>
          <w:tcPr>
            <w:tcW w:w="981" w:type="dxa"/>
            <w:tcMar>
              <w:top w:w="0" w:type="dxa"/>
              <w:left w:w="57" w:type="dxa"/>
              <w:bottom w:w="0" w:type="dxa"/>
              <w:right w:w="57" w:type="dxa"/>
            </w:tcMar>
            <w:vAlign w:val="center"/>
          </w:tcPr>
          <w:p w14:paraId="7309DF9F">
            <w:pPr>
              <w:widowControl/>
              <w:jc w:val="center"/>
              <w:rPr>
                <w:kern w:val="0"/>
                <w:sz w:val="18"/>
                <w:szCs w:val="18"/>
              </w:rPr>
            </w:pPr>
            <w:r>
              <w:rPr>
                <w:rFonts w:hint="eastAsia" w:ascii="宋体" w:hAnsi="宋体"/>
                <w:sz w:val="18"/>
                <w:szCs w:val="18"/>
              </w:rPr>
              <w:t>中（</w:t>
            </w:r>
            <w:r>
              <w:rPr>
                <w:rFonts w:ascii="宋体" w:hAnsi="宋体"/>
                <w:sz w:val="18"/>
                <w:szCs w:val="18"/>
              </w:rPr>
              <w:t>20</w:t>
            </w:r>
            <w:r>
              <w:rPr>
                <w:rFonts w:hint="eastAsia" w:ascii="宋体" w:hAnsi="宋体"/>
                <w:sz w:val="18"/>
                <w:szCs w:val="18"/>
              </w:rPr>
              <w:t>）</w:t>
            </w:r>
          </w:p>
        </w:tc>
        <w:tc>
          <w:tcPr>
            <w:tcW w:w="675" w:type="dxa"/>
            <w:tcMar>
              <w:top w:w="0" w:type="dxa"/>
              <w:left w:w="57" w:type="dxa"/>
              <w:bottom w:w="0" w:type="dxa"/>
              <w:right w:w="57" w:type="dxa"/>
            </w:tcMar>
            <w:vAlign w:val="bottom"/>
          </w:tcPr>
          <w:p w14:paraId="5CD4C188">
            <w:pPr>
              <w:widowControl/>
              <w:jc w:val="center"/>
              <w:rPr>
                <w:kern w:val="0"/>
                <w:sz w:val="18"/>
                <w:szCs w:val="18"/>
              </w:rPr>
            </w:pPr>
            <w:r>
              <w:rPr>
                <w:rFonts w:hint="eastAsia"/>
                <w:kern w:val="0"/>
                <w:sz w:val="18"/>
                <w:szCs w:val="18"/>
              </w:rPr>
              <w:t>95.3</w:t>
            </w:r>
          </w:p>
        </w:tc>
        <w:tc>
          <w:tcPr>
            <w:tcW w:w="713" w:type="dxa"/>
            <w:tcMar>
              <w:top w:w="0" w:type="dxa"/>
              <w:left w:w="57" w:type="dxa"/>
              <w:bottom w:w="0" w:type="dxa"/>
              <w:right w:w="57" w:type="dxa"/>
            </w:tcMar>
            <w:vAlign w:val="bottom"/>
          </w:tcPr>
          <w:p w14:paraId="69117876">
            <w:pPr>
              <w:widowControl/>
              <w:jc w:val="center"/>
              <w:rPr>
                <w:kern w:val="0"/>
                <w:sz w:val="18"/>
                <w:szCs w:val="18"/>
              </w:rPr>
            </w:pPr>
            <w:r>
              <w:rPr>
                <w:rFonts w:hint="eastAsia"/>
                <w:kern w:val="0"/>
                <w:sz w:val="18"/>
                <w:szCs w:val="18"/>
              </w:rPr>
              <w:t>94.3</w:t>
            </w:r>
          </w:p>
        </w:tc>
        <w:tc>
          <w:tcPr>
            <w:tcW w:w="612" w:type="dxa"/>
            <w:tcMar>
              <w:top w:w="0" w:type="dxa"/>
              <w:left w:w="57" w:type="dxa"/>
              <w:bottom w:w="0" w:type="dxa"/>
              <w:right w:w="57" w:type="dxa"/>
            </w:tcMar>
            <w:vAlign w:val="bottom"/>
          </w:tcPr>
          <w:p w14:paraId="5E4742F2">
            <w:pPr>
              <w:widowControl/>
              <w:jc w:val="center"/>
              <w:rPr>
                <w:kern w:val="0"/>
                <w:sz w:val="18"/>
                <w:szCs w:val="18"/>
              </w:rPr>
            </w:pPr>
            <w:r>
              <w:rPr>
                <w:rFonts w:hint="eastAsia"/>
                <w:kern w:val="0"/>
                <w:sz w:val="18"/>
                <w:szCs w:val="18"/>
              </w:rPr>
              <w:t>96.8</w:t>
            </w:r>
          </w:p>
        </w:tc>
        <w:tc>
          <w:tcPr>
            <w:tcW w:w="625" w:type="dxa"/>
            <w:tcMar>
              <w:top w:w="0" w:type="dxa"/>
              <w:left w:w="57" w:type="dxa"/>
              <w:bottom w:w="0" w:type="dxa"/>
              <w:right w:w="57" w:type="dxa"/>
            </w:tcMar>
            <w:vAlign w:val="bottom"/>
          </w:tcPr>
          <w:p w14:paraId="6EE03652">
            <w:pPr>
              <w:widowControl/>
              <w:jc w:val="center"/>
              <w:rPr>
                <w:kern w:val="0"/>
                <w:sz w:val="18"/>
                <w:szCs w:val="18"/>
              </w:rPr>
            </w:pPr>
            <w:r>
              <w:rPr>
                <w:rFonts w:hint="eastAsia"/>
                <w:kern w:val="0"/>
                <w:sz w:val="18"/>
                <w:szCs w:val="18"/>
              </w:rPr>
              <w:t>98.3</w:t>
            </w:r>
          </w:p>
        </w:tc>
        <w:tc>
          <w:tcPr>
            <w:tcW w:w="675" w:type="dxa"/>
            <w:tcMar>
              <w:top w:w="0" w:type="dxa"/>
              <w:left w:w="57" w:type="dxa"/>
              <w:bottom w:w="0" w:type="dxa"/>
              <w:right w:w="57" w:type="dxa"/>
            </w:tcMar>
            <w:vAlign w:val="bottom"/>
          </w:tcPr>
          <w:p w14:paraId="2A90E406">
            <w:pPr>
              <w:widowControl/>
              <w:jc w:val="center"/>
              <w:rPr>
                <w:kern w:val="0"/>
                <w:sz w:val="18"/>
                <w:szCs w:val="18"/>
              </w:rPr>
            </w:pPr>
            <w:r>
              <w:rPr>
                <w:rFonts w:hint="eastAsia"/>
                <w:kern w:val="0"/>
                <w:sz w:val="18"/>
                <w:szCs w:val="18"/>
              </w:rPr>
              <w:t>91.3</w:t>
            </w:r>
          </w:p>
        </w:tc>
        <w:tc>
          <w:tcPr>
            <w:tcW w:w="625" w:type="dxa"/>
            <w:tcMar>
              <w:top w:w="0" w:type="dxa"/>
              <w:left w:w="57" w:type="dxa"/>
              <w:bottom w:w="0" w:type="dxa"/>
              <w:right w:w="57" w:type="dxa"/>
            </w:tcMar>
            <w:vAlign w:val="bottom"/>
          </w:tcPr>
          <w:p w14:paraId="138873F4">
            <w:pPr>
              <w:widowControl/>
              <w:jc w:val="center"/>
              <w:rPr>
                <w:kern w:val="0"/>
                <w:sz w:val="18"/>
                <w:szCs w:val="18"/>
              </w:rPr>
            </w:pPr>
            <w:r>
              <w:rPr>
                <w:rFonts w:hint="eastAsia"/>
                <w:kern w:val="0"/>
                <w:sz w:val="18"/>
                <w:szCs w:val="18"/>
              </w:rPr>
              <w:t>93.8</w:t>
            </w:r>
          </w:p>
        </w:tc>
        <w:tc>
          <w:tcPr>
            <w:tcW w:w="1448" w:type="dxa"/>
            <w:tcMar>
              <w:top w:w="0" w:type="dxa"/>
              <w:left w:w="57" w:type="dxa"/>
              <w:bottom w:w="0" w:type="dxa"/>
              <w:right w:w="57" w:type="dxa"/>
            </w:tcMar>
            <w:vAlign w:val="center"/>
          </w:tcPr>
          <w:p w14:paraId="74D50CD6">
            <w:pPr>
              <w:widowControl/>
              <w:jc w:val="center"/>
              <w:rPr>
                <w:kern w:val="0"/>
                <w:sz w:val="18"/>
                <w:szCs w:val="18"/>
              </w:rPr>
            </w:pPr>
            <w:r>
              <w:rPr>
                <w:rFonts w:hint="eastAsia"/>
                <w:kern w:val="0"/>
                <w:sz w:val="18"/>
                <w:szCs w:val="18"/>
              </w:rPr>
              <w:t>9</w:t>
            </w:r>
            <w:r>
              <w:rPr>
                <w:kern w:val="0"/>
                <w:sz w:val="18"/>
                <w:szCs w:val="18"/>
              </w:rPr>
              <w:t>1.3~98.3</w:t>
            </w:r>
          </w:p>
        </w:tc>
        <w:tc>
          <w:tcPr>
            <w:tcW w:w="1300" w:type="dxa"/>
            <w:vMerge w:val="continue"/>
            <w:vAlign w:val="center"/>
          </w:tcPr>
          <w:p w14:paraId="2C5A6C99">
            <w:pPr>
              <w:widowControl/>
              <w:jc w:val="center"/>
              <w:rPr>
                <w:kern w:val="0"/>
                <w:sz w:val="20"/>
                <w:szCs w:val="20"/>
              </w:rPr>
            </w:pPr>
          </w:p>
        </w:tc>
      </w:tr>
      <w:tr w14:paraId="72B2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172F9BBF">
            <w:pPr>
              <w:widowControl/>
              <w:jc w:val="center"/>
              <w:rPr>
                <w:kern w:val="0"/>
                <w:sz w:val="18"/>
                <w:szCs w:val="18"/>
              </w:rPr>
            </w:pPr>
          </w:p>
        </w:tc>
        <w:tc>
          <w:tcPr>
            <w:tcW w:w="950" w:type="dxa"/>
            <w:vMerge w:val="continue"/>
            <w:tcMar>
              <w:top w:w="0" w:type="dxa"/>
              <w:left w:w="57" w:type="dxa"/>
              <w:bottom w:w="0" w:type="dxa"/>
              <w:right w:w="57" w:type="dxa"/>
            </w:tcMar>
            <w:vAlign w:val="center"/>
          </w:tcPr>
          <w:p w14:paraId="18769A13">
            <w:pPr>
              <w:widowControl/>
              <w:jc w:val="center"/>
              <w:rPr>
                <w:kern w:val="0"/>
                <w:sz w:val="18"/>
                <w:szCs w:val="18"/>
              </w:rPr>
            </w:pPr>
          </w:p>
        </w:tc>
        <w:tc>
          <w:tcPr>
            <w:tcW w:w="981" w:type="dxa"/>
            <w:tcMar>
              <w:top w:w="0" w:type="dxa"/>
              <w:left w:w="57" w:type="dxa"/>
              <w:bottom w:w="0" w:type="dxa"/>
              <w:right w:w="57" w:type="dxa"/>
            </w:tcMar>
            <w:vAlign w:val="center"/>
          </w:tcPr>
          <w:p w14:paraId="19017A69">
            <w:pPr>
              <w:widowControl/>
              <w:jc w:val="center"/>
              <w:rPr>
                <w:kern w:val="0"/>
                <w:sz w:val="18"/>
                <w:szCs w:val="18"/>
              </w:rPr>
            </w:pPr>
            <w:r>
              <w:rPr>
                <w:rFonts w:hint="eastAsia" w:ascii="宋体" w:hAnsi="宋体"/>
                <w:sz w:val="18"/>
                <w:szCs w:val="18"/>
              </w:rPr>
              <w:t>高（</w:t>
            </w:r>
            <w:r>
              <w:rPr>
                <w:rFonts w:ascii="宋体" w:hAnsi="宋体"/>
                <w:sz w:val="18"/>
                <w:szCs w:val="18"/>
              </w:rPr>
              <w:t>80</w:t>
            </w:r>
            <w:r>
              <w:rPr>
                <w:rFonts w:hint="eastAsia" w:ascii="宋体" w:hAnsi="宋体"/>
                <w:sz w:val="18"/>
                <w:szCs w:val="18"/>
              </w:rPr>
              <w:t>）</w:t>
            </w:r>
          </w:p>
        </w:tc>
        <w:tc>
          <w:tcPr>
            <w:tcW w:w="675" w:type="dxa"/>
            <w:tcMar>
              <w:top w:w="0" w:type="dxa"/>
              <w:left w:w="57" w:type="dxa"/>
              <w:bottom w:w="0" w:type="dxa"/>
              <w:right w:w="57" w:type="dxa"/>
            </w:tcMar>
            <w:vAlign w:val="bottom"/>
          </w:tcPr>
          <w:p w14:paraId="68C1C7C3">
            <w:pPr>
              <w:widowControl/>
              <w:jc w:val="center"/>
              <w:rPr>
                <w:kern w:val="0"/>
                <w:sz w:val="18"/>
                <w:szCs w:val="18"/>
              </w:rPr>
            </w:pPr>
            <w:r>
              <w:rPr>
                <w:rFonts w:hint="eastAsia"/>
                <w:kern w:val="0"/>
                <w:sz w:val="18"/>
                <w:szCs w:val="18"/>
              </w:rPr>
              <w:t>96.3</w:t>
            </w:r>
          </w:p>
        </w:tc>
        <w:tc>
          <w:tcPr>
            <w:tcW w:w="713" w:type="dxa"/>
            <w:tcMar>
              <w:top w:w="0" w:type="dxa"/>
              <w:left w:w="57" w:type="dxa"/>
              <w:bottom w:w="0" w:type="dxa"/>
              <w:right w:w="57" w:type="dxa"/>
            </w:tcMar>
            <w:vAlign w:val="bottom"/>
          </w:tcPr>
          <w:p w14:paraId="6D1977D4">
            <w:pPr>
              <w:widowControl/>
              <w:jc w:val="center"/>
              <w:rPr>
                <w:kern w:val="0"/>
                <w:sz w:val="18"/>
                <w:szCs w:val="18"/>
              </w:rPr>
            </w:pPr>
            <w:r>
              <w:rPr>
                <w:rFonts w:hint="eastAsia"/>
                <w:kern w:val="0"/>
                <w:sz w:val="18"/>
                <w:szCs w:val="18"/>
              </w:rPr>
              <w:t>92.0</w:t>
            </w:r>
          </w:p>
        </w:tc>
        <w:tc>
          <w:tcPr>
            <w:tcW w:w="612" w:type="dxa"/>
            <w:tcMar>
              <w:top w:w="0" w:type="dxa"/>
              <w:left w:w="57" w:type="dxa"/>
              <w:bottom w:w="0" w:type="dxa"/>
              <w:right w:w="57" w:type="dxa"/>
            </w:tcMar>
            <w:vAlign w:val="bottom"/>
          </w:tcPr>
          <w:p w14:paraId="0516E0C1">
            <w:pPr>
              <w:widowControl/>
              <w:jc w:val="center"/>
              <w:rPr>
                <w:kern w:val="0"/>
                <w:sz w:val="18"/>
                <w:szCs w:val="18"/>
              </w:rPr>
            </w:pPr>
            <w:r>
              <w:rPr>
                <w:rFonts w:hint="eastAsia"/>
                <w:kern w:val="0"/>
                <w:sz w:val="18"/>
                <w:szCs w:val="18"/>
              </w:rPr>
              <w:t>95.1</w:t>
            </w:r>
          </w:p>
        </w:tc>
        <w:tc>
          <w:tcPr>
            <w:tcW w:w="625" w:type="dxa"/>
            <w:tcMar>
              <w:top w:w="0" w:type="dxa"/>
              <w:left w:w="57" w:type="dxa"/>
              <w:bottom w:w="0" w:type="dxa"/>
              <w:right w:w="57" w:type="dxa"/>
            </w:tcMar>
            <w:vAlign w:val="bottom"/>
          </w:tcPr>
          <w:p w14:paraId="59B8EC68">
            <w:pPr>
              <w:widowControl/>
              <w:jc w:val="center"/>
              <w:rPr>
                <w:kern w:val="0"/>
                <w:sz w:val="18"/>
                <w:szCs w:val="18"/>
              </w:rPr>
            </w:pPr>
            <w:r>
              <w:rPr>
                <w:rFonts w:hint="eastAsia"/>
                <w:kern w:val="0"/>
                <w:sz w:val="18"/>
                <w:szCs w:val="18"/>
              </w:rPr>
              <w:t>101.0</w:t>
            </w:r>
          </w:p>
        </w:tc>
        <w:tc>
          <w:tcPr>
            <w:tcW w:w="675" w:type="dxa"/>
            <w:tcMar>
              <w:top w:w="0" w:type="dxa"/>
              <w:left w:w="57" w:type="dxa"/>
              <w:bottom w:w="0" w:type="dxa"/>
              <w:right w:w="57" w:type="dxa"/>
            </w:tcMar>
            <w:vAlign w:val="bottom"/>
          </w:tcPr>
          <w:p w14:paraId="265236A3">
            <w:pPr>
              <w:widowControl/>
              <w:jc w:val="center"/>
              <w:rPr>
                <w:kern w:val="0"/>
                <w:sz w:val="18"/>
                <w:szCs w:val="18"/>
              </w:rPr>
            </w:pPr>
            <w:r>
              <w:rPr>
                <w:rFonts w:hint="eastAsia"/>
                <w:kern w:val="0"/>
                <w:sz w:val="18"/>
                <w:szCs w:val="18"/>
              </w:rPr>
              <w:t>98.6</w:t>
            </w:r>
          </w:p>
        </w:tc>
        <w:tc>
          <w:tcPr>
            <w:tcW w:w="625" w:type="dxa"/>
            <w:tcMar>
              <w:top w:w="0" w:type="dxa"/>
              <w:left w:w="57" w:type="dxa"/>
              <w:bottom w:w="0" w:type="dxa"/>
              <w:right w:w="57" w:type="dxa"/>
            </w:tcMar>
            <w:vAlign w:val="bottom"/>
          </w:tcPr>
          <w:p w14:paraId="3B06D16C">
            <w:pPr>
              <w:widowControl/>
              <w:jc w:val="center"/>
              <w:rPr>
                <w:kern w:val="0"/>
                <w:sz w:val="18"/>
                <w:szCs w:val="18"/>
              </w:rPr>
            </w:pPr>
            <w:r>
              <w:rPr>
                <w:rFonts w:hint="eastAsia"/>
                <w:kern w:val="0"/>
                <w:sz w:val="18"/>
                <w:szCs w:val="18"/>
              </w:rPr>
              <w:t>97.1</w:t>
            </w:r>
          </w:p>
        </w:tc>
        <w:tc>
          <w:tcPr>
            <w:tcW w:w="1448" w:type="dxa"/>
            <w:tcMar>
              <w:top w:w="0" w:type="dxa"/>
              <w:left w:w="57" w:type="dxa"/>
              <w:bottom w:w="0" w:type="dxa"/>
              <w:right w:w="57" w:type="dxa"/>
            </w:tcMar>
            <w:vAlign w:val="center"/>
          </w:tcPr>
          <w:p w14:paraId="0F9CFDA5">
            <w:pPr>
              <w:widowControl/>
              <w:jc w:val="center"/>
              <w:rPr>
                <w:kern w:val="0"/>
                <w:sz w:val="18"/>
                <w:szCs w:val="18"/>
              </w:rPr>
            </w:pPr>
            <w:r>
              <w:rPr>
                <w:rFonts w:hint="eastAsia"/>
                <w:kern w:val="0"/>
                <w:sz w:val="18"/>
                <w:szCs w:val="18"/>
              </w:rPr>
              <w:t>9</w:t>
            </w:r>
            <w:r>
              <w:rPr>
                <w:kern w:val="0"/>
                <w:sz w:val="18"/>
                <w:szCs w:val="18"/>
              </w:rPr>
              <w:t>2.0~101.0</w:t>
            </w:r>
          </w:p>
        </w:tc>
        <w:tc>
          <w:tcPr>
            <w:tcW w:w="1300" w:type="dxa"/>
            <w:vMerge w:val="continue"/>
            <w:vAlign w:val="center"/>
          </w:tcPr>
          <w:p w14:paraId="14BB5B84">
            <w:pPr>
              <w:widowControl/>
              <w:jc w:val="center"/>
              <w:rPr>
                <w:kern w:val="0"/>
                <w:sz w:val="20"/>
                <w:szCs w:val="20"/>
              </w:rPr>
            </w:pPr>
          </w:p>
        </w:tc>
      </w:tr>
      <w:tr w14:paraId="6CA9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549201F4">
            <w:pPr>
              <w:widowControl/>
              <w:jc w:val="center"/>
              <w:rPr>
                <w:kern w:val="0"/>
                <w:sz w:val="18"/>
                <w:szCs w:val="18"/>
              </w:rPr>
            </w:pPr>
          </w:p>
        </w:tc>
        <w:tc>
          <w:tcPr>
            <w:tcW w:w="950" w:type="dxa"/>
            <w:vMerge w:val="restart"/>
            <w:tcMar>
              <w:top w:w="0" w:type="dxa"/>
              <w:left w:w="57" w:type="dxa"/>
              <w:bottom w:w="0" w:type="dxa"/>
              <w:right w:w="57" w:type="dxa"/>
            </w:tcMar>
            <w:vAlign w:val="center"/>
          </w:tcPr>
          <w:p w14:paraId="0061C191">
            <w:pPr>
              <w:widowControl/>
              <w:jc w:val="center"/>
              <w:rPr>
                <w:kern w:val="0"/>
                <w:sz w:val="18"/>
                <w:szCs w:val="18"/>
              </w:rPr>
            </w:pPr>
            <w:r>
              <w:rPr>
                <w:rFonts w:hint="eastAsia"/>
                <w:kern w:val="0"/>
                <w:sz w:val="18"/>
                <w:szCs w:val="18"/>
              </w:rPr>
              <w:t>0</w:t>
            </w:r>
            <w:r>
              <w:rPr>
                <w:kern w:val="0"/>
                <w:sz w:val="18"/>
                <w:szCs w:val="18"/>
              </w:rPr>
              <w:t>.05</w:t>
            </w:r>
          </w:p>
        </w:tc>
        <w:tc>
          <w:tcPr>
            <w:tcW w:w="981" w:type="dxa"/>
            <w:tcMar>
              <w:top w:w="0" w:type="dxa"/>
              <w:left w:w="57" w:type="dxa"/>
              <w:bottom w:w="0" w:type="dxa"/>
              <w:right w:w="57" w:type="dxa"/>
            </w:tcMar>
            <w:vAlign w:val="center"/>
          </w:tcPr>
          <w:p w14:paraId="414B7593">
            <w:pPr>
              <w:widowControl/>
              <w:jc w:val="center"/>
              <w:rPr>
                <w:kern w:val="0"/>
                <w:sz w:val="18"/>
                <w:szCs w:val="18"/>
              </w:rPr>
            </w:pPr>
            <w:r>
              <w:rPr>
                <w:rFonts w:hint="eastAsia" w:ascii="宋体" w:hAnsi="宋体"/>
                <w:sz w:val="18"/>
                <w:szCs w:val="18"/>
              </w:rPr>
              <w:t>低（</w:t>
            </w:r>
            <w:r>
              <w:rPr>
                <w:rFonts w:ascii="宋体" w:hAnsi="宋体"/>
                <w:sz w:val="18"/>
                <w:szCs w:val="18"/>
              </w:rPr>
              <w:t>2</w:t>
            </w:r>
            <w:r>
              <w:rPr>
                <w:rFonts w:hint="eastAsia" w:ascii="宋体" w:hAnsi="宋体"/>
                <w:sz w:val="18"/>
                <w:szCs w:val="18"/>
              </w:rPr>
              <w:t>）</w:t>
            </w:r>
          </w:p>
        </w:tc>
        <w:tc>
          <w:tcPr>
            <w:tcW w:w="675" w:type="dxa"/>
            <w:tcMar>
              <w:top w:w="0" w:type="dxa"/>
              <w:left w:w="57" w:type="dxa"/>
              <w:bottom w:w="0" w:type="dxa"/>
              <w:right w:w="57" w:type="dxa"/>
            </w:tcMar>
            <w:vAlign w:val="bottom"/>
          </w:tcPr>
          <w:p w14:paraId="06EA4E17">
            <w:pPr>
              <w:widowControl/>
              <w:jc w:val="center"/>
              <w:rPr>
                <w:kern w:val="0"/>
                <w:sz w:val="18"/>
                <w:szCs w:val="18"/>
              </w:rPr>
            </w:pPr>
            <w:r>
              <w:rPr>
                <w:rFonts w:hint="eastAsia"/>
                <w:kern w:val="0"/>
                <w:sz w:val="18"/>
                <w:szCs w:val="18"/>
              </w:rPr>
              <w:t>100.5</w:t>
            </w:r>
          </w:p>
        </w:tc>
        <w:tc>
          <w:tcPr>
            <w:tcW w:w="713" w:type="dxa"/>
            <w:tcMar>
              <w:top w:w="0" w:type="dxa"/>
              <w:left w:w="57" w:type="dxa"/>
              <w:bottom w:w="0" w:type="dxa"/>
              <w:right w:w="57" w:type="dxa"/>
            </w:tcMar>
            <w:vAlign w:val="bottom"/>
          </w:tcPr>
          <w:p w14:paraId="65C2875E">
            <w:pPr>
              <w:widowControl/>
              <w:jc w:val="center"/>
              <w:rPr>
                <w:kern w:val="0"/>
                <w:sz w:val="18"/>
                <w:szCs w:val="18"/>
              </w:rPr>
            </w:pPr>
            <w:r>
              <w:rPr>
                <w:rFonts w:hint="eastAsia"/>
                <w:kern w:val="0"/>
                <w:sz w:val="18"/>
                <w:szCs w:val="18"/>
              </w:rPr>
              <w:t>99.0</w:t>
            </w:r>
          </w:p>
        </w:tc>
        <w:tc>
          <w:tcPr>
            <w:tcW w:w="612" w:type="dxa"/>
            <w:tcMar>
              <w:top w:w="0" w:type="dxa"/>
              <w:left w:w="57" w:type="dxa"/>
              <w:bottom w:w="0" w:type="dxa"/>
              <w:right w:w="57" w:type="dxa"/>
            </w:tcMar>
            <w:vAlign w:val="bottom"/>
          </w:tcPr>
          <w:p w14:paraId="72D01822">
            <w:pPr>
              <w:widowControl/>
              <w:jc w:val="center"/>
              <w:rPr>
                <w:kern w:val="0"/>
                <w:sz w:val="18"/>
                <w:szCs w:val="18"/>
              </w:rPr>
            </w:pPr>
            <w:r>
              <w:rPr>
                <w:rFonts w:hint="eastAsia"/>
                <w:kern w:val="0"/>
                <w:sz w:val="18"/>
                <w:szCs w:val="18"/>
              </w:rPr>
              <w:t>987.5</w:t>
            </w:r>
          </w:p>
        </w:tc>
        <w:tc>
          <w:tcPr>
            <w:tcW w:w="625" w:type="dxa"/>
            <w:tcMar>
              <w:top w:w="0" w:type="dxa"/>
              <w:left w:w="57" w:type="dxa"/>
              <w:bottom w:w="0" w:type="dxa"/>
              <w:right w:w="57" w:type="dxa"/>
            </w:tcMar>
            <w:vAlign w:val="bottom"/>
          </w:tcPr>
          <w:p w14:paraId="343ABB46">
            <w:pPr>
              <w:widowControl/>
              <w:jc w:val="center"/>
              <w:rPr>
                <w:kern w:val="0"/>
                <w:sz w:val="18"/>
                <w:szCs w:val="18"/>
              </w:rPr>
            </w:pPr>
            <w:r>
              <w:rPr>
                <w:rFonts w:hint="eastAsia"/>
                <w:kern w:val="0"/>
                <w:sz w:val="18"/>
                <w:szCs w:val="18"/>
              </w:rPr>
              <w:t>100.0</w:t>
            </w:r>
          </w:p>
        </w:tc>
        <w:tc>
          <w:tcPr>
            <w:tcW w:w="675" w:type="dxa"/>
            <w:tcMar>
              <w:top w:w="0" w:type="dxa"/>
              <w:left w:w="57" w:type="dxa"/>
              <w:bottom w:w="0" w:type="dxa"/>
              <w:right w:w="57" w:type="dxa"/>
            </w:tcMar>
            <w:vAlign w:val="bottom"/>
          </w:tcPr>
          <w:p w14:paraId="4C2F4E10">
            <w:pPr>
              <w:widowControl/>
              <w:jc w:val="center"/>
              <w:rPr>
                <w:kern w:val="0"/>
                <w:sz w:val="18"/>
                <w:szCs w:val="18"/>
              </w:rPr>
            </w:pPr>
            <w:r>
              <w:rPr>
                <w:rFonts w:hint="eastAsia"/>
                <w:kern w:val="0"/>
                <w:sz w:val="18"/>
                <w:szCs w:val="18"/>
              </w:rPr>
              <w:t>91.0</w:t>
            </w:r>
          </w:p>
        </w:tc>
        <w:tc>
          <w:tcPr>
            <w:tcW w:w="625" w:type="dxa"/>
            <w:tcMar>
              <w:top w:w="0" w:type="dxa"/>
              <w:left w:w="57" w:type="dxa"/>
              <w:bottom w:w="0" w:type="dxa"/>
              <w:right w:w="57" w:type="dxa"/>
            </w:tcMar>
            <w:vAlign w:val="bottom"/>
          </w:tcPr>
          <w:p w14:paraId="4DD2894A">
            <w:pPr>
              <w:widowControl/>
              <w:jc w:val="center"/>
              <w:rPr>
                <w:kern w:val="0"/>
                <w:sz w:val="18"/>
                <w:szCs w:val="18"/>
              </w:rPr>
            </w:pPr>
            <w:r>
              <w:rPr>
                <w:rFonts w:hint="eastAsia"/>
                <w:kern w:val="0"/>
                <w:sz w:val="18"/>
                <w:szCs w:val="18"/>
              </w:rPr>
              <w:t>93.5</w:t>
            </w:r>
          </w:p>
        </w:tc>
        <w:tc>
          <w:tcPr>
            <w:tcW w:w="1448" w:type="dxa"/>
            <w:tcMar>
              <w:top w:w="0" w:type="dxa"/>
              <w:left w:w="57" w:type="dxa"/>
              <w:bottom w:w="0" w:type="dxa"/>
              <w:right w:w="57" w:type="dxa"/>
            </w:tcMar>
            <w:vAlign w:val="center"/>
          </w:tcPr>
          <w:p w14:paraId="20E9AEAE">
            <w:pPr>
              <w:widowControl/>
              <w:jc w:val="center"/>
              <w:rPr>
                <w:kern w:val="0"/>
                <w:sz w:val="18"/>
                <w:szCs w:val="18"/>
              </w:rPr>
            </w:pPr>
            <w:r>
              <w:rPr>
                <w:rFonts w:hint="eastAsia"/>
                <w:kern w:val="0"/>
                <w:sz w:val="18"/>
                <w:szCs w:val="18"/>
              </w:rPr>
              <w:t>9</w:t>
            </w:r>
            <w:r>
              <w:rPr>
                <w:kern w:val="0"/>
                <w:sz w:val="18"/>
                <w:szCs w:val="18"/>
              </w:rPr>
              <w:t>1.0~100.5</w:t>
            </w:r>
          </w:p>
        </w:tc>
        <w:tc>
          <w:tcPr>
            <w:tcW w:w="1300" w:type="dxa"/>
            <w:vMerge w:val="restart"/>
            <w:vAlign w:val="center"/>
          </w:tcPr>
          <w:p w14:paraId="3FDF1809">
            <w:pPr>
              <w:widowControl/>
              <w:jc w:val="center"/>
              <w:rPr>
                <w:kern w:val="0"/>
                <w:sz w:val="18"/>
                <w:szCs w:val="18"/>
              </w:rPr>
            </w:pPr>
            <w:r>
              <w:rPr>
                <w:rFonts w:hint="eastAsia"/>
                <w:kern w:val="0"/>
                <w:sz w:val="18"/>
                <w:szCs w:val="18"/>
              </w:rPr>
              <w:t>9</w:t>
            </w:r>
            <w:r>
              <w:rPr>
                <w:kern w:val="0"/>
                <w:sz w:val="18"/>
                <w:szCs w:val="18"/>
              </w:rPr>
              <w:t>0.7~100.6</w:t>
            </w:r>
          </w:p>
        </w:tc>
      </w:tr>
      <w:tr w14:paraId="0956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0415DF1C">
            <w:pPr>
              <w:widowControl/>
              <w:jc w:val="center"/>
              <w:rPr>
                <w:kern w:val="0"/>
                <w:sz w:val="18"/>
                <w:szCs w:val="18"/>
              </w:rPr>
            </w:pPr>
          </w:p>
        </w:tc>
        <w:tc>
          <w:tcPr>
            <w:tcW w:w="950" w:type="dxa"/>
            <w:vMerge w:val="continue"/>
            <w:tcMar>
              <w:top w:w="0" w:type="dxa"/>
              <w:left w:w="57" w:type="dxa"/>
              <w:bottom w:w="0" w:type="dxa"/>
              <w:right w:w="57" w:type="dxa"/>
            </w:tcMar>
            <w:vAlign w:val="center"/>
          </w:tcPr>
          <w:p w14:paraId="561CD4A4">
            <w:pPr>
              <w:widowControl/>
              <w:jc w:val="center"/>
              <w:rPr>
                <w:kern w:val="0"/>
                <w:sz w:val="18"/>
                <w:szCs w:val="18"/>
              </w:rPr>
            </w:pPr>
          </w:p>
        </w:tc>
        <w:tc>
          <w:tcPr>
            <w:tcW w:w="981" w:type="dxa"/>
            <w:tcMar>
              <w:top w:w="0" w:type="dxa"/>
              <w:left w:w="57" w:type="dxa"/>
              <w:bottom w:w="0" w:type="dxa"/>
              <w:right w:w="57" w:type="dxa"/>
            </w:tcMar>
            <w:vAlign w:val="center"/>
          </w:tcPr>
          <w:p w14:paraId="2B167C82">
            <w:pPr>
              <w:widowControl/>
              <w:jc w:val="center"/>
              <w:rPr>
                <w:kern w:val="0"/>
                <w:sz w:val="18"/>
                <w:szCs w:val="18"/>
              </w:rPr>
            </w:pPr>
            <w:r>
              <w:rPr>
                <w:rFonts w:hint="eastAsia" w:ascii="宋体" w:hAnsi="宋体"/>
                <w:sz w:val="18"/>
                <w:szCs w:val="18"/>
              </w:rPr>
              <w:t>中（</w:t>
            </w:r>
            <w:r>
              <w:rPr>
                <w:rFonts w:ascii="宋体" w:hAnsi="宋体"/>
                <w:sz w:val="18"/>
                <w:szCs w:val="18"/>
              </w:rPr>
              <w:t>20</w:t>
            </w:r>
            <w:r>
              <w:rPr>
                <w:rFonts w:hint="eastAsia" w:ascii="宋体" w:hAnsi="宋体"/>
                <w:sz w:val="18"/>
                <w:szCs w:val="18"/>
              </w:rPr>
              <w:t>）</w:t>
            </w:r>
          </w:p>
        </w:tc>
        <w:tc>
          <w:tcPr>
            <w:tcW w:w="675" w:type="dxa"/>
            <w:tcMar>
              <w:top w:w="0" w:type="dxa"/>
              <w:left w:w="57" w:type="dxa"/>
              <w:bottom w:w="0" w:type="dxa"/>
              <w:right w:w="57" w:type="dxa"/>
            </w:tcMar>
            <w:vAlign w:val="bottom"/>
          </w:tcPr>
          <w:p w14:paraId="18B35468">
            <w:pPr>
              <w:widowControl/>
              <w:jc w:val="center"/>
              <w:rPr>
                <w:kern w:val="0"/>
                <w:sz w:val="18"/>
                <w:szCs w:val="18"/>
              </w:rPr>
            </w:pPr>
            <w:r>
              <w:rPr>
                <w:rFonts w:hint="eastAsia"/>
                <w:kern w:val="0"/>
                <w:sz w:val="18"/>
                <w:szCs w:val="18"/>
              </w:rPr>
              <w:t>93.3</w:t>
            </w:r>
          </w:p>
        </w:tc>
        <w:tc>
          <w:tcPr>
            <w:tcW w:w="713" w:type="dxa"/>
            <w:tcMar>
              <w:top w:w="0" w:type="dxa"/>
              <w:left w:w="57" w:type="dxa"/>
              <w:bottom w:w="0" w:type="dxa"/>
              <w:right w:w="57" w:type="dxa"/>
            </w:tcMar>
            <w:vAlign w:val="bottom"/>
          </w:tcPr>
          <w:p w14:paraId="32B9D0B4">
            <w:pPr>
              <w:widowControl/>
              <w:jc w:val="center"/>
              <w:rPr>
                <w:kern w:val="0"/>
                <w:sz w:val="18"/>
                <w:szCs w:val="18"/>
              </w:rPr>
            </w:pPr>
            <w:r>
              <w:rPr>
                <w:rFonts w:hint="eastAsia"/>
                <w:kern w:val="0"/>
                <w:sz w:val="18"/>
                <w:szCs w:val="18"/>
              </w:rPr>
              <w:t>90.8</w:t>
            </w:r>
          </w:p>
        </w:tc>
        <w:tc>
          <w:tcPr>
            <w:tcW w:w="612" w:type="dxa"/>
            <w:tcMar>
              <w:top w:w="0" w:type="dxa"/>
              <w:left w:w="57" w:type="dxa"/>
              <w:bottom w:w="0" w:type="dxa"/>
              <w:right w:w="57" w:type="dxa"/>
            </w:tcMar>
            <w:vAlign w:val="bottom"/>
          </w:tcPr>
          <w:p w14:paraId="1D8868B4">
            <w:pPr>
              <w:widowControl/>
              <w:jc w:val="center"/>
              <w:rPr>
                <w:kern w:val="0"/>
                <w:sz w:val="18"/>
                <w:szCs w:val="18"/>
              </w:rPr>
            </w:pPr>
            <w:r>
              <w:rPr>
                <w:rFonts w:hint="eastAsia"/>
                <w:kern w:val="0"/>
                <w:sz w:val="18"/>
                <w:szCs w:val="18"/>
              </w:rPr>
              <w:t>91.8</w:t>
            </w:r>
          </w:p>
        </w:tc>
        <w:tc>
          <w:tcPr>
            <w:tcW w:w="625" w:type="dxa"/>
            <w:tcMar>
              <w:top w:w="0" w:type="dxa"/>
              <w:left w:w="57" w:type="dxa"/>
              <w:bottom w:w="0" w:type="dxa"/>
              <w:right w:w="57" w:type="dxa"/>
            </w:tcMar>
            <w:vAlign w:val="bottom"/>
          </w:tcPr>
          <w:p w14:paraId="152576AB">
            <w:pPr>
              <w:widowControl/>
              <w:jc w:val="center"/>
              <w:rPr>
                <w:kern w:val="0"/>
                <w:sz w:val="18"/>
                <w:szCs w:val="18"/>
              </w:rPr>
            </w:pPr>
            <w:r>
              <w:rPr>
                <w:rFonts w:hint="eastAsia"/>
                <w:kern w:val="0"/>
                <w:sz w:val="18"/>
                <w:szCs w:val="18"/>
              </w:rPr>
              <w:t>91.3</w:t>
            </w:r>
          </w:p>
        </w:tc>
        <w:tc>
          <w:tcPr>
            <w:tcW w:w="675" w:type="dxa"/>
            <w:tcMar>
              <w:top w:w="0" w:type="dxa"/>
              <w:left w:w="57" w:type="dxa"/>
              <w:bottom w:w="0" w:type="dxa"/>
              <w:right w:w="57" w:type="dxa"/>
            </w:tcMar>
            <w:vAlign w:val="bottom"/>
          </w:tcPr>
          <w:p w14:paraId="59463737">
            <w:pPr>
              <w:widowControl/>
              <w:jc w:val="center"/>
              <w:rPr>
                <w:kern w:val="0"/>
                <w:sz w:val="18"/>
                <w:szCs w:val="18"/>
              </w:rPr>
            </w:pPr>
            <w:r>
              <w:rPr>
                <w:rFonts w:hint="eastAsia"/>
                <w:kern w:val="0"/>
                <w:sz w:val="18"/>
                <w:szCs w:val="18"/>
              </w:rPr>
              <w:t>97.8</w:t>
            </w:r>
          </w:p>
        </w:tc>
        <w:tc>
          <w:tcPr>
            <w:tcW w:w="625" w:type="dxa"/>
            <w:tcMar>
              <w:top w:w="0" w:type="dxa"/>
              <w:left w:w="57" w:type="dxa"/>
              <w:bottom w:w="0" w:type="dxa"/>
              <w:right w:w="57" w:type="dxa"/>
            </w:tcMar>
            <w:vAlign w:val="bottom"/>
          </w:tcPr>
          <w:p w14:paraId="75C1228D">
            <w:pPr>
              <w:widowControl/>
              <w:jc w:val="center"/>
              <w:rPr>
                <w:kern w:val="0"/>
                <w:sz w:val="18"/>
                <w:szCs w:val="18"/>
              </w:rPr>
            </w:pPr>
            <w:r>
              <w:rPr>
                <w:rFonts w:hint="eastAsia"/>
                <w:kern w:val="0"/>
                <w:sz w:val="18"/>
                <w:szCs w:val="18"/>
              </w:rPr>
              <w:t>94.3</w:t>
            </w:r>
          </w:p>
        </w:tc>
        <w:tc>
          <w:tcPr>
            <w:tcW w:w="1448" w:type="dxa"/>
            <w:tcMar>
              <w:top w:w="0" w:type="dxa"/>
              <w:left w:w="57" w:type="dxa"/>
              <w:bottom w:w="0" w:type="dxa"/>
              <w:right w:w="57" w:type="dxa"/>
            </w:tcMar>
            <w:vAlign w:val="center"/>
          </w:tcPr>
          <w:p w14:paraId="0D5778CE">
            <w:pPr>
              <w:widowControl/>
              <w:jc w:val="center"/>
              <w:rPr>
                <w:kern w:val="0"/>
                <w:sz w:val="18"/>
                <w:szCs w:val="18"/>
              </w:rPr>
            </w:pPr>
            <w:r>
              <w:rPr>
                <w:kern w:val="0"/>
                <w:sz w:val="18"/>
                <w:szCs w:val="18"/>
              </w:rPr>
              <w:t>90.8~97.8</w:t>
            </w:r>
          </w:p>
        </w:tc>
        <w:tc>
          <w:tcPr>
            <w:tcW w:w="1300" w:type="dxa"/>
            <w:vMerge w:val="continue"/>
            <w:vAlign w:val="center"/>
          </w:tcPr>
          <w:p w14:paraId="6FC23ACB">
            <w:pPr>
              <w:widowControl/>
              <w:jc w:val="center"/>
              <w:rPr>
                <w:kern w:val="0"/>
                <w:sz w:val="20"/>
                <w:szCs w:val="20"/>
              </w:rPr>
            </w:pPr>
          </w:p>
        </w:tc>
      </w:tr>
      <w:tr w14:paraId="21B1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0" w:type="dxa"/>
            <w:vMerge w:val="continue"/>
            <w:vAlign w:val="center"/>
          </w:tcPr>
          <w:p w14:paraId="158C17A1">
            <w:pPr>
              <w:widowControl/>
              <w:jc w:val="center"/>
              <w:rPr>
                <w:kern w:val="0"/>
                <w:sz w:val="18"/>
                <w:szCs w:val="18"/>
              </w:rPr>
            </w:pPr>
          </w:p>
        </w:tc>
        <w:tc>
          <w:tcPr>
            <w:tcW w:w="950" w:type="dxa"/>
            <w:vMerge w:val="continue"/>
            <w:tcMar>
              <w:top w:w="0" w:type="dxa"/>
              <w:left w:w="57" w:type="dxa"/>
              <w:bottom w:w="0" w:type="dxa"/>
              <w:right w:w="57" w:type="dxa"/>
            </w:tcMar>
            <w:vAlign w:val="center"/>
          </w:tcPr>
          <w:p w14:paraId="3A7345F8">
            <w:pPr>
              <w:widowControl/>
              <w:jc w:val="center"/>
              <w:rPr>
                <w:kern w:val="0"/>
                <w:sz w:val="18"/>
                <w:szCs w:val="18"/>
              </w:rPr>
            </w:pPr>
          </w:p>
        </w:tc>
        <w:tc>
          <w:tcPr>
            <w:tcW w:w="981" w:type="dxa"/>
            <w:tcMar>
              <w:top w:w="0" w:type="dxa"/>
              <w:left w:w="57" w:type="dxa"/>
              <w:bottom w:w="0" w:type="dxa"/>
              <w:right w:w="57" w:type="dxa"/>
            </w:tcMar>
            <w:vAlign w:val="center"/>
          </w:tcPr>
          <w:p w14:paraId="735003B2">
            <w:pPr>
              <w:widowControl/>
              <w:jc w:val="center"/>
              <w:rPr>
                <w:kern w:val="0"/>
                <w:sz w:val="18"/>
                <w:szCs w:val="18"/>
              </w:rPr>
            </w:pPr>
            <w:r>
              <w:rPr>
                <w:rFonts w:hint="eastAsia" w:ascii="宋体" w:hAnsi="宋体"/>
                <w:sz w:val="18"/>
                <w:szCs w:val="18"/>
              </w:rPr>
              <w:t>高（</w:t>
            </w:r>
            <w:r>
              <w:rPr>
                <w:rFonts w:ascii="宋体" w:hAnsi="宋体"/>
                <w:sz w:val="18"/>
                <w:szCs w:val="18"/>
              </w:rPr>
              <w:t>80</w:t>
            </w:r>
            <w:r>
              <w:rPr>
                <w:rFonts w:hint="eastAsia" w:ascii="宋体" w:hAnsi="宋体"/>
                <w:sz w:val="18"/>
                <w:szCs w:val="18"/>
              </w:rPr>
              <w:t>）</w:t>
            </w:r>
          </w:p>
        </w:tc>
        <w:tc>
          <w:tcPr>
            <w:tcW w:w="675" w:type="dxa"/>
            <w:tcMar>
              <w:top w:w="0" w:type="dxa"/>
              <w:left w:w="57" w:type="dxa"/>
              <w:bottom w:w="0" w:type="dxa"/>
              <w:right w:w="57" w:type="dxa"/>
            </w:tcMar>
            <w:vAlign w:val="bottom"/>
          </w:tcPr>
          <w:p w14:paraId="5FAAC43D">
            <w:pPr>
              <w:widowControl/>
              <w:jc w:val="center"/>
              <w:rPr>
                <w:kern w:val="0"/>
                <w:sz w:val="18"/>
                <w:szCs w:val="18"/>
              </w:rPr>
            </w:pPr>
            <w:r>
              <w:rPr>
                <w:rFonts w:hint="eastAsia"/>
                <w:kern w:val="0"/>
                <w:sz w:val="18"/>
                <w:szCs w:val="18"/>
              </w:rPr>
              <w:t>93.2</w:t>
            </w:r>
          </w:p>
        </w:tc>
        <w:tc>
          <w:tcPr>
            <w:tcW w:w="713" w:type="dxa"/>
            <w:tcMar>
              <w:top w:w="0" w:type="dxa"/>
              <w:left w:w="57" w:type="dxa"/>
              <w:bottom w:w="0" w:type="dxa"/>
              <w:right w:w="57" w:type="dxa"/>
            </w:tcMar>
            <w:vAlign w:val="bottom"/>
          </w:tcPr>
          <w:p w14:paraId="35374CAD">
            <w:pPr>
              <w:widowControl/>
              <w:jc w:val="center"/>
              <w:rPr>
                <w:kern w:val="0"/>
                <w:sz w:val="18"/>
                <w:szCs w:val="18"/>
              </w:rPr>
            </w:pPr>
            <w:r>
              <w:rPr>
                <w:rFonts w:hint="eastAsia"/>
                <w:kern w:val="0"/>
                <w:sz w:val="18"/>
                <w:szCs w:val="18"/>
              </w:rPr>
              <w:t>90.7</w:t>
            </w:r>
          </w:p>
        </w:tc>
        <w:tc>
          <w:tcPr>
            <w:tcW w:w="612" w:type="dxa"/>
            <w:tcMar>
              <w:top w:w="0" w:type="dxa"/>
              <w:left w:w="57" w:type="dxa"/>
              <w:bottom w:w="0" w:type="dxa"/>
              <w:right w:w="57" w:type="dxa"/>
            </w:tcMar>
            <w:vAlign w:val="bottom"/>
          </w:tcPr>
          <w:p w14:paraId="25854DA2">
            <w:pPr>
              <w:widowControl/>
              <w:jc w:val="center"/>
              <w:rPr>
                <w:kern w:val="0"/>
                <w:sz w:val="18"/>
                <w:szCs w:val="18"/>
              </w:rPr>
            </w:pPr>
            <w:r>
              <w:rPr>
                <w:rFonts w:hint="eastAsia"/>
                <w:kern w:val="0"/>
                <w:sz w:val="18"/>
                <w:szCs w:val="18"/>
              </w:rPr>
              <w:t>91.7</w:t>
            </w:r>
          </w:p>
        </w:tc>
        <w:tc>
          <w:tcPr>
            <w:tcW w:w="625" w:type="dxa"/>
            <w:tcMar>
              <w:top w:w="0" w:type="dxa"/>
              <w:left w:w="57" w:type="dxa"/>
              <w:bottom w:w="0" w:type="dxa"/>
              <w:right w:w="57" w:type="dxa"/>
            </w:tcMar>
            <w:vAlign w:val="bottom"/>
          </w:tcPr>
          <w:p w14:paraId="06000FF4">
            <w:pPr>
              <w:widowControl/>
              <w:jc w:val="center"/>
              <w:rPr>
                <w:kern w:val="0"/>
                <w:sz w:val="18"/>
                <w:szCs w:val="18"/>
              </w:rPr>
            </w:pPr>
            <w:r>
              <w:rPr>
                <w:rFonts w:hint="eastAsia"/>
                <w:kern w:val="0"/>
                <w:sz w:val="18"/>
                <w:szCs w:val="18"/>
              </w:rPr>
              <w:t>92.2</w:t>
            </w:r>
          </w:p>
        </w:tc>
        <w:tc>
          <w:tcPr>
            <w:tcW w:w="675" w:type="dxa"/>
            <w:tcMar>
              <w:top w:w="0" w:type="dxa"/>
              <w:left w:w="57" w:type="dxa"/>
              <w:bottom w:w="0" w:type="dxa"/>
              <w:right w:w="57" w:type="dxa"/>
            </w:tcMar>
            <w:vAlign w:val="bottom"/>
          </w:tcPr>
          <w:p w14:paraId="4B70BDC9">
            <w:pPr>
              <w:widowControl/>
              <w:jc w:val="center"/>
              <w:rPr>
                <w:kern w:val="0"/>
                <w:sz w:val="18"/>
                <w:szCs w:val="18"/>
              </w:rPr>
            </w:pPr>
            <w:r>
              <w:rPr>
                <w:rFonts w:hint="eastAsia"/>
                <w:kern w:val="0"/>
                <w:sz w:val="18"/>
                <w:szCs w:val="18"/>
              </w:rPr>
              <w:t>100.6</w:t>
            </w:r>
          </w:p>
        </w:tc>
        <w:tc>
          <w:tcPr>
            <w:tcW w:w="625" w:type="dxa"/>
            <w:tcMar>
              <w:top w:w="0" w:type="dxa"/>
              <w:left w:w="57" w:type="dxa"/>
              <w:bottom w:w="0" w:type="dxa"/>
              <w:right w:w="57" w:type="dxa"/>
            </w:tcMar>
            <w:vAlign w:val="bottom"/>
          </w:tcPr>
          <w:p w14:paraId="3F2DA010">
            <w:pPr>
              <w:widowControl/>
              <w:jc w:val="center"/>
              <w:rPr>
                <w:kern w:val="0"/>
                <w:sz w:val="18"/>
                <w:szCs w:val="18"/>
              </w:rPr>
            </w:pPr>
            <w:r>
              <w:rPr>
                <w:rFonts w:hint="eastAsia"/>
                <w:kern w:val="0"/>
                <w:sz w:val="18"/>
                <w:szCs w:val="18"/>
              </w:rPr>
              <w:t>97.1</w:t>
            </w:r>
          </w:p>
        </w:tc>
        <w:tc>
          <w:tcPr>
            <w:tcW w:w="1448" w:type="dxa"/>
            <w:tcMar>
              <w:top w:w="0" w:type="dxa"/>
              <w:left w:w="57" w:type="dxa"/>
              <w:bottom w:w="0" w:type="dxa"/>
              <w:right w:w="57" w:type="dxa"/>
            </w:tcMar>
            <w:vAlign w:val="center"/>
          </w:tcPr>
          <w:p w14:paraId="546249B2">
            <w:pPr>
              <w:widowControl/>
              <w:jc w:val="center"/>
              <w:rPr>
                <w:kern w:val="0"/>
                <w:sz w:val="18"/>
                <w:szCs w:val="18"/>
              </w:rPr>
            </w:pPr>
            <w:r>
              <w:rPr>
                <w:rFonts w:hint="eastAsia"/>
                <w:kern w:val="0"/>
                <w:sz w:val="18"/>
                <w:szCs w:val="18"/>
              </w:rPr>
              <w:t>9</w:t>
            </w:r>
            <w:r>
              <w:rPr>
                <w:kern w:val="0"/>
                <w:sz w:val="18"/>
                <w:szCs w:val="18"/>
              </w:rPr>
              <w:t>0.7~100.6</w:t>
            </w:r>
          </w:p>
        </w:tc>
        <w:tc>
          <w:tcPr>
            <w:tcW w:w="1300" w:type="dxa"/>
            <w:vMerge w:val="continue"/>
            <w:vAlign w:val="center"/>
          </w:tcPr>
          <w:p w14:paraId="59B2213B">
            <w:pPr>
              <w:widowControl/>
              <w:jc w:val="center"/>
              <w:rPr>
                <w:kern w:val="0"/>
                <w:sz w:val="20"/>
                <w:szCs w:val="20"/>
              </w:rPr>
            </w:pPr>
          </w:p>
        </w:tc>
      </w:tr>
    </w:tbl>
    <w:p w14:paraId="7603E067"/>
    <w:p w14:paraId="710503C8">
      <w:pPr>
        <w:autoSpaceDE w:val="0"/>
        <w:autoSpaceDN w:val="0"/>
        <w:adjustRightInd w:val="0"/>
        <w:outlineLvl w:val="2"/>
        <w:rPr>
          <w:rFonts w:eastAsia="黑体"/>
          <w:szCs w:val="21"/>
        </w:rPr>
      </w:pPr>
      <w:r>
        <w:rPr>
          <w:rFonts w:eastAsia="黑体"/>
          <w:szCs w:val="21"/>
        </w:rPr>
        <w:t>5</w:t>
      </w:r>
      <w:r>
        <w:rPr>
          <w:rFonts w:hint="eastAsia" w:eastAsia="黑体"/>
          <w:szCs w:val="21"/>
        </w:rPr>
        <w:t>.样品</w:t>
      </w:r>
      <w:r>
        <w:rPr>
          <w:rFonts w:eastAsia="黑体"/>
          <w:szCs w:val="21"/>
        </w:rPr>
        <w:t>稳定性</w:t>
      </w:r>
    </w:p>
    <w:p w14:paraId="686EF685">
      <w:pPr>
        <w:rPr>
          <w:b/>
        </w:rPr>
      </w:pPr>
      <w:r>
        <w:rPr>
          <w:rFonts w:hint="eastAsia"/>
          <w:b/>
        </w:rPr>
        <w:t xml:space="preserve">5.1 </w:t>
      </w:r>
      <w:r>
        <w:rPr>
          <w:b/>
        </w:rPr>
        <w:t>溶液稳定性</w:t>
      </w:r>
    </w:p>
    <w:p w14:paraId="03F43572">
      <w:pPr>
        <w:ind w:firstLine="420" w:firstLineChars="200"/>
      </w:pPr>
      <w:r>
        <w:rPr>
          <w:rFonts w:hint="eastAsia"/>
        </w:rPr>
        <w:t>本方法不涉及所配溶液的稳定性问题。但乙酸铵溶液长时间存放可能会出现空白干扰，因此，在配制溶液时不可一次性配制过多，以100-200</w:t>
      </w:r>
      <w:r>
        <w:t xml:space="preserve"> </w:t>
      </w:r>
      <w:r>
        <w:rPr>
          <w:rFonts w:hint="eastAsia"/>
        </w:rPr>
        <w:t>m</w:t>
      </w:r>
      <w:r>
        <w:t>L</w:t>
      </w:r>
      <w:r>
        <w:rPr>
          <w:rFonts w:hint="eastAsia"/>
        </w:rPr>
        <w:t>为宜。</w:t>
      </w:r>
    </w:p>
    <w:p w14:paraId="0DC4D817">
      <w:pPr>
        <w:rPr>
          <w:b/>
        </w:rPr>
      </w:pPr>
    </w:p>
    <w:p w14:paraId="4AB303D2">
      <w:pPr>
        <w:rPr>
          <w:b/>
        </w:rPr>
      </w:pPr>
      <w:r>
        <w:rPr>
          <w:rFonts w:hint="eastAsia"/>
          <w:b/>
        </w:rPr>
        <w:t>5.2 样品稳定性</w:t>
      </w:r>
    </w:p>
    <w:p w14:paraId="50A66BFA">
      <w:pPr>
        <w:ind w:firstLine="420" w:firstLineChars="200"/>
      </w:pPr>
      <w:r>
        <w:rPr>
          <w:rFonts w:hint="eastAsia"/>
        </w:rPr>
        <w:t>本试验将2个浓度的尿液样本放置于-70℃环境下保存1年，前四个月每个月测定1次，后6个月，每2个月测定一次，评估样品稳定性。结果如表</w:t>
      </w:r>
      <w:r>
        <w:t>3-7</w:t>
      </w:r>
      <w:r>
        <w:rPr>
          <w:rFonts w:hint="eastAsia"/>
        </w:rPr>
        <w:t>所示，相应结果表明尿液样本可在-70℃下稳定保存至少</w:t>
      </w:r>
      <w:r>
        <w:t>1年</w:t>
      </w:r>
      <w:r>
        <w:rPr>
          <w:rFonts w:hint="eastAsia"/>
        </w:rPr>
        <w:t>天。</w:t>
      </w:r>
    </w:p>
    <w:p w14:paraId="1B8923C0">
      <w:pPr>
        <w:spacing w:before="156" w:beforeLines="50" w:after="156" w:afterLines="50"/>
        <w:jc w:val="center"/>
        <w:rPr>
          <w:rFonts w:ascii="黑体" w:hAnsi="黑体" w:eastAsia="黑体"/>
          <w:bCs/>
        </w:rPr>
      </w:pPr>
      <w:r>
        <w:rPr>
          <w:rFonts w:hint="eastAsia" w:ascii="黑体" w:hAnsi="黑体" w:eastAsia="黑体"/>
          <w:bCs/>
        </w:rPr>
        <w:t>表</w:t>
      </w:r>
      <w:r>
        <w:rPr>
          <w:rFonts w:ascii="黑体" w:hAnsi="黑体" w:eastAsia="黑体"/>
          <w:bCs/>
        </w:rPr>
        <w:t>3-7</w:t>
      </w:r>
      <w:r>
        <w:rPr>
          <w:rFonts w:hint="eastAsia" w:ascii="黑体" w:hAnsi="黑体" w:eastAsia="黑体"/>
          <w:bCs/>
        </w:rPr>
        <w:t xml:space="preserve"> 样品稳定性结果（ng</w:t>
      </w:r>
      <w:r>
        <w:rPr>
          <w:rFonts w:ascii="黑体" w:hAnsi="黑体" w:eastAsia="黑体"/>
          <w:bCs/>
        </w:rPr>
        <w:t>/</w:t>
      </w:r>
      <w:r>
        <w:rPr>
          <w:rFonts w:hint="eastAsia" w:ascii="黑体" w:hAnsi="黑体" w:eastAsia="黑体"/>
          <w:bCs/>
        </w:rPr>
        <w:t>m</w:t>
      </w:r>
      <w:r>
        <w:rPr>
          <w:rFonts w:ascii="黑体" w:hAnsi="黑体" w:eastAsia="黑体"/>
          <w:bCs/>
        </w:rPr>
        <w:t>L）</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98"/>
        <w:gridCol w:w="690"/>
        <w:gridCol w:w="775"/>
        <w:gridCol w:w="775"/>
        <w:gridCol w:w="775"/>
        <w:gridCol w:w="775"/>
        <w:gridCol w:w="774"/>
        <w:gridCol w:w="653"/>
        <w:gridCol w:w="653"/>
        <w:gridCol w:w="653"/>
      </w:tblGrid>
      <w:tr w14:paraId="310F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772D2CA0">
            <w:pPr>
              <w:autoSpaceDE w:val="0"/>
              <w:autoSpaceDN w:val="0"/>
              <w:adjustRightInd w:val="0"/>
              <w:jc w:val="center"/>
              <w:outlineLvl w:val="2"/>
            </w:pPr>
          </w:p>
        </w:tc>
        <w:tc>
          <w:tcPr>
            <w:tcW w:w="898" w:type="dxa"/>
            <w:vAlign w:val="center"/>
          </w:tcPr>
          <w:p w14:paraId="1B15F8F4">
            <w:pPr>
              <w:autoSpaceDE w:val="0"/>
              <w:autoSpaceDN w:val="0"/>
              <w:adjustRightInd w:val="0"/>
              <w:jc w:val="center"/>
              <w:outlineLvl w:val="2"/>
            </w:pPr>
          </w:p>
        </w:tc>
        <w:tc>
          <w:tcPr>
            <w:tcW w:w="690" w:type="dxa"/>
          </w:tcPr>
          <w:p w14:paraId="2BE2C71F">
            <w:pPr>
              <w:autoSpaceDE w:val="0"/>
              <w:autoSpaceDN w:val="0"/>
              <w:adjustRightInd w:val="0"/>
              <w:jc w:val="center"/>
              <w:outlineLvl w:val="2"/>
              <w:rPr>
                <w:rFonts w:eastAsiaTheme="majorEastAsia"/>
                <w:color w:val="000000"/>
              </w:rPr>
            </w:pPr>
            <w:r>
              <w:rPr>
                <w:rFonts w:hint="eastAsia" w:eastAsiaTheme="majorEastAsia"/>
                <w:color w:val="000000"/>
              </w:rPr>
              <w:t>0月</w:t>
            </w:r>
          </w:p>
        </w:tc>
        <w:tc>
          <w:tcPr>
            <w:tcW w:w="775" w:type="dxa"/>
            <w:vAlign w:val="center"/>
          </w:tcPr>
          <w:p w14:paraId="514132BE">
            <w:pPr>
              <w:autoSpaceDE w:val="0"/>
              <w:autoSpaceDN w:val="0"/>
              <w:adjustRightInd w:val="0"/>
              <w:jc w:val="center"/>
              <w:outlineLvl w:val="2"/>
              <w:rPr>
                <w:rFonts w:eastAsiaTheme="majorEastAsia"/>
                <w:color w:val="000000"/>
              </w:rPr>
            </w:pPr>
            <w:r>
              <w:rPr>
                <w:rFonts w:hint="eastAsia" w:eastAsiaTheme="majorEastAsia"/>
                <w:color w:val="000000"/>
              </w:rPr>
              <w:t>1月</w:t>
            </w:r>
          </w:p>
        </w:tc>
        <w:tc>
          <w:tcPr>
            <w:tcW w:w="775" w:type="dxa"/>
            <w:vAlign w:val="center"/>
          </w:tcPr>
          <w:p w14:paraId="4D44761E">
            <w:pPr>
              <w:autoSpaceDE w:val="0"/>
              <w:autoSpaceDN w:val="0"/>
              <w:adjustRightInd w:val="0"/>
              <w:jc w:val="center"/>
              <w:outlineLvl w:val="2"/>
              <w:rPr>
                <w:rFonts w:eastAsiaTheme="majorEastAsia"/>
                <w:color w:val="000000"/>
              </w:rPr>
            </w:pPr>
            <w:r>
              <w:rPr>
                <w:rFonts w:hint="eastAsia" w:eastAsiaTheme="majorEastAsia"/>
                <w:color w:val="000000"/>
              </w:rPr>
              <w:t>2月</w:t>
            </w:r>
          </w:p>
        </w:tc>
        <w:tc>
          <w:tcPr>
            <w:tcW w:w="775" w:type="dxa"/>
            <w:vAlign w:val="center"/>
          </w:tcPr>
          <w:p w14:paraId="56744798">
            <w:pPr>
              <w:autoSpaceDE w:val="0"/>
              <w:autoSpaceDN w:val="0"/>
              <w:adjustRightInd w:val="0"/>
              <w:jc w:val="center"/>
              <w:outlineLvl w:val="2"/>
              <w:rPr>
                <w:rFonts w:eastAsiaTheme="majorEastAsia"/>
                <w:color w:val="000000"/>
              </w:rPr>
            </w:pPr>
            <w:r>
              <w:rPr>
                <w:rFonts w:hint="eastAsia" w:eastAsiaTheme="majorEastAsia"/>
                <w:color w:val="000000"/>
              </w:rPr>
              <w:t>3月</w:t>
            </w:r>
          </w:p>
        </w:tc>
        <w:tc>
          <w:tcPr>
            <w:tcW w:w="775" w:type="dxa"/>
            <w:vAlign w:val="center"/>
          </w:tcPr>
          <w:p w14:paraId="45EB853C">
            <w:pPr>
              <w:autoSpaceDE w:val="0"/>
              <w:autoSpaceDN w:val="0"/>
              <w:adjustRightInd w:val="0"/>
              <w:jc w:val="center"/>
              <w:outlineLvl w:val="2"/>
              <w:rPr>
                <w:rFonts w:eastAsiaTheme="majorEastAsia"/>
                <w:color w:val="000000"/>
              </w:rPr>
            </w:pPr>
            <w:r>
              <w:rPr>
                <w:rFonts w:hint="eastAsia" w:eastAsiaTheme="majorEastAsia"/>
                <w:color w:val="000000"/>
              </w:rPr>
              <w:t>4月</w:t>
            </w:r>
          </w:p>
        </w:tc>
        <w:tc>
          <w:tcPr>
            <w:tcW w:w="774" w:type="dxa"/>
            <w:vAlign w:val="center"/>
          </w:tcPr>
          <w:p w14:paraId="776321AA">
            <w:pPr>
              <w:autoSpaceDE w:val="0"/>
              <w:autoSpaceDN w:val="0"/>
              <w:adjustRightInd w:val="0"/>
              <w:jc w:val="center"/>
              <w:outlineLvl w:val="2"/>
              <w:rPr>
                <w:rFonts w:eastAsiaTheme="majorEastAsia"/>
                <w:color w:val="000000"/>
              </w:rPr>
            </w:pPr>
            <w:r>
              <w:rPr>
                <w:rFonts w:eastAsiaTheme="majorEastAsia"/>
                <w:color w:val="000000"/>
              </w:rPr>
              <w:t>6月</w:t>
            </w:r>
          </w:p>
        </w:tc>
        <w:tc>
          <w:tcPr>
            <w:tcW w:w="653" w:type="dxa"/>
          </w:tcPr>
          <w:p w14:paraId="2C36D761">
            <w:pPr>
              <w:autoSpaceDE w:val="0"/>
              <w:autoSpaceDN w:val="0"/>
              <w:adjustRightInd w:val="0"/>
              <w:jc w:val="center"/>
              <w:outlineLvl w:val="2"/>
              <w:rPr>
                <w:rFonts w:eastAsiaTheme="majorEastAsia"/>
                <w:color w:val="000000"/>
              </w:rPr>
            </w:pPr>
            <w:r>
              <w:rPr>
                <w:rFonts w:hint="eastAsia" w:eastAsiaTheme="majorEastAsia"/>
                <w:color w:val="000000"/>
              </w:rPr>
              <w:t>8月</w:t>
            </w:r>
          </w:p>
        </w:tc>
        <w:tc>
          <w:tcPr>
            <w:tcW w:w="653" w:type="dxa"/>
          </w:tcPr>
          <w:p w14:paraId="1D13184F">
            <w:pPr>
              <w:autoSpaceDE w:val="0"/>
              <w:autoSpaceDN w:val="0"/>
              <w:adjustRightInd w:val="0"/>
              <w:jc w:val="center"/>
              <w:outlineLvl w:val="2"/>
              <w:rPr>
                <w:rFonts w:eastAsiaTheme="majorEastAsia"/>
                <w:color w:val="000000"/>
              </w:rPr>
            </w:pPr>
            <w:r>
              <w:rPr>
                <w:rFonts w:hint="eastAsia" w:eastAsiaTheme="majorEastAsia"/>
                <w:color w:val="000000"/>
              </w:rPr>
              <w:t>1</w:t>
            </w:r>
            <w:r>
              <w:rPr>
                <w:rFonts w:eastAsiaTheme="majorEastAsia"/>
                <w:color w:val="000000"/>
              </w:rPr>
              <w:t>0月</w:t>
            </w:r>
          </w:p>
        </w:tc>
        <w:tc>
          <w:tcPr>
            <w:tcW w:w="653" w:type="dxa"/>
          </w:tcPr>
          <w:p w14:paraId="6F2FF9B9">
            <w:pPr>
              <w:autoSpaceDE w:val="0"/>
              <w:autoSpaceDN w:val="0"/>
              <w:adjustRightInd w:val="0"/>
              <w:jc w:val="center"/>
              <w:outlineLvl w:val="2"/>
              <w:rPr>
                <w:rFonts w:eastAsiaTheme="majorEastAsia"/>
                <w:color w:val="000000"/>
              </w:rPr>
            </w:pPr>
            <w:r>
              <w:rPr>
                <w:rFonts w:hint="eastAsia" w:eastAsiaTheme="majorEastAsia"/>
                <w:color w:val="000000"/>
              </w:rPr>
              <w:t>1</w:t>
            </w:r>
            <w:r>
              <w:rPr>
                <w:rFonts w:eastAsiaTheme="majorEastAsia"/>
                <w:color w:val="000000"/>
              </w:rPr>
              <w:t>2月</w:t>
            </w:r>
          </w:p>
        </w:tc>
      </w:tr>
      <w:tr w14:paraId="77AB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vAlign w:val="center"/>
          </w:tcPr>
          <w:p w14:paraId="38B85419">
            <w:pPr>
              <w:autoSpaceDE w:val="0"/>
              <w:autoSpaceDN w:val="0"/>
              <w:adjustRightInd w:val="0"/>
              <w:jc w:val="center"/>
              <w:outlineLvl w:val="2"/>
            </w:pPr>
            <w:r>
              <w:t>PNP</w:t>
            </w:r>
          </w:p>
        </w:tc>
        <w:tc>
          <w:tcPr>
            <w:tcW w:w="898" w:type="dxa"/>
            <w:vAlign w:val="center"/>
          </w:tcPr>
          <w:p w14:paraId="127F1BCD">
            <w:pPr>
              <w:autoSpaceDE w:val="0"/>
              <w:autoSpaceDN w:val="0"/>
              <w:adjustRightInd w:val="0"/>
              <w:jc w:val="center"/>
              <w:outlineLvl w:val="2"/>
            </w:pPr>
            <w:r>
              <w:rPr>
                <w:rFonts w:hint="eastAsia"/>
              </w:rPr>
              <w:t>样品1</w:t>
            </w:r>
          </w:p>
        </w:tc>
        <w:tc>
          <w:tcPr>
            <w:tcW w:w="690" w:type="dxa"/>
          </w:tcPr>
          <w:p w14:paraId="630E66D3">
            <w:pPr>
              <w:autoSpaceDE w:val="0"/>
              <w:autoSpaceDN w:val="0"/>
              <w:adjustRightInd w:val="0"/>
              <w:jc w:val="center"/>
              <w:outlineLvl w:val="2"/>
              <w:rPr>
                <w:rFonts w:eastAsiaTheme="majorEastAsia"/>
                <w:color w:val="000000"/>
              </w:rPr>
            </w:pPr>
            <w:r>
              <w:rPr>
                <w:rFonts w:hint="eastAsia" w:eastAsiaTheme="majorEastAsia"/>
                <w:color w:val="000000"/>
              </w:rPr>
              <w:t>5</w:t>
            </w:r>
            <w:r>
              <w:rPr>
                <w:rFonts w:eastAsiaTheme="majorEastAsia"/>
                <w:color w:val="000000"/>
              </w:rPr>
              <w:t>.11</w:t>
            </w:r>
          </w:p>
        </w:tc>
        <w:tc>
          <w:tcPr>
            <w:tcW w:w="775" w:type="dxa"/>
          </w:tcPr>
          <w:p w14:paraId="6DF049CF">
            <w:pPr>
              <w:autoSpaceDE w:val="0"/>
              <w:autoSpaceDN w:val="0"/>
              <w:adjustRightInd w:val="0"/>
              <w:jc w:val="center"/>
              <w:outlineLvl w:val="2"/>
              <w:rPr>
                <w:rFonts w:eastAsiaTheme="majorEastAsia"/>
                <w:color w:val="000000"/>
              </w:rPr>
            </w:pPr>
            <w:r>
              <w:rPr>
                <w:rFonts w:hint="eastAsia" w:eastAsiaTheme="majorEastAsia"/>
                <w:color w:val="000000"/>
              </w:rPr>
              <w:t>4</w:t>
            </w:r>
            <w:r>
              <w:rPr>
                <w:rFonts w:eastAsiaTheme="majorEastAsia"/>
                <w:color w:val="000000"/>
              </w:rPr>
              <w:t>.88</w:t>
            </w:r>
          </w:p>
        </w:tc>
        <w:tc>
          <w:tcPr>
            <w:tcW w:w="775" w:type="dxa"/>
          </w:tcPr>
          <w:p w14:paraId="364C792B">
            <w:pPr>
              <w:autoSpaceDE w:val="0"/>
              <w:autoSpaceDN w:val="0"/>
              <w:adjustRightInd w:val="0"/>
              <w:jc w:val="center"/>
              <w:outlineLvl w:val="2"/>
              <w:rPr>
                <w:rFonts w:eastAsiaTheme="majorEastAsia"/>
                <w:color w:val="000000"/>
              </w:rPr>
            </w:pPr>
            <w:r>
              <w:rPr>
                <w:rFonts w:hint="eastAsia" w:eastAsiaTheme="majorEastAsia"/>
                <w:color w:val="000000"/>
              </w:rPr>
              <w:t>4</w:t>
            </w:r>
            <w:r>
              <w:rPr>
                <w:rFonts w:eastAsiaTheme="majorEastAsia"/>
                <w:color w:val="000000"/>
              </w:rPr>
              <w:t>.57</w:t>
            </w:r>
          </w:p>
        </w:tc>
        <w:tc>
          <w:tcPr>
            <w:tcW w:w="775" w:type="dxa"/>
          </w:tcPr>
          <w:p w14:paraId="2ED140E9">
            <w:pPr>
              <w:autoSpaceDE w:val="0"/>
              <w:autoSpaceDN w:val="0"/>
              <w:adjustRightInd w:val="0"/>
              <w:jc w:val="center"/>
              <w:outlineLvl w:val="2"/>
              <w:rPr>
                <w:rFonts w:eastAsiaTheme="majorEastAsia"/>
                <w:color w:val="000000"/>
              </w:rPr>
            </w:pPr>
            <w:r>
              <w:rPr>
                <w:rFonts w:hint="eastAsia" w:eastAsiaTheme="majorEastAsia"/>
                <w:color w:val="000000"/>
              </w:rPr>
              <w:t>4</w:t>
            </w:r>
            <w:r>
              <w:rPr>
                <w:rFonts w:eastAsiaTheme="majorEastAsia"/>
                <w:color w:val="000000"/>
              </w:rPr>
              <w:t>.89</w:t>
            </w:r>
          </w:p>
        </w:tc>
        <w:tc>
          <w:tcPr>
            <w:tcW w:w="775" w:type="dxa"/>
          </w:tcPr>
          <w:p w14:paraId="2CB3FFC4">
            <w:pPr>
              <w:autoSpaceDE w:val="0"/>
              <w:autoSpaceDN w:val="0"/>
              <w:adjustRightInd w:val="0"/>
              <w:jc w:val="center"/>
              <w:outlineLvl w:val="2"/>
              <w:rPr>
                <w:rFonts w:eastAsiaTheme="majorEastAsia"/>
                <w:color w:val="000000"/>
              </w:rPr>
            </w:pPr>
            <w:r>
              <w:rPr>
                <w:rFonts w:hint="eastAsia" w:eastAsiaTheme="majorEastAsia"/>
                <w:color w:val="000000"/>
              </w:rPr>
              <w:t>6</w:t>
            </w:r>
            <w:r>
              <w:rPr>
                <w:rFonts w:eastAsiaTheme="majorEastAsia"/>
                <w:color w:val="000000"/>
              </w:rPr>
              <w:t>.17</w:t>
            </w:r>
          </w:p>
        </w:tc>
        <w:tc>
          <w:tcPr>
            <w:tcW w:w="774" w:type="dxa"/>
          </w:tcPr>
          <w:p w14:paraId="1067C2DF">
            <w:pPr>
              <w:autoSpaceDE w:val="0"/>
              <w:autoSpaceDN w:val="0"/>
              <w:adjustRightInd w:val="0"/>
              <w:jc w:val="center"/>
              <w:outlineLvl w:val="2"/>
              <w:rPr>
                <w:rFonts w:eastAsiaTheme="majorEastAsia"/>
                <w:color w:val="000000"/>
              </w:rPr>
            </w:pPr>
            <w:r>
              <w:rPr>
                <w:rFonts w:hint="eastAsia" w:eastAsiaTheme="majorEastAsia"/>
                <w:color w:val="000000"/>
              </w:rPr>
              <w:t>5</w:t>
            </w:r>
            <w:r>
              <w:rPr>
                <w:rFonts w:eastAsiaTheme="majorEastAsia"/>
                <w:color w:val="000000"/>
              </w:rPr>
              <w:t>.39</w:t>
            </w:r>
          </w:p>
        </w:tc>
        <w:tc>
          <w:tcPr>
            <w:tcW w:w="653" w:type="dxa"/>
          </w:tcPr>
          <w:p w14:paraId="1F56AFC5">
            <w:pPr>
              <w:autoSpaceDE w:val="0"/>
              <w:autoSpaceDN w:val="0"/>
              <w:adjustRightInd w:val="0"/>
              <w:jc w:val="center"/>
              <w:outlineLvl w:val="2"/>
              <w:rPr>
                <w:rFonts w:eastAsiaTheme="majorEastAsia"/>
                <w:color w:val="000000"/>
              </w:rPr>
            </w:pPr>
            <w:r>
              <w:rPr>
                <w:rFonts w:hint="eastAsia" w:eastAsiaTheme="majorEastAsia"/>
                <w:color w:val="000000"/>
              </w:rPr>
              <w:t>4</w:t>
            </w:r>
            <w:r>
              <w:rPr>
                <w:rFonts w:eastAsiaTheme="majorEastAsia"/>
                <w:color w:val="000000"/>
              </w:rPr>
              <w:t>.88</w:t>
            </w:r>
          </w:p>
        </w:tc>
        <w:tc>
          <w:tcPr>
            <w:tcW w:w="653" w:type="dxa"/>
          </w:tcPr>
          <w:p w14:paraId="6E8B2EDC">
            <w:pPr>
              <w:autoSpaceDE w:val="0"/>
              <w:autoSpaceDN w:val="0"/>
              <w:adjustRightInd w:val="0"/>
              <w:jc w:val="center"/>
              <w:outlineLvl w:val="2"/>
              <w:rPr>
                <w:rFonts w:eastAsiaTheme="majorEastAsia"/>
                <w:color w:val="000000"/>
              </w:rPr>
            </w:pPr>
            <w:r>
              <w:rPr>
                <w:rFonts w:hint="eastAsia" w:eastAsiaTheme="majorEastAsia"/>
                <w:color w:val="000000"/>
              </w:rPr>
              <w:t>4</w:t>
            </w:r>
            <w:r>
              <w:rPr>
                <w:rFonts w:eastAsiaTheme="majorEastAsia"/>
                <w:color w:val="000000"/>
              </w:rPr>
              <w:t>.93</w:t>
            </w:r>
          </w:p>
        </w:tc>
        <w:tc>
          <w:tcPr>
            <w:tcW w:w="653" w:type="dxa"/>
          </w:tcPr>
          <w:p w14:paraId="0230CBA8">
            <w:pPr>
              <w:autoSpaceDE w:val="0"/>
              <w:autoSpaceDN w:val="0"/>
              <w:adjustRightInd w:val="0"/>
              <w:jc w:val="center"/>
              <w:outlineLvl w:val="2"/>
              <w:rPr>
                <w:rFonts w:eastAsiaTheme="majorEastAsia"/>
                <w:color w:val="000000"/>
              </w:rPr>
            </w:pPr>
            <w:r>
              <w:rPr>
                <w:rFonts w:hint="eastAsia" w:eastAsiaTheme="majorEastAsia"/>
                <w:color w:val="000000"/>
              </w:rPr>
              <w:t>4</w:t>
            </w:r>
            <w:r>
              <w:rPr>
                <w:rFonts w:eastAsiaTheme="majorEastAsia"/>
                <w:color w:val="000000"/>
              </w:rPr>
              <w:t>.94</w:t>
            </w:r>
          </w:p>
        </w:tc>
      </w:tr>
      <w:tr w14:paraId="084D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vAlign w:val="center"/>
          </w:tcPr>
          <w:p w14:paraId="0B9E7540">
            <w:pPr>
              <w:autoSpaceDE w:val="0"/>
              <w:autoSpaceDN w:val="0"/>
              <w:adjustRightInd w:val="0"/>
              <w:jc w:val="center"/>
              <w:outlineLvl w:val="2"/>
            </w:pPr>
          </w:p>
        </w:tc>
        <w:tc>
          <w:tcPr>
            <w:tcW w:w="898" w:type="dxa"/>
            <w:vAlign w:val="center"/>
          </w:tcPr>
          <w:p w14:paraId="5904DBC2">
            <w:pPr>
              <w:autoSpaceDE w:val="0"/>
              <w:autoSpaceDN w:val="0"/>
              <w:adjustRightInd w:val="0"/>
              <w:jc w:val="center"/>
              <w:outlineLvl w:val="2"/>
            </w:pPr>
            <w:r>
              <w:t>样品</w:t>
            </w:r>
            <w:r>
              <w:rPr>
                <w:rFonts w:hint="eastAsia"/>
              </w:rPr>
              <w:t>2</w:t>
            </w:r>
          </w:p>
        </w:tc>
        <w:tc>
          <w:tcPr>
            <w:tcW w:w="690" w:type="dxa"/>
          </w:tcPr>
          <w:p w14:paraId="17DB489E">
            <w:pPr>
              <w:autoSpaceDE w:val="0"/>
              <w:autoSpaceDN w:val="0"/>
              <w:adjustRightInd w:val="0"/>
              <w:jc w:val="center"/>
              <w:outlineLvl w:val="2"/>
              <w:rPr>
                <w:rFonts w:eastAsiaTheme="majorEastAsia"/>
                <w:color w:val="000000"/>
              </w:rPr>
            </w:pPr>
            <w:r>
              <w:rPr>
                <w:rFonts w:hint="eastAsia" w:eastAsiaTheme="majorEastAsia"/>
                <w:color w:val="000000"/>
              </w:rPr>
              <w:t>1</w:t>
            </w:r>
            <w:r>
              <w:rPr>
                <w:rFonts w:eastAsiaTheme="majorEastAsia"/>
                <w:color w:val="000000"/>
              </w:rPr>
              <w:t>0.8</w:t>
            </w:r>
          </w:p>
        </w:tc>
        <w:tc>
          <w:tcPr>
            <w:tcW w:w="775" w:type="dxa"/>
          </w:tcPr>
          <w:p w14:paraId="15A35885">
            <w:pPr>
              <w:autoSpaceDE w:val="0"/>
              <w:autoSpaceDN w:val="0"/>
              <w:adjustRightInd w:val="0"/>
              <w:jc w:val="center"/>
              <w:outlineLvl w:val="2"/>
              <w:rPr>
                <w:rFonts w:eastAsiaTheme="majorEastAsia"/>
                <w:color w:val="000000"/>
              </w:rPr>
            </w:pPr>
            <w:r>
              <w:rPr>
                <w:rFonts w:hint="eastAsia" w:eastAsiaTheme="majorEastAsia"/>
                <w:color w:val="000000"/>
              </w:rPr>
              <w:t>1</w:t>
            </w:r>
            <w:r>
              <w:rPr>
                <w:rFonts w:eastAsiaTheme="majorEastAsia"/>
                <w:color w:val="000000"/>
              </w:rPr>
              <w:t>0.1</w:t>
            </w:r>
          </w:p>
        </w:tc>
        <w:tc>
          <w:tcPr>
            <w:tcW w:w="775" w:type="dxa"/>
          </w:tcPr>
          <w:p w14:paraId="368791A0">
            <w:pPr>
              <w:autoSpaceDE w:val="0"/>
              <w:autoSpaceDN w:val="0"/>
              <w:adjustRightInd w:val="0"/>
              <w:jc w:val="center"/>
              <w:outlineLvl w:val="2"/>
              <w:rPr>
                <w:rFonts w:eastAsiaTheme="majorEastAsia"/>
                <w:color w:val="000000"/>
              </w:rPr>
            </w:pPr>
            <w:r>
              <w:rPr>
                <w:rFonts w:hint="eastAsia" w:eastAsiaTheme="majorEastAsia"/>
                <w:color w:val="000000"/>
              </w:rPr>
              <w:t>1</w:t>
            </w:r>
            <w:r>
              <w:rPr>
                <w:rFonts w:eastAsiaTheme="majorEastAsia"/>
                <w:color w:val="000000"/>
              </w:rPr>
              <w:t>0.1</w:t>
            </w:r>
          </w:p>
        </w:tc>
        <w:tc>
          <w:tcPr>
            <w:tcW w:w="775" w:type="dxa"/>
          </w:tcPr>
          <w:p w14:paraId="09EA8085">
            <w:pPr>
              <w:autoSpaceDE w:val="0"/>
              <w:autoSpaceDN w:val="0"/>
              <w:adjustRightInd w:val="0"/>
              <w:jc w:val="center"/>
              <w:outlineLvl w:val="2"/>
              <w:rPr>
                <w:rFonts w:eastAsiaTheme="majorEastAsia"/>
                <w:color w:val="000000"/>
              </w:rPr>
            </w:pPr>
            <w:r>
              <w:rPr>
                <w:rFonts w:hint="eastAsia" w:eastAsiaTheme="majorEastAsia"/>
                <w:color w:val="000000"/>
              </w:rPr>
              <w:t>9</w:t>
            </w:r>
            <w:r>
              <w:rPr>
                <w:rFonts w:eastAsiaTheme="majorEastAsia"/>
                <w:color w:val="000000"/>
              </w:rPr>
              <w:t>.4</w:t>
            </w:r>
          </w:p>
        </w:tc>
        <w:tc>
          <w:tcPr>
            <w:tcW w:w="775" w:type="dxa"/>
          </w:tcPr>
          <w:p w14:paraId="0451162F">
            <w:pPr>
              <w:autoSpaceDE w:val="0"/>
              <w:autoSpaceDN w:val="0"/>
              <w:adjustRightInd w:val="0"/>
              <w:jc w:val="center"/>
              <w:outlineLvl w:val="2"/>
              <w:rPr>
                <w:rFonts w:eastAsiaTheme="majorEastAsia"/>
                <w:color w:val="000000"/>
              </w:rPr>
            </w:pPr>
            <w:r>
              <w:rPr>
                <w:rFonts w:hint="eastAsia" w:eastAsiaTheme="majorEastAsia"/>
                <w:color w:val="000000"/>
              </w:rPr>
              <w:t>1</w:t>
            </w:r>
            <w:r>
              <w:rPr>
                <w:rFonts w:eastAsiaTheme="majorEastAsia"/>
                <w:color w:val="000000"/>
              </w:rPr>
              <w:t>0.9</w:t>
            </w:r>
          </w:p>
        </w:tc>
        <w:tc>
          <w:tcPr>
            <w:tcW w:w="774" w:type="dxa"/>
          </w:tcPr>
          <w:p w14:paraId="35CCAE77">
            <w:pPr>
              <w:autoSpaceDE w:val="0"/>
              <w:autoSpaceDN w:val="0"/>
              <w:adjustRightInd w:val="0"/>
              <w:jc w:val="center"/>
              <w:outlineLvl w:val="2"/>
              <w:rPr>
                <w:rFonts w:eastAsiaTheme="majorEastAsia"/>
                <w:color w:val="000000"/>
              </w:rPr>
            </w:pPr>
            <w:r>
              <w:rPr>
                <w:rFonts w:hint="eastAsia" w:eastAsiaTheme="majorEastAsia"/>
                <w:color w:val="000000"/>
              </w:rPr>
              <w:t>1</w:t>
            </w:r>
            <w:r>
              <w:rPr>
                <w:rFonts w:eastAsiaTheme="majorEastAsia"/>
                <w:color w:val="000000"/>
              </w:rPr>
              <w:t>1.2</w:t>
            </w:r>
          </w:p>
        </w:tc>
        <w:tc>
          <w:tcPr>
            <w:tcW w:w="653" w:type="dxa"/>
          </w:tcPr>
          <w:p w14:paraId="6CA42B0F">
            <w:pPr>
              <w:autoSpaceDE w:val="0"/>
              <w:autoSpaceDN w:val="0"/>
              <w:adjustRightInd w:val="0"/>
              <w:jc w:val="center"/>
              <w:outlineLvl w:val="2"/>
              <w:rPr>
                <w:rFonts w:eastAsiaTheme="majorEastAsia"/>
                <w:color w:val="000000"/>
              </w:rPr>
            </w:pPr>
            <w:r>
              <w:rPr>
                <w:rFonts w:hint="eastAsia" w:eastAsiaTheme="majorEastAsia"/>
                <w:color w:val="000000"/>
              </w:rPr>
              <w:t>1</w:t>
            </w:r>
            <w:r>
              <w:rPr>
                <w:rFonts w:eastAsiaTheme="majorEastAsia"/>
                <w:color w:val="000000"/>
              </w:rPr>
              <w:t>0.2</w:t>
            </w:r>
          </w:p>
        </w:tc>
        <w:tc>
          <w:tcPr>
            <w:tcW w:w="653" w:type="dxa"/>
          </w:tcPr>
          <w:p w14:paraId="288A84AD">
            <w:pPr>
              <w:autoSpaceDE w:val="0"/>
              <w:autoSpaceDN w:val="0"/>
              <w:adjustRightInd w:val="0"/>
              <w:jc w:val="center"/>
              <w:outlineLvl w:val="2"/>
              <w:rPr>
                <w:rFonts w:eastAsiaTheme="majorEastAsia"/>
                <w:color w:val="000000"/>
              </w:rPr>
            </w:pPr>
            <w:r>
              <w:rPr>
                <w:rFonts w:hint="eastAsia" w:eastAsiaTheme="majorEastAsia"/>
                <w:color w:val="000000"/>
              </w:rPr>
              <w:t>1</w:t>
            </w:r>
            <w:r>
              <w:rPr>
                <w:rFonts w:eastAsiaTheme="majorEastAsia"/>
                <w:color w:val="000000"/>
              </w:rPr>
              <w:t>1.3</w:t>
            </w:r>
          </w:p>
        </w:tc>
        <w:tc>
          <w:tcPr>
            <w:tcW w:w="653" w:type="dxa"/>
          </w:tcPr>
          <w:p w14:paraId="481AC961">
            <w:pPr>
              <w:autoSpaceDE w:val="0"/>
              <w:autoSpaceDN w:val="0"/>
              <w:adjustRightInd w:val="0"/>
              <w:jc w:val="center"/>
              <w:outlineLvl w:val="2"/>
              <w:rPr>
                <w:rFonts w:eastAsiaTheme="majorEastAsia"/>
                <w:color w:val="000000"/>
              </w:rPr>
            </w:pPr>
            <w:r>
              <w:rPr>
                <w:rFonts w:hint="eastAsia" w:eastAsiaTheme="majorEastAsia"/>
                <w:color w:val="000000"/>
              </w:rPr>
              <w:t>9</w:t>
            </w:r>
            <w:r>
              <w:rPr>
                <w:rFonts w:eastAsiaTheme="majorEastAsia"/>
                <w:color w:val="000000"/>
              </w:rPr>
              <w:t>.9</w:t>
            </w:r>
          </w:p>
        </w:tc>
      </w:tr>
      <w:tr w14:paraId="01FF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vAlign w:val="center"/>
          </w:tcPr>
          <w:p w14:paraId="2D45ED23">
            <w:pPr>
              <w:autoSpaceDE w:val="0"/>
              <w:autoSpaceDN w:val="0"/>
              <w:adjustRightInd w:val="0"/>
              <w:jc w:val="center"/>
              <w:outlineLvl w:val="2"/>
            </w:pPr>
            <w:r>
              <w:t>3-PBA</w:t>
            </w:r>
          </w:p>
        </w:tc>
        <w:tc>
          <w:tcPr>
            <w:tcW w:w="898" w:type="dxa"/>
            <w:vAlign w:val="center"/>
          </w:tcPr>
          <w:p w14:paraId="6EA72C3B">
            <w:pPr>
              <w:autoSpaceDE w:val="0"/>
              <w:autoSpaceDN w:val="0"/>
              <w:adjustRightInd w:val="0"/>
              <w:jc w:val="center"/>
              <w:outlineLvl w:val="2"/>
            </w:pPr>
            <w:r>
              <w:rPr>
                <w:rFonts w:hint="eastAsia"/>
              </w:rPr>
              <w:t>样品1</w:t>
            </w:r>
          </w:p>
        </w:tc>
        <w:tc>
          <w:tcPr>
            <w:tcW w:w="690" w:type="dxa"/>
          </w:tcPr>
          <w:p w14:paraId="370F72FE">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.46</w:t>
            </w:r>
          </w:p>
        </w:tc>
        <w:tc>
          <w:tcPr>
            <w:tcW w:w="775" w:type="dxa"/>
          </w:tcPr>
          <w:p w14:paraId="501AED34">
            <w:pPr>
              <w:autoSpaceDE w:val="0"/>
              <w:autoSpaceDN w:val="0"/>
              <w:adjustRightInd w:val="0"/>
              <w:jc w:val="center"/>
              <w:outlineLvl w:val="2"/>
              <w:rPr>
                <w:rFonts w:eastAsiaTheme="majorEastAsia"/>
                <w:color w:val="000000"/>
              </w:rPr>
            </w:pPr>
            <w:r>
              <w:rPr>
                <w:rFonts w:eastAsiaTheme="majorEastAsia"/>
                <w:color w:val="000000"/>
              </w:rPr>
              <w:t>2.41</w:t>
            </w:r>
          </w:p>
        </w:tc>
        <w:tc>
          <w:tcPr>
            <w:tcW w:w="775" w:type="dxa"/>
          </w:tcPr>
          <w:p w14:paraId="340AC4D9">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.26</w:t>
            </w:r>
          </w:p>
        </w:tc>
        <w:tc>
          <w:tcPr>
            <w:tcW w:w="775" w:type="dxa"/>
          </w:tcPr>
          <w:p w14:paraId="1C2E9452">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.38</w:t>
            </w:r>
          </w:p>
        </w:tc>
        <w:tc>
          <w:tcPr>
            <w:tcW w:w="775" w:type="dxa"/>
          </w:tcPr>
          <w:p w14:paraId="41FCDF50">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.29</w:t>
            </w:r>
          </w:p>
        </w:tc>
        <w:tc>
          <w:tcPr>
            <w:tcW w:w="774" w:type="dxa"/>
          </w:tcPr>
          <w:p w14:paraId="1D0FCB85">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.38</w:t>
            </w:r>
          </w:p>
        </w:tc>
        <w:tc>
          <w:tcPr>
            <w:tcW w:w="653" w:type="dxa"/>
          </w:tcPr>
          <w:p w14:paraId="446A2F8F">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.39</w:t>
            </w:r>
          </w:p>
        </w:tc>
        <w:tc>
          <w:tcPr>
            <w:tcW w:w="653" w:type="dxa"/>
          </w:tcPr>
          <w:p w14:paraId="4B0823F1">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.33</w:t>
            </w:r>
          </w:p>
        </w:tc>
        <w:tc>
          <w:tcPr>
            <w:tcW w:w="653" w:type="dxa"/>
          </w:tcPr>
          <w:p w14:paraId="5DB1A97D">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.45</w:t>
            </w:r>
          </w:p>
        </w:tc>
      </w:tr>
      <w:tr w14:paraId="0981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vAlign w:val="center"/>
          </w:tcPr>
          <w:p w14:paraId="3CAFC33D">
            <w:pPr>
              <w:autoSpaceDE w:val="0"/>
              <w:autoSpaceDN w:val="0"/>
              <w:adjustRightInd w:val="0"/>
              <w:jc w:val="center"/>
              <w:outlineLvl w:val="2"/>
            </w:pPr>
          </w:p>
        </w:tc>
        <w:tc>
          <w:tcPr>
            <w:tcW w:w="898" w:type="dxa"/>
            <w:vAlign w:val="center"/>
          </w:tcPr>
          <w:p w14:paraId="3DE1CE2F">
            <w:pPr>
              <w:autoSpaceDE w:val="0"/>
              <w:autoSpaceDN w:val="0"/>
              <w:adjustRightInd w:val="0"/>
              <w:jc w:val="center"/>
              <w:outlineLvl w:val="2"/>
            </w:pPr>
            <w:r>
              <w:t>样品</w:t>
            </w:r>
            <w:r>
              <w:rPr>
                <w:rFonts w:hint="eastAsia"/>
              </w:rPr>
              <w:t>2</w:t>
            </w:r>
          </w:p>
        </w:tc>
        <w:tc>
          <w:tcPr>
            <w:tcW w:w="690" w:type="dxa"/>
          </w:tcPr>
          <w:p w14:paraId="3BA22DB1">
            <w:pPr>
              <w:autoSpaceDE w:val="0"/>
              <w:autoSpaceDN w:val="0"/>
              <w:adjustRightInd w:val="0"/>
              <w:jc w:val="center"/>
              <w:outlineLvl w:val="2"/>
              <w:rPr>
                <w:rFonts w:eastAsiaTheme="majorEastAsia"/>
                <w:color w:val="000000"/>
              </w:rPr>
            </w:pPr>
            <w:r>
              <w:rPr>
                <w:rFonts w:hint="eastAsia" w:eastAsiaTheme="majorEastAsia"/>
                <w:color w:val="000000"/>
              </w:rPr>
              <w:t>9</w:t>
            </w:r>
            <w:r>
              <w:rPr>
                <w:rFonts w:eastAsiaTheme="majorEastAsia"/>
                <w:color w:val="000000"/>
              </w:rPr>
              <w:t>.67</w:t>
            </w:r>
          </w:p>
        </w:tc>
        <w:tc>
          <w:tcPr>
            <w:tcW w:w="775" w:type="dxa"/>
          </w:tcPr>
          <w:p w14:paraId="61D09E1E">
            <w:pPr>
              <w:autoSpaceDE w:val="0"/>
              <w:autoSpaceDN w:val="0"/>
              <w:adjustRightInd w:val="0"/>
              <w:jc w:val="center"/>
              <w:outlineLvl w:val="2"/>
              <w:rPr>
                <w:rFonts w:eastAsiaTheme="majorEastAsia"/>
                <w:color w:val="000000"/>
              </w:rPr>
            </w:pPr>
            <w:r>
              <w:rPr>
                <w:rFonts w:hint="eastAsia" w:eastAsiaTheme="majorEastAsia"/>
                <w:color w:val="000000"/>
              </w:rPr>
              <w:t>9</w:t>
            </w:r>
            <w:r>
              <w:rPr>
                <w:rFonts w:eastAsiaTheme="majorEastAsia"/>
                <w:color w:val="000000"/>
              </w:rPr>
              <w:t>.26</w:t>
            </w:r>
          </w:p>
        </w:tc>
        <w:tc>
          <w:tcPr>
            <w:tcW w:w="775" w:type="dxa"/>
          </w:tcPr>
          <w:p w14:paraId="1B4EDE96">
            <w:pPr>
              <w:autoSpaceDE w:val="0"/>
              <w:autoSpaceDN w:val="0"/>
              <w:adjustRightInd w:val="0"/>
              <w:jc w:val="center"/>
              <w:outlineLvl w:val="2"/>
              <w:rPr>
                <w:rFonts w:eastAsiaTheme="majorEastAsia"/>
                <w:color w:val="000000"/>
              </w:rPr>
            </w:pPr>
            <w:r>
              <w:rPr>
                <w:rFonts w:hint="eastAsia" w:eastAsiaTheme="majorEastAsia"/>
                <w:color w:val="000000"/>
              </w:rPr>
              <w:t>9</w:t>
            </w:r>
            <w:r>
              <w:rPr>
                <w:rFonts w:eastAsiaTheme="majorEastAsia"/>
                <w:color w:val="000000"/>
              </w:rPr>
              <w:t>.10</w:t>
            </w:r>
          </w:p>
        </w:tc>
        <w:tc>
          <w:tcPr>
            <w:tcW w:w="775" w:type="dxa"/>
          </w:tcPr>
          <w:p w14:paraId="3BBDD35E">
            <w:pPr>
              <w:autoSpaceDE w:val="0"/>
              <w:autoSpaceDN w:val="0"/>
              <w:adjustRightInd w:val="0"/>
              <w:jc w:val="center"/>
              <w:outlineLvl w:val="2"/>
              <w:rPr>
                <w:rFonts w:eastAsiaTheme="majorEastAsia"/>
                <w:color w:val="000000"/>
              </w:rPr>
            </w:pPr>
            <w:r>
              <w:rPr>
                <w:rFonts w:hint="eastAsia" w:eastAsiaTheme="majorEastAsia"/>
                <w:color w:val="000000"/>
              </w:rPr>
              <w:t>9</w:t>
            </w:r>
            <w:r>
              <w:rPr>
                <w:rFonts w:eastAsiaTheme="majorEastAsia"/>
                <w:color w:val="000000"/>
              </w:rPr>
              <w:t>.42</w:t>
            </w:r>
          </w:p>
        </w:tc>
        <w:tc>
          <w:tcPr>
            <w:tcW w:w="775" w:type="dxa"/>
          </w:tcPr>
          <w:p w14:paraId="7C62A3CC">
            <w:pPr>
              <w:autoSpaceDE w:val="0"/>
              <w:autoSpaceDN w:val="0"/>
              <w:adjustRightInd w:val="0"/>
              <w:jc w:val="center"/>
              <w:outlineLvl w:val="2"/>
              <w:rPr>
                <w:rFonts w:eastAsiaTheme="majorEastAsia"/>
                <w:color w:val="000000"/>
              </w:rPr>
            </w:pPr>
            <w:r>
              <w:rPr>
                <w:rFonts w:hint="eastAsia" w:eastAsiaTheme="majorEastAsia"/>
                <w:color w:val="000000"/>
              </w:rPr>
              <w:t>9</w:t>
            </w:r>
            <w:r>
              <w:rPr>
                <w:rFonts w:eastAsiaTheme="majorEastAsia"/>
                <w:color w:val="000000"/>
              </w:rPr>
              <w:t>.58</w:t>
            </w:r>
          </w:p>
        </w:tc>
        <w:tc>
          <w:tcPr>
            <w:tcW w:w="774" w:type="dxa"/>
          </w:tcPr>
          <w:p w14:paraId="6F32C377">
            <w:pPr>
              <w:autoSpaceDE w:val="0"/>
              <w:autoSpaceDN w:val="0"/>
              <w:adjustRightInd w:val="0"/>
              <w:jc w:val="center"/>
              <w:outlineLvl w:val="2"/>
              <w:rPr>
                <w:rFonts w:eastAsiaTheme="majorEastAsia"/>
                <w:color w:val="000000"/>
              </w:rPr>
            </w:pPr>
            <w:r>
              <w:rPr>
                <w:rFonts w:hint="eastAsia" w:eastAsiaTheme="majorEastAsia"/>
                <w:color w:val="000000"/>
              </w:rPr>
              <w:t>8</w:t>
            </w:r>
            <w:r>
              <w:rPr>
                <w:rFonts w:eastAsiaTheme="majorEastAsia"/>
                <w:color w:val="000000"/>
              </w:rPr>
              <w:t>.85</w:t>
            </w:r>
          </w:p>
        </w:tc>
        <w:tc>
          <w:tcPr>
            <w:tcW w:w="653" w:type="dxa"/>
          </w:tcPr>
          <w:p w14:paraId="3A2F4993">
            <w:pPr>
              <w:autoSpaceDE w:val="0"/>
              <w:autoSpaceDN w:val="0"/>
              <w:adjustRightInd w:val="0"/>
              <w:jc w:val="center"/>
              <w:outlineLvl w:val="2"/>
              <w:rPr>
                <w:rFonts w:eastAsiaTheme="majorEastAsia"/>
                <w:color w:val="000000"/>
              </w:rPr>
            </w:pPr>
            <w:r>
              <w:rPr>
                <w:rFonts w:hint="eastAsia" w:eastAsiaTheme="majorEastAsia"/>
                <w:color w:val="000000"/>
              </w:rPr>
              <w:t>9</w:t>
            </w:r>
            <w:r>
              <w:rPr>
                <w:rFonts w:eastAsiaTheme="majorEastAsia"/>
                <w:color w:val="000000"/>
              </w:rPr>
              <w:t>.63</w:t>
            </w:r>
          </w:p>
        </w:tc>
        <w:tc>
          <w:tcPr>
            <w:tcW w:w="653" w:type="dxa"/>
          </w:tcPr>
          <w:p w14:paraId="47E40E59">
            <w:pPr>
              <w:autoSpaceDE w:val="0"/>
              <w:autoSpaceDN w:val="0"/>
              <w:adjustRightInd w:val="0"/>
              <w:jc w:val="center"/>
              <w:outlineLvl w:val="2"/>
              <w:rPr>
                <w:rFonts w:eastAsiaTheme="majorEastAsia"/>
                <w:color w:val="000000"/>
              </w:rPr>
            </w:pPr>
            <w:r>
              <w:rPr>
                <w:rFonts w:hint="eastAsia" w:eastAsiaTheme="majorEastAsia"/>
                <w:color w:val="000000"/>
              </w:rPr>
              <w:t>9</w:t>
            </w:r>
            <w:r>
              <w:rPr>
                <w:rFonts w:eastAsiaTheme="majorEastAsia"/>
                <w:color w:val="000000"/>
              </w:rPr>
              <w:t>.22</w:t>
            </w:r>
          </w:p>
        </w:tc>
        <w:tc>
          <w:tcPr>
            <w:tcW w:w="653" w:type="dxa"/>
          </w:tcPr>
          <w:p w14:paraId="7B2ECA09">
            <w:pPr>
              <w:autoSpaceDE w:val="0"/>
              <w:autoSpaceDN w:val="0"/>
              <w:adjustRightInd w:val="0"/>
              <w:jc w:val="center"/>
              <w:outlineLvl w:val="2"/>
              <w:rPr>
                <w:rFonts w:eastAsiaTheme="majorEastAsia"/>
                <w:color w:val="000000"/>
              </w:rPr>
            </w:pPr>
            <w:r>
              <w:rPr>
                <w:rFonts w:hint="eastAsia" w:eastAsiaTheme="majorEastAsia"/>
                <w:color w:val="000000"/>
              </w:rPr>
              <w:t>9</w:t>
            </w:r>
            <w:r>
              <w:rPr>
                <w:rFonts w:eastAsiaTheme="majorEastAsia"/>
                <w:color w:val="000000"/>
              </w:rPr>
              <w:t>.58</w:t>
            </w:r>
          </w:p>
        </w:tc>
      </w:tr>
      <w:tr w14:paraId="2FA2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vAlign w:val="center"/>
          </w:tcPr>
          <w:p w14:paraId="4C934929">
            <w:pPr>
              <w:autoSpaceDE w:val="0"/>
              <w:autoSpaceDN w:val="0"/>
              <w:adjustRightInd w:val="0"/>
              <w:jc w:val="center"/>
              <w:outlineLvl w:val="2"/>
            </w:pPr>
            <w:r>
              <w:t>4F-3PBA</w:t>
            </w:r>
          </w:p>
        </w:tc>
        <w:tc>
          <w:tcPr>
            <w:tcW w:w="898" w:type="dxa"/>
            <w:vAlign w:val="center"/>
          </w:tcPr>
          <w:p w14:paraId="496A841C">
            <w:pPr>
              <w:autoSpaceDE w:val="0"/>
              <w:autoSpaceDN w:val="0"/>
              <w:adjustRightInd w:val="0"/>
              <w:jc w:val="center"/>
              <w:outlineLvl w:val="2"/>
            </w:pPr>
            <w:r>
              <w:rPr>
                <w:rFonts w:hint="eastAsia"/>
              </w:rPr>
              <w:t>样品1</w:t>
            </w:r>
          </w:p>
        </w:tc>
        <w:tc>
          <w:tcPr>
            <w:tcW w:w="690" w:type="dxa"/>
          </w:tcPr>
          <w:p w14:paraId="6EA4C8FA">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.15</w:t>
            </w:r>
          </w:p>
        </w:tc>
        <w:tc>
          <w:tcPr>
            <w:tcW w:w="775" w:type="dxa"/>
          </w:tcPr>
          <w:p w14:paraId="3A5BD8F0">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.27</w:t>
            </w:r>
          </w:p>
        </w:tc>
        <w:tc>
          <w:tcPr>
            <w:tcW w:w="775" w:type="dxa"/>
          </w:tcPr>
          <w:p w14:paraId="709E3F49">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.20</w:t>
            </w:r>
          </w:p>
        </w:tc>
        <w:tc>
          <w:tcPr>
            <w:tcW w:w="775" w:type="dxa"/>
          </w:tcPr>
          <w:p w14:paraId="01EEB408">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.29</w:t>
            </w:r>
          </w:p>
        </w:tc>
        <w:tc>
          <w:tcPr>
            <w:tcW w:w="775" w:type="dxa"/>
          </w:tcPr>
          <w:p w14:paraId="3D7D4896">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.07</w:t>
            </w:r>
          </w:p>
        </w:tc>
        <w:tc>
          <w:tcPr>
            <w:tcW w:w="774" w:type="dxa"/>
          </w:tcPr>
          <w:p w14:paraId="0A566662">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.09</w:t>
            </w:r>
          </w:p>
        </w:tc>
        <w:tc>
          <w:tcPr>
            <w:tcW w:w="653" w:type="dxa"/>
          </w:tcPr>
          <w:p w14:paraId="2FD490BC">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.08</w:t>
            </w:r>
          </w:p>
        </w:tc>
        <w:tc>
          <w:tcPr>
            <w:tcW w:w="653" w:type="dxa"/>
          </w:tcPr>
          <w:p w14:paraId="16B4B356">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.19</w:t>
            </w:r>
          </w:p>
        </w:tc>
        <w:tc>
          <w:tcPr>
            <w:tcW w:w="653" w:type="dxa"/>
          </w:tcPr>
          <w:p w14:paraId="05DD8B93">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.15</w:t>
            </w:r>
          </w:p>
        </w:tc>
      </w:tr>
      <w:tr w14:paraId="6A6A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vAlign w:val="center"/>
          </w:tcPr>
          <w:p w14:paraId="06CD32F3">
            <w:pPr>
              <w:autoSpaceDE w:val="0"/>
              <w:autoSpaceDN w:val="0"/>
              <w:adjustRightInd w:val="0"/>
              <w:jc w:val="center"/>
              <w:outlineLvl w:val="2"/>
            </w:pPr>
          </w:p>
        </w:tc>
        <w:tc>
          <w:tcPr>
            <w:tcW w:w="898" w:type="dxa"/>
            <w:vAlign w:val="center"/>
          </w:tcPr>
          <w:p w14:paraId="09284249">
            <w:pPr>
              <w:autoSpaceDE w:val="0"/>
              <w:autoSpaceDN w:val="0"/>
              <w:adjustRightInd w:val="0"/>
              <w:jc w:val="center"/>
              <w:outlineLvl w:val="2"/>
            </w:pPr>
            <w:r>
              <w:t>样品</w:t>
            </w:r>
            <w:r>
              <w:rPr>
                <w:rFonts w:hint="eastAsia"/>
              </w:rPr>
              <w:t>2</w:t>
            </w:r>
          </w:p>
        </w:tc>
        <w:tc>
          <w:tcPr>
            <w:tcW w:w="690" w:type="dxa"/>
          </w:tcPr>
          <w:p w14:paraId="34DD2B8E">
            <w:pPr>
              <w:autoSpaceDE w:val="0"/>
              <w:autoSpaceDN w:val="0"/>
              <w:adjustRightInd w:val="0"/>
              <w:jc w:val="center"/>
              <w:outlineLvl w:val="2"/>
              <w:rPr>
                <w:rFonts w:eastAsiaTheme="majorEastAsia"/>
                <w:color w:val="000000"/>
              </w:rPr>
            </w:pPr>
            <w:r>
              <w:rPr>
                <w:rFonts w:hint="eastAsia" w:eastAsiaTheme="majorEastAsia"/>
                <w:color w:val="000000"/>
              </w:rPr>
              <w:t>9</w:t>
            </w:r>
            <w:r>
              <w:rPr>
                <w:rFonts w:eastAsiaTheme="majorEastAsia"/>
                <w:color w:val="000000"/>
              </w:rPr>
              <w:t>.64</w:t>
            </w:r>
          </w:p>
        </w:tc>
        <w:tc>
          <w:tcPr>
            <w:tcW w:w="775" w:type="dxa"/>
          </w:tcPr>
          <w:p w14:paraId="1F592E65">
            <w:pPr>
              <w:autoSpaceDE w:val="0"/>
              <w:autoSpaceDN w:val="0"/>
              <w:adjustRightInd w:val="0"/>
              <w:jc w:val="center"/>
              <w:outlineLvl w:val="2"/>
              <w:rPr>
                <w:rFonts w:eastAsiaTheme="majorEastAsia"/>
                <w:color w:val="000000"/>
              </w:rPr>
            </w:pPr>
            <w:r>
              <w:rPr>
                <w:rFonts w:hint="eastAsia" w:eastAsiaTheme="majorEastAsia"/>
                <w:color w:val="000000"/>
              </w:rPr>
              <w:t>9</w:t>
            </w:r>
            <w:r>
              <w:rPr>
                <w:rFonts w:eastAsiaTheme="majorEastAsia"/>
                <w:color w:val="000000"/>
              </w:rPr>
              <w:t>.28</w:t>
            </w:r>
          </w:p>
        </w:tc>
        <w:tc>
          <w:tcPr>
            <w:tcW w:w="775" w:type="dxa"/>
          </w:tcPr>
          <w:p w14:paraId="3B558B91">
            <w:pPr>
              <w:autoSpaceDE w:val="0"/>
              <w:autoSpaceDN w:val="0"/>
              <w:adjustRightInd w:val="0"/>
              <w:jc w:val="center"/>
              <w:outlineLvl w:val="2"/>
              <w:rPr>
                <w:rFonts w:eastAsiaTheme="majorEastAsia"/>
                <w:color w:val="000000"/>
              </w:rPr>
            </w:pPr>
            <w:r>
              <w:rPr>
                <w:rFonts w:hint="eastAsia" w:eastAsiaTheme="majorEastAsia"/>
                <w:color w:val="000000"/>
              </w:rPr>
              <w:t>9</w:t>
            </w:r>
            <w:r>
              <w:rPr>
                <w:rFonts w:eastAsiaTheme="majorEastAsia"/>
                <w:color w:val="000000"/>
              </w:rPr>
              <w:t>.44</w:t>
            </w:r>
          </w:p>
        </w:tc>
        <w:tc>
          <w:tcPr>
            <w:tcW w:w="775" w:type="dxa"/>
          </w:tcPr>
          <w:p w14:paraId="5BD82053">
            <w:pPr>
              <w:autoSpaceDE w:val="0"/>
              <w:autoSpaceDN w:val="0"/>
              <w:adjustRightInd w:val="0"/>
              <w:jc w:val="center"/>
              <w:outlineLvl w:val="2"/>
              <w:rPr>
                <w:rFonts w:eastAsiaTheme="majorEastAsia"/>
                <w:color w:val="000000"/>
              </w:rPr>
            </w:pPr>
            <w:r>
              <w:rPr>
                <w:rFonts w:hint="eastAsia" w:eastAsiaTheme="majorEastAsia"/>
                <w:color w:val="000000"/>
              </w:rPr>
              <w:t>9</w:t>
            </w:r>
            <w:r>
              <w:rPr>
                <w:rFonts w:eastAsiaTheme="majorEastAsia"/>
                <w:color w:val="000000"/>
              </w:rPr>
              <w:t>.67</w:t>
            </w:r>
          </w:p>
        </w:tc>
        <w:tc>
          <w:tcPr>
            <w:tcW w:w="775" w:type="dxa"/>
          </w:tcPr>
          <w:p w14:paraId="0D5D0A83">
            <w:pPr>
              <w:autoSpaceDE w:val="0"/>
              <w:autoSpaceDN w:val="0"/>
              <w:adjustRightInd w:val="0"/>
              <w:jc w:val="center"/>
              <w:outlineLvl w:val="2"/>
              <w:rPr>
                <w:rFonts w:eastAsiaTheme="majorEastAsia"/>
                <w:color w:val="000000"/>
              </w:rPr>
            </w:pPr>
            <w:r>
              <w:rPr>
                <w:rFonts w:hint="eastAsia" w:eastAsiaTheme="majorEastAsia"/>
                <w:color w:val="000000"/>
              </w:rPr>
              <w:t>9</w:t>
            </w:r>
            <w:r>
              <w:rPr>
                <w:rFonts w:eastAsiaTheme="majorEastAsia"/>
                <w:color w:val="000000"/>
              </w:rPr>
              <w:t>.14</w:t>
            </w:r>
          </w:p>
        </w:tc>
        <w:tc>
          <w:tcPr>
            <w:tcW w:w="774" w:type="dxa"/>
          </w:tcPr>
          <w:p w14:paraId="45690ED1">
            <w:pPr>
              <w:autoSpaceDE w:val="0"/>
              <w:autoSpaceDN w:val="0"/>
              <w:adjustRightInd w:val="0"/>
              <w:jc w:val="center"/>
              <w:outlineLvl w:val="2"/>
              <w:rPr>
                <w:rFonts w:eastAsiaTheme="majorEastAsia"/>
                <w:color w:val="000000"/>
              </w:rPr>
            </w:pPr>
            <w:r>
              <w:rPr>
                <w:rFonts w:hint="eastAsia" w:eastAsiaTheme="majorEastAsia"/>
                <w:color w:val="000000"/>
              </w:rPr>
              <w:t>8</w:t>
            </w:r>
            <w:r>
              <w:rPr>
                <w:rFonts w:eastAsiaTheme="majorEastAsia"/>
                <w:color w:val="000000"/>
              </w:rPr>
              <w:t>.85</w:t>
            </w:r>
          </w:p>
        </w:tc>
        <w:tc>
          <w:tcPr>
            <w:tcW w:w="653" w:type="dxa"/>
          </w:tcPr>
          <w:p w14:paraId="7C124E62">
            <w:pPr>
              <w:autoSpaceDE w:val="0"/>
              <w:autoSpaceDN w:val="0"/>
              <w:adjustRightInd w:val="0"/>
              <w:jc w:val="center"/>
              <w:outlineLvl w:val="2"/>
              <w:rPr>
                <w:rFonts w:eastAsiaTheme="majorEastAsia"/>
                <w:color w:val="000000"/>
              </w:rPr>
            </w:pPr>
            <w:r>
              <w:rPr>
                <w:rFonts w:hint="eastAsia" w:eastAsiaTheme="majorEastAsia"/>
                <w:color w:val="000000"/>
              </w:rPr>
              <w:t>9</w:t>
            </w:r>
            <w:r>
              <w:rPr>
                <w:rFonts w:eastAsiaTheme="majorEastAsia"/>
                <w:color w:val="000000"/>
              </w:rPr>
              <w:t>.58</w:t>
            </w:r>
          </w:p>
        </w:tc>
        <w:tc>
          <w:tcPr>
            <w:tcW w:w="653" w:type="dxa"/>
          </w:tcPr>
          <w:p w14:paraId="089CEF12">
            <w:pPr>
              <w:autoSpaceDE w:val="0"/>
              <w:autoSpaceDN w:val="0"/>
              <w:adjustRightInd w:val="0"/>
              <w:jc w:val="center"/>
              <w:outlineLvl w:val="2"/>
              <w:rPr>
                <w:rFonts w:eastAsiaTheme="majorEastAsia"/>
                <w:color w:val="000000"/>
              </w:rPr>
            </w:pPr>
            <w:r>
              <w:rPr>
                <w:rFonts w:hint="eastAsia" w:eastAsiaTheme="majorEastAsia"/>
                <w:color w:val="000000"/>
              </w:rPr>
              <w:t>1</w:t>
            </w:r>
            <w:r>
              <w:rPr>
                <w:rFonts w:eastAsiaTheme="majorEastAsia"/>
                <w:color w:val="000000"/>
              </w:rPr>
              <w:t>0.2</w:t>
            </w:r>
          </w:p>
        </w:tc>
        <w:tc>
          <w:tcPr>
            <w:tcW w:w="653" w:type="dxa"/>
          </w:tcPr>
          <w:p w14:paraId="7EA2D6C7">
            <w:pPr>
              <w:autoSpaceDE w:val="0"/>
              <w:autoSpaceDN w:val="0"/>
              <w:adjustRightInd w:val="0"/>
              <w:jc w:val="center"/>
              <w:outlineLvl w:val="2"/>
              <w:rPr>
                <w:rFonts w:eastAsiaTheme="majorEastAsia"/>
                <w:color w:val="000000"/>
              </w:rPr>
            </w:pPr>
            <w:r>
              <w:rPr>
                <w:rFonts w:hint="eastAsia" w:eastAsiaTheme="majorEastAsia"/>
                <w:color w:val="000000"/>
              </w:rPr>
              <w:t>9</w:t>
            </w:r>
            <w:r>
              <w:rPr>
                <w:rFonts w:eastAsiaTheme="majorEastAsia"/>
                <w:color w:val="000000"/>
              </w:rPr>
              <w:t>.92</w:t>
            </w:r>
          </w:p>
        </w:tc>
      </w:tr>
      <w:tr w14:paraId="5AE2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vAlign w:val="center"/>
          </w:tcPr>
          <w:p w14:paraId="0B863591">
            <w:pPr>
              <w:autoSpaceDE w:val="0"/>
              <w:autoSpaceDN w:val="0"/>
              <w:adjustRightInd w:val="0"/>
              <w:jc w:val="center"/>
              <w:outlineLvl w:val="2"/>
            </w:pPr>
            <w:r>
              <w:t>2,4-D</w:t>
            </w:r>
          </w:p>
        </w:tc>
        <w:tc>
          <w:tcPr>
            <w:tcW w:w="898" w:type="dxa"/>
            <w:vAlign w:val="center"/>
          </w:tcPr>
          <w:p w14:paraId="36C1A736">
            <w:pPr>
              <w:autoSpaceDE w:val="0"/>
              <w:autoSpaceDN w:val="0"/>
              <w:adjustRightInd w:val="0"/>
              <w:jc w:val="center"/>
              <w:outlineLvl w:val="2"/>
            </w:pPr>
            <w:r>
              <w:rPr>
                <w:rFonts w:hint="eastAsia"/>
              </w:rPr>
              <w:t>样品1</w:t>
            </w:r>
          </w:p>
        </w:tc>
        <w:tc>
          <w:tcPr>
            <w:tcW w:w="690" w:type="dxa"/>
          </w:tcPr>
          <w:p w14:paraId="6448245E">
            <w:pPr>
              <w:autoSpaceDE w:val="0"/>
              <w:autoSpaceDN w:val="0"/>
              <w:adjustRightInd w:val="0"/>
              <w:jc w:val="center"/>
              <w:outlineLvl w:val="2"/>
              <w:rPr>
                <w:rFonts w:eastAsiaTheme="majorEastAsia"/>
                <w:color w:val="000000"/>
              </w:rPr>
            </w:pPr>
            <w:r>
              <w:rPr>
                <w:rFonts w:eastAsiaTheme="majorEastAsia"/>
                <w:color w:val="000000"/>
              </w:rPr>
              <w:t>2.60</w:t>
            </w:r>
          </w:p>
        </w:tc>
        <w:tc>
          <w:tcPr>
            <w:tcW w:w="775" w:type="dxa"/>
          </w:tcPr>
          <w:p w14:paraId="1A280516">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.80</w:t>
            </w:r>
          </w:p>
        </w:tc>
        <w:tc>
          <w:tcPr>
            <w:tcW w:w="775" w:type="dxa"/>
          </w:tcPr>
          <w:p w14:paraId="0C57E9DF">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.74</w:t>
            </w:r>
          </w:p>
        </w:tc>
        <w:tc>
          <w:tcPr>
            <w:tcW w:w="775" w:type="dxa"/>
          </w:tcPr>
          <w:p w14:paraId="23B3D16D">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.83</w:t>
            </w:r>
          </w:p>
        </w:tc>
        <w:tc>
          <w:tcPr>
            <w:tcW w:w="775" w:type="dxa"/>
          </w:tcPr>
          <w:p w14:paraId="44760C07">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.20</w:t>
            </w:r>
          </w:p>
        </w:tc>
        <w:tc>
          <w:tcPr>
            <w:tcW w:w="774" w:type="dxa"/>
          </w:tcPr>
          <w:p w14:paraId="7FB842AE">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.75</w:t>
            </w:r>
          </w:p>
        </w:tc>
        <w:tc>
          <w:tcPr>
            <w:tcW w:w="653" w:type="dxa"/>
          </w:tcPr>
          <w:p w14:paraId="3018425C">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.76</w:t>
            </w:r>
          </w:p>
        </w:tc>
        <w:tc>
          <w:tcPr>
            <w:tcW w:w="653" w:type="dxa"/>
          </w:tcPr>
          <w:p w14:paraId="2B0C4DC3">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.60</w:t>
            </w:r>
          </w:p>
        </w:tc>
        <w:tc>
          <w:tcPr>
            <w:tcW w:w="653" w:type="dxa"/>
          </w:tcPr>
          <w:p w14:paraId="22AFA0F6">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.50</w:t>
            </w:r>
          </w:p>
        </w:tc>
      </w:tr>
      <w:tr w14:paraId="6BF0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vAlign w:val="center"/>
          </w:tcPr>
          <w:p w14:paraId="50BAAD88">
            <w:pPr>
              <w:autoSpaceDE w:val="0"/>
              <w:autoSpaceDN w:val="0"/>
              <w:adjustRightInd w:val="0"/>
              <w:jc w:val="center"/>
              <w:outlineLvl w:val="2"/>
            </w:pPr>
          </w:p>
        </w:tc>
        <w:tc>
          <w:tcPr>
            <w:tcW w:w="898" w:type="dxa"/>
            <w:vAlign w:val="center"/>
          </w:tcPr>
          <w:p w14:paraId="24A01812">
            <w:pPr>
              <w:autoSpaceDE w:val="0"/>
              <w:autoSpaceDN w:val="0"/>
              <w:adjustRightInd w:val="0"/>
              <w:jc w:val="center"/>
              <w:outlineLvl w:val="2"/>
            </w:pPr>
            <w:r>
              <w:t>样品</w:t>
            </w:r>
            <w:r>
              <w:rPr>
                <w:rFonts w:hint="eastAsia"/>
              </w:rPr>
              <w:t>2</w:t>
            </w:r>
          </w:p>
        </w:tc>
        <w:tc>
          <w:tcPr>
            <w:tcW w:w="690" w:type="dxa"/>
          </w:tcPr>
          <w:p w14:paraId="4F96A81B">
            <w:pPr>
              <w:autoSpaceDE w:val="0"/>
              <w:autoSpaceDN w:val="0"/>
              <w:adjustRightInd w:val="0"/>
              <w:jc w:val="center"/>
              <w:outlineLvl w:val="2"/>
              <w:rPr>
                <w:rFonts w:eastAsiaTheme="majorEastAsia"/>
                <w:color w:val="000000"/>
              </w:rPr>
            </w:pPr>
            <w:r>
              <w:rPr>
                <w:rFonts w:hint="eastAsia" w:eastAsiaTheme="majorEastAsia"/>
                <w:color w:val="000000"/>
              </w:rPr>
              <w:t>1</w:t>
            </w:r>
            <w:r>
              <w:rPr>
                <w:rFonts w:eastAsiaTheme="majorEastAsia"/>
                <w:color w:val="000000"/>
              </w:rPr>
              <w:t>1.3</w:t>
            </w:r>
          </w:p>
        </w:tc>
        <w:tc>
          <w:tcPr>
            <w:tcW w:w="775" w:type="dxa"/>
          </w:tcPr>
          <w:p w14:paraId="147F0DC4">
            <w:pPr>
              <w:autoSpaceDE w:val="0"/>
              <w:autoSpaceDN w:val="0"/>
              <w:adjustRightInd w:val="0"/>
              <w:jc w:val="center"/>
              <w:outlineLvl w:val="2"/>
              <w:rPr>
                <w:rFonts w:eastAsiaTheme="majorEastAsia"/>
                <w:color w:val="000000"/>
              </w:rPr>
            </w:pPr>
            <w:r>
              <w:rPr>
                <w:rFonts w:hint="eastAsia" w:eastAsiaTheme="majorEastAsia"/>
                <w:color w:val="000000"/>
              </w:rPr>
              <w:t>1</w:t>
            </w:r>
            <w:r>
              <w:rPr>
                <w:rFonts w:eastAsiaTheme="majorEastAsia"/>
                <w:color w:val="000000"/>
              </w:rPr>
              <w:t>1.2</w:t>
            </w:r>
          </w:p>
        </w:tc>
        <w:tc>
          <w:tcPr>
            <w:tcW w:w="775" w:type="dxa"/>
          </w:tcPr>
          <w:p w14:paraId="693FD32B">
            <w:pPr>
              <w:autoSpaceDE w:val="0"/>
              <w:autoSpaceDN w:val="0"/>
              <w:adjustRightInd w:val="0"/>
              <w:jc w:val="center"/>
              <w:outlineLvl w:val="2"/>
              <w:rPr>
                <w:rFonts w:eastAsiaTheme="majorEastAsia"/>
                <w:color w:val="000000"/>
              </w:rPr>
            </w:pPr>
            <w:r>
              <w:rPr>
                <w:rFonts w:hint="eastAsia" w:eastAsiaTheme="majorEastAsia"/>
                <w:color w:val="000000"/>
              </w:rPr>
              <w:t>1</w:t>
            </w:r>
            <w:r>
              <w:rPr>
                <w:rFonts w:eastAsiaTheme="majorEastAsia"/>
                <w:color w:val="000000"/>
              </w:rPr>
              <w:t>1.4</w:t>
            </w:r>
          </w:p>
        </w:tc>
        <w:tc>
          <w:tcPr>
            <w:tcW w:w="775" w:type="dxa"/>
          </w:tcPr>
          <w:p w14:paraId="509516F3">
            <w:pPr>
              <w:autoSpaceDE w:val="0"/>
              <w:autoSpaceDN w:val="0"/>
              <w:adjustRightInd w:val="0"/>
              <w:jc w:val="center"/>
              <w:outlineLvl w:val="2"/>
              <w:rPr>
                <w:rFonts w:eastAsiaTheme="majorEastAsia"/>
                <w:color w:val="000000"/>
              </w:rPr>
            </w:pPr>
            <w:r>
              <w:rPr>
                <w:rFonts w:hint="eastAsia" w:eastAsiaTheme="majorEastAsia"/>
                <w:color w:val="000000"/>
              </w:rPr>
              <w:t>1</w:t>
            </w:r>
            <w:r>
              <w:rPr>
                <w:rFonts w:eastAsiaTheme="majorEastAsia"/>
                <w:color w:val="000000"/>
              </w:rPr>
              <w:t>1.6</w:t>
            </w:r>
          </w:p>
        </w:tc>
        <w:tc>
          <w:tcPr>
            <w:tcW w:w="775" w:type="dxa"/>
          </w:tcPr>
          <w:p w14:paraId="029E4B90">
            <w:pPr>
              <w:autoSpaceDE w:val="0"/>
              <w:autoSpaceDN w:val="0"/>
              <w:adjustRightInd w:val="0"/>
              <w:jc w:val="center"/>
              <w:outlineLvl w:val="2"/>
              <w:rPr>
                <w:rFonts w:eastAsiaTheme="majorEastAsia"/>
                <w:color w:val="000000"/>
              </w:rPr>
            </w:pPr>
            <w:r>
              <w:rPr>
                <w:rFonts w:hint="eastAsia" w:eastAsiaTheme="majorEastAsia"/>
                <w:color w:val="000000"/>
              </w:rPr>
              <w:t>9</w:t>
            </w:r>
            <w:r>
              <w:rPr>
                <w:rFonts w:eastAsiaTheme="majorEastAsia"/>
                <w:color w:val="000000"/>
              </w:rPr>
              <w:t>.4</w:t>
            </w:r>
          </w:p>
        </w:tc>
        <w:tc>
          <w:tcPr>
            <w:tcW w:w="774" w:type="dxa"/>
          </w:tcPr>
          <w:p w14:paraId="0DC57A47">
            <w:pPr>
              <w:autoSpaceDE w:val="0"/>
              <w:autoSpaceDN w:val="0"/>
              <w:adjustRightInd w:val="0"/>
              <w:jc w:val="center"/>
              <w:outlineLvl w:val="2"/>
              <w:rPr>
                <w:rFonts w:eastAsiaTheme="majorEastAsia"/>
                <w:color w:val="000000"/>
              </w:rPr>
            </w:pPr>
            <w:r>
              <w:rPr>
                <w:rFonts w:hint="eastAsia" w:eastAsiaTheme="majorEastAsia"/>
                <w:color w:val="000000"/>
              </w:rPr>
              <w:t>1</w:t>
            </w:r>
            <w:r>
              <w:rPr>
                <w:rFonts w:eastAsiaTheme="majorEastAsia"/>
                <w:color w:val="000000"/>
              </w:rPr>
              <w:t>0.3</w:t>
            </w:r>
          </w:p>
        </w:tc>
        <w:tc>
          <w:tcPr>
            <w:tcW w:w="653" w:type="dxa"/>
          </w:tcPr>
          <w:p w14:paraId="50AAD14C">
            <w:pPr>
              <w:autoSpaceDE w:val="0"/>
              <w:autoSpaceDN w:val="0"/>
              <w:adjustRightInd w:val="0"/>
              <w:jc w:val="center"/>
              <w:outlineLvl w:val="2"/>
              <w:rPr>
                <w:rFonts w:eastAsiaTheme="majorEastAsia"/>
                <w:color w:val="000000"/>
              </w:rPr>
            </w:pPr>
            <w:r>
              <w:rPr>
                <w:rFonts w:hint="eastAsia" w:eastAsiaTheme="majorEastAsia"/>
                <w:color w:val="000000"/>
              </w:rPr>
              <w:t>1</w:t>
            </w:r>
            <w:r>
              <w:rPr>
                <w:rFonts w:eastAsiaTheme="majorEastAsia"/>
                <w:color w:val="000000"/>
              </w:rPr>
              <w:t>0.7</w:t>
            </w:r>
          </w:p>
        </w:tc>
        <w:tc>
          <w:tcPr>
            <w:tcW w:w="653" w:type="dxa"/>
          </w:tcPr>
          <w:p w14:paraId="0B15F57A">
            <w:pPr>
              <w:autoSpaceDE w:val="0"/>
              <w:autoSpaceDN w:val="0"/>
              <w:adjustRightInd w:val="0"/>
              <w:jc w:val="center"/>
              <w:outlineLvl w:val="2"/>
              <w:rPr>
                <w:rFonts w:eastAsiaTheme="majorEastAsia"/>
                <w:color w:val="000000"/>
              </w:rPr>
            </w:pPr>
            <w:r>
              <w:rPr>
                <w:rFonts w:hint="eastAsia" w:eastAsiaTheme="majorEastAsia"/>
                <w:color w:val="000000"/>
              </w:rPr>
              <w:t>1</w:t>
            </w:r>
            <w:r>
              <w:rPr>
                <w:rFonts w:eastAsiaTheme="majorEastAsia"/>
                <w:color w:val="000000"/>
              </w:rPr>
              <w:t>1.8</w:t>
            </w:r>
          </w:p>
        </w:tc>
        <w:tc>
          <w:tcPr>
            <w:tcW w:w="653" w:type="dxa"/>
          </w:tcPr>
          <w:p w14:paraId="1DD231CA">
            <w:pPr>
              <w:autoSpaceDE w:val="0"/>
              <w:autoSpaceDN w:val="0"/>
              <w:adjustRightInd w:val="0"/>
              <w:jc w:val="center"/>
              <w:outlineLvl w:val="2"/>
              <w:rPr>
                <w:rFonts w:eastAsiaTheme="majorEastAsia"/>
                <w:color w:val="000000"/>
              </w:rPr>
            </w:pPr>
            <w:r>
              <w:rPr>
                <w:rFonts w:hint="eastAsia" w:eastAsiaTheme="majorEastAsia"/>
                <w:color w:val="000000"/>
              </w:rPr>
              <w:t>1</w:t>
            </w:r>
            <w:r>
              <w:rPr>
                <w:rFonts w:eastAsiaTheme="majorEastAsia"/>
                <w:color w:val="000000"/>
              </w:rPr>
              <w:t>1.2</w:t>
            </w:r>
          </w:p>
        </w:tc>
      </w:tr>
      <w:tr w14:paraId="6622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vAlign w:val="center"/>
          </w:tcPr>
          <w:p w14:paraId="0D3586BE">
            <w:pPr>
              <w:autoSpaceDE w:val="0"/>
              <w:autoSpaceDN w:val="0"/>
              <w:adjustRightInd w:val="0"/>
              <w:jc w:val="center"/>
              <w:outlineLvl w:val="2"/>
            </w:pPr>
            <w:r>
              <w:t>2,4,5-T</w:t>
            </w:r>
          </w:p>
        </w:tc>
        <w:tc>
          <w:tcPr>
            <w:tcW w:w="898" w:type="dxa"/>
            <w:vAlign w:val="center"/>
          </w:tcPr>
          <w:p w14:paraId="597ED40E">
            <w:pPr>
              <w:autoSpaceDE w:val="0"/>
              <w:autoSpaceDN w:val="0"/>
              <w:adjustRightInd w:val="0"/>
              <w:jc w:val="center"/>
              <w:outlineLvl w:val="2"/>
            </w:pPr>
            <w:r>
              <w:rPr>
                <w:rFonts w:hint="eastAsia"/>
              </w:rPr>
              <w:t>样品1</w:t>
            </w:r>
          </w:p>
        </w:tc>
        <w:tc>
          <w:tcPr>
            <w:tcW w:w="690" w:type="dxa"/>
          </w:tcPr>
          <w:p w14:paraId="033F57F8">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.58</w:t>
            </w:r>
          </w:p>
        </w:tc>
        <w:tc>
          <w:tcPr>
            <w:tcW w:w="775" w:type="dxa"/>
          </w:tcPr>
          <w:p w14:paraId="3B9708C7">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.53</w:t>
            </w:r>
          </w:p>
        </w:tc>
        <w:tc>
          <w:tcPr>
            <w:tcW w:w="775" w:type="dxa"/>
          </w:tcPr>
          <w:p w14:paraId="2C388EBD">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.49</w:t>
            </w:r>
          </w:p>
        </w:tc>
        <w:tc>
          <w:tcPr>
            <w:tcW w:w="775" w:type="dxa"/>
          </w:tcPr>
          <w:p w14:paraId="10C8B757">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.64</w:t>
            </w:r>
          </w:p>
        </w:tc>
        <w:tc>
          <w:tcPr>
            <w:tcW w:w="775" w:type="dxa"/>
          </w:tcPr>
          <w:p w14:paraId="7F2E2D70">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.39</w:t>
            </w:r>
          </w:p>
        </w:tc>
        <w:tc>
          <w:tcPr>
            <w:tcW w:w="774" w:type="dxa"/>
          </w:tcPr>
          <w:p w14:paraId="299221AB">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.46</w:t>
            </w:r>
          </w:p>
        </w:tc>
        <w:tc>
          <w:tcPr>
            <w:tcW w:w="653" w:type="dxa"/>
          </w:tcPr>
          <w:p w14:paraId="6E81E2A5">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.53</w:t>
            </w:r>
          </w:p>
        </w:tc>
        <w:tc>
          <w:tcPr>
            <w:tcW w:w="653" w:type="dxa"/>
          </w:tcPr>
          <w:p w14:paraId="417CCA6C">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.64</w:t>
            </w:r>
          </w:p>
        </w:tc>
        <w:tc>
          <w:tcPr>
            <w:tcW w:w="653" w:type="dxa"/>
          </w:tcPr>
          <w:p w14:paraId="022E3654">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.55</w:t>
            </w:r>
          </w:p>
        </w:tc>
      </w:tr>
      <w:tr w14:paraId="4584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vAlign w:val="center"/>
          </w:tcPr>
          <w:p w14:paraId="4EDF3F38">
            <w:pPr>
              <w:autoSpaceDE w:val="0"/>
              <w:autoSpaceDN w:val="0"/>
              <w:adjustRightInd w:val="0"/>
              <w:jc w:val="center"/>
              <w:outlineLvl w:val="2"/>
            </w:pPr>
          </w:p>
        </w:tc>
        <w:tc>
          <w:tcPr>
            <w:tcW w:w="898" w:type="dxa"/>
            <w:vAlign w:val="center"/>
          </w:tcPr>
          <w:p w14:paraId="65891471">
            <w:pPr>
              <w:autoSpaceDE w:val="0"/>
              <w:autoSpaceDN w:val="0"/>
              <w:adjustRightInd w:val="0"/>
              <w:jc w:val="center"/>
              <w:outlineLvl w:val="2"/>
            </w:pPr>
            <w:r>
              <w:t>样品</w:t>
            </w:r>
            <w:r>
              <w:rPr>
                <w:rFonts w:hint="eastAsia"/>
              </w:rPr>
              <w:t>2</w:t>
            </w:r>
          </w:p>
        </w:tc>
        <w:tc>
          <w:tcPr>
            <w:tcW w:w="690" w:type="dxa"/>
          </w:tcPr>
          <w:p w14:paraId="1D269DA7">
            <w:pPr>
              <w:autoSpaceDE w:val="0"/>
              <w:autoSpaceDN w:val="0"/>
              <w:adjustRightInd w:val="0"/>
              <w:jc w:val="center"/>
              <w:outlineLvl w:val="2"/>
              <w:rPr>
                <w:rFonts w:eastAsiaTheme="majorEastAsia"/>
                <w:color w:val="000000"/>
              </w:rPr>
            </w:pPr>
            <w:r>
              <w:rPr>
                <w:rFonts w:hint="eastAsia" w:eastAsiaTheme="majorEastAsia"/>
                <w:color w:val="000000"/>
              </w:rPr>
              <w:t>1</w:t>
            </w:r>
            <w:r>
              <w:rPr>
                <w:rFonts w:eastAsiaTheme="majorEastAsia"/>
                <w:color w:val="000000"/>
              </w:rPr>
              <w:t>0.7</w:t>
            </w:r>
          </w:p>
        </w:tc>
        <w:tc>
          <w:tcPr>
            <w:tcW w:w="775" w:type="dxa"/>
          </w:tcPr>
          <w:p w14:paraId="3E4DFC5D">
            <w:pPr>
              <w:autoSpaceDE w:val="0"/>
              <w:autoSpaceDN w:val="0"/>
              <w:adjustRightInd w:val="0"/>
              <w:jc w:val="center"/>
              <w:outlineLvl w:val="2"/>
              <w:rPr>
                <w:rFonts w:eastAsiaTheme="majorEastAsia"/>
                <w:color w:val="000000"/>
              </w:rPr>
            </w:pPr>
            <w:r>
              <w:rPr>
                <w:rFonts w:hint="eastAsia" w:eastAsiaTheme="majorEastAsia"/>
                <w:color w:val="000000"/>
              </w:rPr>
              <w:t>1</w:t>
            </w:r>
            <w:r>
              <w:rPr>
                <w:rFonts w:eastAsiaTheme="majorEastAsia"/>
                <w:color w:val="000000"/>
              </w:rPr>
              <w:t>1.2</w:t>
            </w:r>
          </w:p>
        </w:tc>
        <w:tc>
          <w:tcPr>
            <w:tcW w:w="775" w:type="dxa"/>
          </w:tcPr>
          <w:p w14:paraId="50D7570C">
            <w:pPr>
              <w:autoSpaceDE w:val="0"/>
              <w:autoSpaceDN w:val="0"/>
              <w:adjustRightInd w:val="0"/>
              <w:jc w:val="center"/>
              <w:outlineLvl w:val="2"/>
              <w:rPr>
                <w:rFonts w:eastAsiaTheme="majorEastAsia"/>
                <w:color w:val="000000"/>
              </w:rPr>
            </w:pPr>
            <w:r>
              <w:rPr>
                <w:rFonts w:hint="eastAsia" w:eastAsiaTheme="majorEastAsia"/>
                <w:color w:val="000000"/>
              </w:rPr>
              <w:t>1</w:t>
            </w:r>
            <w:r>
              <w:rPr>
                <w:rFonts w:eastAsiaTheme="majorEastAsia"/>
                <w:color w:val="000000"/>
              </w:rPr>
              <w:t>0.8</w:t>
            </w:r>
          </w:p>
        </w:tc>
        <w:tc>
          <w:tcPr>
            <w:tcW w:w="775" w:type="dxa"/>
          </w:tcPr>
          <w:p w14:paraId="70334A56">
            <w:pPr>
              <w:autoSpaceDE w:val="0"/>
              <w:autoSpaceDN w:val="0"/>
              <w:adjustRightInd w:val="0"/>
              <w:jc w:val="center"/>
              <w:outlineLvl w:val="2"/>
              <w:rPr>
                <w:rFonts w:eastAsiaTheme="majorEastAsia"/>
                <w:color w:val="000000"/>
              </w:rPr>
            </w:pPr>
            <w:r>
              <w:rPr>
                <w:rFonts w:hint="eastAsia" w:eastAsiaTheme="majorEastAsia"/>
                <w:color w:val="000000"/>
              </w:rPr>
              <w:t>1</w:t>
            </w:r>
            <w:r>
              <w:rPr>
                <w:rFonts w:eastAsiaTheme="majorEastAsia"/>
                <w:color w:val="000000"/>
              </w:rPr>
              <w:t>1.0</w:t>
            </w:r>
          </w:p>
        </w:tc>
        <w:tc>
          <w:tcPr>
            <w:tcW w:w="775" w:type="dxa"/>
          </w:tcPr>
          <w:p w14:paraId="7AB7C36B">
            <w:pPr>
              <w:autoSpaceDE w:val="0"/>
              <w:autoSpaceDN w:val="0"/>
              <w:adjustRightInd w:val="0"/>
              <w:jc w:val="center"/>
              <w:outlineLvl w:val="2"/>
              <w:rPr>
                <w:rFonts w:eastAsiaTheme="majorEastAsia"/>
                <w:color w:val="000000"/>
              </w:rPr>
            </w:pPr>
            <w:r>
              <w:rPr>
                <w:rFonts w:hint="eastAsia" w:eastAsiaTheme="majorEastAsia"/>
                <w:color w:val="000000"/>
              </w:rPr>
              <w:t>9</w:t>
            </w:r>
            <w:r>
              <w:rPr>
                <w:rFonts w:eastAsiaTheme="majorEastAsia"/>
                <w:color w:val="000000"/>
              </w:rPr>
              <w:t>.7</w:t>
            </w:r>
          </w:p>
        </w:tc>
        <w:tc>
          <w:tcPr>
            <w:tcW w:w="774" w:type="dxa"/>
          </w:tcPr>
          <w:p w14:paraId="76D0DB93">
            <w:pPr>
              <w:autoSpaceDE w:val="0"/>
              <w:autoSpaceDN w:val="0"/>
              <w:adjustRightInd w:val="0"/>
              <w:jc w:val="center"/>
              <w:outlineLvl w:val="2"/>
              <w:rPr>
                <w:rFonts w:eastAsiaTheme="majorEastAsia"/>
                <w:color w:val="000000"/>
              </w:rPr>
            </w:pPr>
            <w:r>
              <w:rPr>
                <w:rFonts w:hint="eastAsia" w:eastAsiaTheme="majorEastAsia"/>
                <w:color w:val="000000"/>
              </w:rPr>
              <w:t>9</w:t>
            </w:r>
            <w:r>
              <w:rPr>
                <w:rFonts w:eastAsiaTheme="majorEastAsia"/>
                <w:color w:val="000000"/>
              </w:rPr>
              <w:t>.6</w:t>
            </w:r>
          </w:p>
        </w:tc>
        <w:tc>
          <w:tcPr>
            <w:tcW w:w="653" w:type="dxa"/>
          </w:tcPr>
          <w:p w14:paraId="537FEBEB">
            <w:pPr>
              <w:autoSpaceDE w:val="0"/>
              <w:autoSpaceDN w:val="0"/>
              <w:adjustRightInd w:val="0"/>
              <w:jc w:val="center"/>
              <w:outlineLvl w:val="2"/>
              <w:rPr>
                <w:rFonts w:eastAsiaTheme="majorEastAsia"/>
                <w:color w:val="000000"/>
              </w:rPr>
            </w:pPr>
            <w:r>
              <w:rPr>
                <w:rFonts w:hint="eastAsia" w:eastAsiaTheme="majorEastAsia"/>
                <w:color w:val="000000"/>
              </w:rPr>
              <w:t>1</w:t>
            </w:r>
            <w:r>
              <w:rPr>
                <w:rFonts w:eastAsiaTheme="majorEastAsia"/>
                <w:color w:val="000000"/>
              </w:rPr>
              <w:t>0.5</w:t>
            </w:r>
          </w:p>
        </w:tc>
        <w:tc>
          <w:tcPr>
            <w:tcW w:w="653" w:type="dxa"/>
          </w:tcPr>
          <w:p w14:paraId="06BB01D2">
            <w:pPr>
              <w:autoSpaceDE w:val="0"/>
              <w:autoSpaceDN w:val="0"/>
              <w:adjustRightInd w:val="0"/>
              <w:jc w:val="center"/>
              <w:outlineLvl w:val="2"/>
              <w:rPr>
                <w:rFonts w:eastAsiaTheme="majorEastAsia"/>
                <w:color w:val="000000"/>
              </w:rPr>
            </w:pPr>
            <w:r>
              <w:rPr>
                <w:rFonts w:hint="eastAsia" w:eastAsiaTheme="majorEastAsia"/>
                <w:color w:val="000000"/>
              </w:rPr>
              <w:t>1</w:t>
            </w:r>
            <w:r>
              <w:rPr>
                <w:rFonts w:eastAsiaTheme="majorEastAsia"/>
                <w:color w:val="000000"/>
              </w:rPr>
              <w:t>1.3</w:t>
            </w:r>
          </w:p>
        </w:tc>
        <w:tc>
          <w:tcPr>
            <w:tcW w:w="653" w:type="dxa"/>
          </w:tcPr>
          <w:p w14:paraId="54EB4F97">
            <w:pPr>
              <w:autoSpaceDE w:val="0"/>
              <w:autoSpaceDN w:val="0"/>
              <w:adjustRightInd w:val="0"/>
              <w:jc w:val="center"/>
              <w:outlineLvl w:val="2"/>
              <w:rPr>
                <w:rFonts w:eastAsiaTheme="majorEastAsia"/>
                <w:color w:val="000000"/>
              </w:rPr>
            </w:pPr>
            <w:r>
              <w:rPr>
                <w:rFonts w:hint="eastAsia" w:eastAsiaTheme="majorEastAsia"/>
                <w:color w:val="000000"/>
              </w:rPr>
              <w:t>1</w:t>
            </w:r>
            <w:r>
              <w:rPr>
                <w:rFonts w:eastAsiaTheme="majorEastAsia"/>
                <w:color w:val="000000"/>
              </w:rPr>
              <w:t>1.0</w:t>
            </w:r>
          </w:p>
        </w:tc>
      </w:tr>
      <w:tr w14:paraId="0EED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vAlign w:val="center"/>
          </w:tcPr>
          <w:p w14:paraId="09F1914D">
            <w:pPr>
              <w:autoSpaceDE w:val="0"/>
              <w:autoSpaceDN w:val="0"/>
              <w:adjustRightInd w:val="0"/>
              <w:jc w:val="center"/>
              <w:outlineLvl w:val="2"/>
            </w:pPr>
            <w:r>
              <w:rPr>
                <w:rFonts w:hint="eastAsia"/>
              </w:rPr>
              <w:t>T</w:t>
            </w:r>
            <w:r>
              <w:t>CPY</w:t>
            </w:r>
          </w:p>
        </w:tc>
        <w:tc>
          <w:tcPr>
            <w:tcW w:w="898" w:type="dxa"/>
            <w:vAlign w:val="center"/>
          </w:tcPr>
          <w:p w14:paraId="135FF192">
            <w:pPr>
              <w:autoSpaceDE w:val="0"/>
              <w:autoSpaceDN w:val="0"/>
              <w:adjustRightInd w:val="0"/>
              <w:jc w:val="center"/>
              <w:outlineLvl w:val="2"/>
            </w:pPr>
            <w:r>
              <w:rPr>
                <w:rFonts w:hint="eastAsia"/>
              </w:rPr>
              <w:t>样品1</w:t>
            </w:r>
          </w:p>
        </w:tc>
        <w:tc>
          <w:tcPr>
            <w:tcW w:w="690" w:type="dxa"/>
          </w:tcPr>
          <w:p w14:paraId="1DDBC33B">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.78</w:t>
            </w:r>
          </w:p>
        </w:tc>
        <w:tc>
          <w:tcPr>
            <w:tcW w:w="775" w:type="dxa"/>
          </w:tcPr>
          <w:p w14:paraId="7328D3C7">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.82</w:t>
            </w:r>
          </w:p>
        </w:tc>
        <w:tc>
          <w:tcPr>
            <w:tcW w:w="775" w:type="dxa"/>
          </w:tcPr>
          <w:p w14:paraId="00516B1D">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.70</w:t>
            </w:r>
          </w:p>
        </w:tc>
        <w:tc>
          <w:tcPr>
            <w:tcW w:w="775" w:type="dxa"/>
          </w:tcPr>
          <w:p w14:paraId="4E86E7B7">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.67</w:t>
            </w:r>
          </w:p>
        </w:tc>
        <w:tc>
          <w:tcPr>
            <w:tcW w:w="775" w:type="dxa"/>
          </w:tcPr>
          <w:p w14:paraId="28742975">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.67</w:t>
            </w:r>
          </w:p>
        </w:tc>
        <w:tc>
          <w:tcPr>
            <w:tcW w:w="774" w:type="dxa"/>
          </w:tcPr>
          <w:p w14:paraId="0B67246E">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.79</w:t>
            </w:r>
          </w:p>
        </w:tc>
        <w:tc>
          <w:tcPr>
            <w:tcW w:w="653" w:type="dxa"/>
          </w:tcPr>
          <w:p w14:paraId="76219534">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.74</w:t>
            </w:r>
          </w:p>
        </w:tc>
        <w:tc>
          <w:tcPr>
            <w:tcW w:w="653" w:type="dxa"/>
          </w:tcPr>
          <w:p w14:paraId="1D8DB6E2">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.91</w:t>
            </w:r>
          </w:p>
        </w:tc>
        <w:tc>
          <w:tcPr>
            <w:tcW w:w="653" w:type="dxa"/>
          </w:tcPr>
          <w:p w14:paraId="1365C9E4">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.83</w:t>
            </w:r>
          </w:p>
        </w:tc>
      </w:tr>
      <w:tr w14:paraId="7B80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vAlign w:val="center"/>
          </w:tcPr>
          <w:p w14:paraId="4012C7EB">
            <w:pPr>
              <w:autoSpaceDE w:val="0"/>
              <w:autoSpaceDN w:val="0"/>
              <w:adjustRightInd w:val="0"/>
              <w:jc w:val="center"/>
              <w:outlineLvl w:val="2"/>
            </w:pPr>
          </w:p>
        </w:tc>
        <w:tc>
          <w:tcPr>
            <w:tcW w:w="898" w:type="dxa"/>
            <w:vAlign w:val="center"/>
          </w:tcPr>
          <w:p w14:paraId="2B8C61D5">
            <w:pPr>
              <w:autoSpaceDE w:val="0"/>
              <w:autoSpaceDN w:val="0"/>
              <w:adjustRightInd w:val="0"/>
              <w:jc w:val="center"/>
              <w:outlineLvl w:val="2"/>
            </w:pPr>
            <w:r>
              <w:t>样品</w:t>
            </w:r>
            <w:r>
              <w:rPr>
                <w:rFonts w:hint="eastAsia"/>
              </w:rPr>
              <w:t>2</w:t>
            </w:r>
          </w:p>
        </w:tc>
        <w:tc>
          <w:tcPr>
            <w:tcW w:w="690" w:type="dxa"/>
          </w:tcPr>
          <w:p w14:paraId="54355FF8">
            <w:pPr>
              <w:autoSpaceDE w:val="0"/>
              <w:autoSpaceDN w:val="0"/>
              <w:adjustRightInd w:val="0"/>
              <w:jc w:val="center"/>
              <w:outlineLvl w:val="2"/>
              <w:rPr>
                <w:rFonts w:eastAsiaTheme="majorEastAsia"/>
                <w:color w:val="000000"/>
              </w:rPr>
            </w:pPr>
            <w:r>
              <w:rPr>
                <w:rFonts w:hint="eastAsia" w:eastAsiaTheme="majorEastAsia"/>
                <w:color w:val="000000"/>
              </w:rPr>
              <w:t>9</w:t>
            </w:r>
            <w:r>
              <w:rPr>
                <w:rFonts w:eastAsiaTheme="majorEastAsia"/>
                <w:color w:val="000000"/>
              </w:rPr>
              <w:t>.90</w:t>
            </w:r>
          </w:p>
        </w:tc>
        <w:tc>
          <w:tcPr>
            <w:tcW w:w="775" w:type="dxa"/>
          </w:tcPr>
          <w:p w14:paraId="5007D712">
            <w:pPr>
              <w:autoSpaceDE w:val="0"/>
              <w:autoSpaceDN w:val="0"/>
              <w:adjustRightInd w:val="0"/>
              <w:jc w:val="center"/>
              <w:outlineLvl w:val="2"/>
              <w:rPr>
                <w:rFonts w:eastAsiaTheme="majorEastAsia"/>
                <w:color w:val="000000"/>
              </w:rPr>
            </w:pPr>
            <w:r>
              <w:rPr>
                <w:rFonts w:hint="eastAsia" w:eastAsiaTheme="majorEastAsia"/>
                <w:color w:val="000000"/>
              </w:rPr>
              <w:t>9</w:t>
            </w:r>
            <w:r>
              <w:rPr>
                <w:rFonts w:eastAsiaTheme="majorEastAsia"/>
                <w:color w:val="000000"/>
              </w:rPr>
              <w:t>.72</w:t>
            </w:r>
          </w:p>
        </w:tc>
        <w:tc>
          <w:tcPr>
            <w:tcW w:w="775" w:type="dxa"/>
          </w:tcPr>
          <w:p w14:paraId="57D2B7DC">
            <w:pPr>
              <w:autoSpaceDE w:val="0"/>
              <w:autoSpaceDN w:val="0"/>
              <w:adjustRightInd w:val="0"/>
              <w:jc w:val="center"/>
              <w:outlineLvl w:val="2"/>
              <w:rPr>
                <w:rFonts w:eastAsiaTheme="majorEastAsia"/>
                <w:color w:val="000000"/>
              </w:rPr>
            </w:pPr>
            <w:r>
              <w:rPr>
                <w:rFonts w:hint="eastAsia" w:eastAsiaTheme="majorEastAsia"/>
                <w:color w:val="000000"/>
              </w:rPr>
              <w:t>9</w:t>
            </w:r>
            <w:r>
              <w:rPr>
                <w:rFonts w:eastAsiaTheme="majorEastAsia"/>
                <w:color w:val="000000"/>
              </w:rPr>
              <w:t>.74</w:t>
            </w:r>
          </w:p>
        </w:tc>
        <w:tc>
          <w:tcPr>
            <w:tcW w:w="775" w:type="dxa"/>
          </w:tcPr>
          <w:p w14:paraId="49E46975">
            <w:pPr>
              <w:autoSpaceDE w:val="0"/>
              <w:autoSpaceDN w:val="0"/>
              <w:adjustRightInd w:val="0"/>
              <w:jc w:val="center"/>
              <w:outlineLvl w:val="2"/>
              <w:rPr>
                <w:rFonts w:eastAsiaTheme="majorEastAsia"/>
                <w:color w:val="000000"/>
              </w:rPr>
            </w:pPr>
            <w:r>
              <w:rPr>
                <w:rFonts w:hint="eastAsia" w:eastAsiaTheme="majorEastAsia"/>
                <w:color w:val="000000"/>
              </w:rPr>
              <w:t>9</w:t>
            </w:r>
            <w:r>
              <w:rPr>
                <w:rFonts w:eastAsiaTheme="majorEastAsia"/>
                <w:color w:val="000000"/>
              </w:rPr>
              <w:t>.39</w:t>
            </w:r>
          </w:p>
        </w:tc>
        <w:tc>
          <w:tcPr>
            <w:tcW w:w="775" w:type="dxa"/>
          </w:tcPr>
          <w:p w14:paraId="5AAE94FB">
            <w:pPr>
              <w:autoSpaceDE w:val="0"/>
              <w:autoSpaceDN w:val="0"/>
              <w:adjustRightInd w:val="0"/>
              <w:jc w:val="center"/>
              <w:outlineLvl w:val="2"/>
              <w:rPr>
                <w:rFonts w:eastAsiaTheme="majorEastAsia"/>
                <w:color w:val="000000"/>
              </w:rPr>
            </w:pPr>
            <w:r>
              <w:rPr>
                <w:rFonts w:hint="eastAsia" w:eastAsiaTheme="majorEastAsia"/>
                <w:color w:val="000000"/>
              </w:rPr>
              <w:t>1</w:t>
            </w:r>
            <w:r>
              <w:rPr>
                <w:rFonts w:eastAsiaTheme="majorEastAsia"/>
                <w:color w:val="000000"/>
              </w:rPr>
              <w:t>0.0</w:t>
            </w:r>
          </w:p>
        </w:tc>
        <w:tc>
          <w:tcPr>
            <w:tcW w:w="774" w:type="dxa"/>
          </w:tcPr>
          <w:p w14:paraId="7696351A">
            <w:pPr>
              <w:autoSpaceDE w:val="0"/>
              <w:autoSpaceDN w:val="0"/>
              <w:adjustRightInd w:val="0"/>
              <w:jc w:val="center"/>
              <w:outlineLvl w:val="2"/>
              <w:rPr>
                <w:rFonts w:eastAsiaTheme="majorEastAsia"/>
                <w:color w:val="000000"/>
              </w:rPr>
            </w:pPr>
            <w:r>
              <w:rPr>
                <w:rFonts w:hint="eastAsia" w:eastAsiaTheme="majorEastAsia"/>
                <w:color w:val="000000"/>
              </w:rPr>
              <w:t>1</w:t>
            </w:r>
            <w:r>
              <w:rPr>
                <w:rFonts w:eastAsiaTheme="majorEastAsia"/>
                <w:color w:val="000000"/>
              </w:rPr>
              <w:t>0.3</w:t>
            </w:r>
          </w:p>
        </w:tc>
        <w:tc>
          <w:tcPr>
            <w:tcW w:w="653" w:type="dxa"/>
          </w:tcPr>
          <w:p w14:paraId="3E3BE52C">
            <w:pPr>
              <w:autoSpaceDE w:val="0"/>
              <w:autoSpaceDN w:val="0"/>
              <w:adjustRightInd w:val="0"/>
              <w:jc w:val="center"/>
              <w:outlineLvl w:val="2"/>
              <w:rPr>
                <w:rFonts w:eastAsiaTheme="majorEastAsia"/>
                <w:color w:val="000000"/>
              </w:rPr>
            </w:pPr>
            <w:r>
              <w:rPr>
                <w:rFonts w:hint="eastAsia" w:eastAsiaTheme="majorEastAsia"/>
                <w:color w:val="000000"/>
              </w:rPr>
              <w:t>1</w:t>
            </w:r>
            <w:r>
              <w:rPr>
                <w:rFonts w:eastAsiaTheme="majorEastAsia"/>
                <w:color w:val="000000"/>
              </w:rPr>
              <w:t>0.4</w:t>
            </w:r>
          </w:p>
        </w:tc>
        <w:tc>
          <w:tcPr>
            <w:tcW w:w="653" w:type="dxa"/>
          </w:tcPr>
          <w:p w14:paraId="01B15864">
            <w:pPr>
              <w:autoSpaceDE w:val="0"/>
              <w:autoSpaceDN w:val="0"/>
              <w:adjustRightInd w:val="0"/>
              <w:jc w:val="center"/>
              <w:outlineLvl w:val="2"/>
              <w:rPr>
                <w:rFonts w:eastAsiaTheme="majorEastAsia"/>
                <w:color w:val="000000"/>
              </w:rPr>
            </w:pPr>
            <w:r>
              <w:rPr>
                <w:rFonts w:hint="eastAsia" w:eastAsiaTheme="majorEastAsia"/>
                <w:color w:val="000000"/>
              </w:rPr>
              <w:t>9</w:t>
            </w:r>
            <w:r>
              <w:rPr>
                <w:rFonts w:eastAsiaTheme="majorEastAsia"/>
                <w:color w:val="000000"/>
              </w:rPr>
              <w:t>.8</w:t>
            </w:r>
          </w:p>
        </w:tc>
        <w:tc>
          <w:tcPr>
            <w:tcW w:w="653" w:type="dxa"/>
          </w:tcPr>
          <w:p w14:paraId="4654C52A">
            <w:pPr>
              <w:autoSpaceDE w:val="0"/>
              <w:autoSpaceDN w:val="0"/>
              <w:adjustRightInd w:val="0"/>
              <w:jc w:val="center"/>
              <w:outlineLvl w:val="2"/>
              <w:rPr>
                <w:rFonts w:eastAsiaTheme="majorEastAsia"/>
                <w:color w:val="000000"/>
              </w:rPr>
            </w:pPr>
            <w:r>
              <w:rPr>
                <w:rFonts w:hint="eastAsia" w:eastAsiaTheme="majorEastAsia"/>
                <w:color w:val="000000"/>
              </w:rPr>
              <w:t>1</w:t>
            </w:r>
            <w:r>
              <w:rPr>
                <w:rFonts w:eastAsiaTheme="majorEastAsia"/>
                <w:color w:val="000000"/>
              </w:rPr>
              <w:t>0.2</w:t>
            </w:r>
          </w:p>
        </w:tc>
      </w:tr>
      <w:tr w14:paraId="7DE75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vAlign w:val="center"/>
          </w:tcPr>
          <w:p w14:paraId="7B1BA54B">
            <w:pPr>
              <w:autoSpaceDE w:val="0"/>
              <w:autoSpaceDN w:val="0"/>
              <w:adjustRightInd w:val="0"/>
              <w:jc w:val="center"/>
              <w:outlineLvl w:val="2"/>
            </w:pPr>
            <w:r>
              <w:rPr>
                <w:rFonts w:hint="eastAsia"/>
              </w:rPr>
              <w:t>c</w:t>
            </w:r>
            <w:r>
              <w:t>is-DCCA</w:t>
            </w:r>
          </w:p>
        </w:tc>
        <w:tc>
          <w:tcPr>
            <w:tcW w:w="898" w:type="dxa"/>
            <w:vAlign w:val="center"/>
          </w:tcPr>
          <w:p w14:paraId="6EA132A4">
            <w:pPr>
              <w:autoSpaceDE w:val="0"/>
              <w:autoSpaceDN w:val="0"/>
              <w:adjustRightInd w:val="0"/>
              <w:jc w:val="center"/>
              <w:outlineLvl w:val="2"/>
            </w:pPr>
            <w:r>
              <w:rPr>
                <w:rFonts w:hint="eastAsia"/>
              </w:rPr>
              <w:t>样品1</w:t>
            </w:r>
          </w:p>
        </w:tc>
        <w:tc>
          <w:tcPr>
            <w:tcW w:w="690" w:type="dxa"/>
          </w:tcPr>
          <w:p w14:paraId="4E7694E5">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.15</w:t>
            </w:r>
          </w:p>
        </w:tc>
        <w:tc>
          <w:tcPr>
            <w:tcW w:w="775" w:type="dxa"/>
          </w:tcPr>
          <w:p w14:paraId="37E3F5FE">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.20</w:t>
            </w:r>
          </w:p>
        </w:tc>
        <w:tc>
          <w:tcPr>
            <w:tcW w:w="775" w:type="dxa"/>
          </w:tcPr>
          <w:p w14:paraId="3F60D0F6">
            <w:pPr>
              <w:autoSpaceDE w:val="0"/>
              <w:autoSpaceDN w:val="0"/>
              <w:adjustRightInd w:val="0"/>
              <w:jc w:val="center"/>
              <w:outlineLvl w:val="2"/>
              <w:rPr>
                <w:rFonts w:eastAsiaTheme="majorEastAsia"/>
                <w:color w:val="000000"/>
              </w:rPr>
            </w:pPr>
            <w:r>
              <w:rPr>
                <w:rFonts w:hint="eastAsia" w:eastAsiaTheme="majorEastAsia"/>
                <w:color w:val="000000"/>
              </w:rPr>
              <w:t>1</w:t>
            </w:r>
            <w:r>
              <w:rPr>
                <w:rFonts w:eastAsiaTheme="majorEastAsia"/>
                <w:color w:val="000000"/>
              </w:rPr>
              <w:t>.99</w:t>
            </w:r>
          </w:p>
        </w:tc>
        <w:tc>
          <w:tcPr>
            <w:tcW w:w="775" w:type="dxa"/>
          </w:tcPr>
          <w:p w14:paraId="003D5659">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.06</w:t>
            </w:r>
          </w:p>
        </w:tc>
        <w:tc>
          <w:tcPr>
            <w:tcW w:w="775" w:type="dxa"/>
          </w:tcPr>
          <w:p w14:paraId="4C2633CD">
            <w:pPr>
              <w:autoSpaceDE w:val="0"/>
              <w:autoSpaceDN w:val="0"/>
              <w:adjustRightInd w:val="0"/>
              <w:jc w:val="center"/>
              <w:outlineLvl w:val="2"/>
              <w:rPr>
                <w:rFonts w:eastAsiaTheme="majorEastAsia"/>
                <w:color w:val="000000"/>
              </w:rPr>
            </w:pPr>
            <w:r>
              <w:rPr>
                <w:rFonts w:hint="eastAsia" w:eastAsiaTheme="majorEastAsia"/>
                <w:color w:val="000000"/>
              </w:rPr>
              <w:t>1</w:t>
            </w:r>
            <w:r>
              <w:rPr>
                <w:rFonts w:eastAsiaTheme="majorEastAsia"/>
                <w:color w:val="000000"/>
              </w:rPr>
              <w:t>.94</w:t>
            </w:r>
          </w:p>
        </w:tc>
        <w:tc>
          <w:tcPr>
            <w:tcW w:w="774" w:type="dxa"/>
          </w:tcPr>
          <w:p w14:paraId="709E2466">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.25</w:t>
            </w:r>
          </w:p>
        </w:tc>
        <w:tc>
          <w:tcPr>
            <w:tcW w:w="653" w:type="dxa"/>
          </w:tcPr>
          <w:p w14:paraId="44A72F74">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.30</w:t>
            </w:r>
          </w:p>
        </w:tc>
        <w:tc>
          <w:tcPr>
            <w:tcW w:w="653" w:type="dxa"/>
          </w:tcPr>
          <w:p w14:paraId="7A02E02A">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.23</w:t>
            </w:r>
          </w:p>
        </w:tc>
        <w:tc>
          <w:tcPr>
            <w:tcW w:w="653" w:type="dxa"/>
          </w:tcPr>
          <w:p w14:paraId="12012911">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.21</w:t>
            </w:r>
          </w:p>
        </w:tc>
      </w:tr>
      <w:tr w14:paraId="6154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vAlign w:val="center"/>
          </w:tcPr>
          <w:p w14:paraId="30339BD3">
            <w:pPr>
              <w:autoSpaceDE w:val="0"/>
              <w:autoSpaceDN w:val="0"/>
              <w:adjustRightInd w:val="0"/>
              <w:jc w:val="center"/>
              <w:outlineLvl w:val="2"/>
            </w:pPr>
          </w:p>
        </w:tc>
        <w:tc>
          <w:tcPr>
            <w:tcW w:w="898" w:type="dxa"/>
            <w:vAlign w:val="center"/>
          </w:tcPr>
          <w:p w14:paraId="46EDC2FF">
            <w:pPr>
              <w:autoSpaceDE w:val="0"/>
              <w:autoSpaceDN w:val="0"/>
              <w:adjustRightInd w:val="0"/>
              <w:jc w:val="center"/>
              <w:outlineLvl w:val="2"/>
            </w:pPr>
            <w:r>
              <w:t>样品</w:t>
            </w:r>
            <w:r>
              <w:rPr>
                <w:rFonts w:hint="eastAsia"/>
              </w:rPr>
              <w:t>2</w:t>
            </w:r>
          </w:p>
        </w:tc>
        <w:tc>
          <w:tcPr>
            <w:tcW w:w="690" w:type="dxa"/>
          </w:tcPr>
          <w:p w14:paraId="0BDFEF61">
            <w:pPr>
              <w:autoSpaceDE w:val="0"/>
              <w:autoSpaceDN w:val="0"/>
              <w:adjustRightInd w:val="0"/>
              <w:jc w:val="center"/>
              <w:outlineLvl w:val="2"/>
              <w:rPr>
                <w:rFonts w:eastAsiaTheme="majorEastAsia"/>
                <w:color w:val="000000"/>
              </w:rPr>
            </w:pPr>
            <w:r>
              <w:rPr>
                <w:rFonts w:hint="eastAsia" w:eastAsiaTheme="majorEastAsia"/>
                <w:color w:val="000000"/>
              </w:rPr>
              <w:t>8</w:t>
            </w:r>
            <w:r>
              <w:rPr>
                <w:rFonts w:eastAsiaTheme="majorEastAsia"/>
                <w:color w:val="000000"/>
              </w:rPr>
              <w:t>.68</w:t>
            </w:r>
          </w:p>
        </w:tc>
        <w:tc>
          <w:tcPr>
            <w:tcW w:w="775" w:type="dxa"/>
          </w:tcPr>
          <w:p w14:paraId="074F635E">
            <w:pPr>
              <w:autoSpaceDE w:val="0"/>
              <w:autoSpaceDN w:val="0"/>
              <w:adjustRightInd w:val="0"/>
              <w:jc w:val="center"/>
              <w:outlineLvl w:val="2"/>
              <w:rPr>
                <w:rFonts w:eastAsiaTheme="majorEastAsia"/>
                <w:color w:val="000000"/>
              </w:rPr>
            </w:pPr>
            <w:r>
              <w:rPr>
                <w:rFonts w:hint="eastAsia" w:eastAsiaTheme="majorEastAsia"/>
                <w:color w:val="000000"/>
              </w:rPr>
              <w:t>8</w:t>
            </w:r>
            <w:r>
              <w:rPr>
                <w:rFonts w:eastAsiaTheme="majorEastAsia"/>
                <w:color w:val="000000"/>
              </w:rPr>
              <w:t>.56</w:t>
            </w:r>
          </w:p>
        </w:tc>
        <w:tc>
          <w:tcPr>
            <w:tcW w:w="775" w:type="dxa"/>
          </w:tcPr>
          <w:p w14:paraId="0BA3C4E6">
            <w:pPr>
              <w:autoSpaceDE w:val="0"/>
              <w:autoSpaceDN w:val="0"/>
              <w:adjustRightInd w:val="0"/>
              <w:jc w:val="center"/>
              <w:outlineLvl w:val="2"/>
              <w:rPr>
                <w:rFonts w:eastAsiaTheme="majorEastAsia"/>
                <w:color w:val="000000"/>
              </w:rPr>
            </w:pPr>
            <w:r>
              <w:rPr>
                <w:rFonts w:hint="eastAsia" w:eastAsiaTheme="majorEastAsia"/>
                <w:color w:val="000000"/>
              </w:rPr>
              <w:t>8</w:t>
            </w:r>
            <w:r>
              <w:rPr>
                <w:rFonts w:eastAsiaTheme="majorEastAsia"/>
                <w:color w:val="000000"/>
              </w:rPr>
              <w:t>.43</w:t>
            </w:r>
          </w:p>
        </w:tc>
        <w:tc>
          <w:tcPr>
            <w:tcW w:w="775" w:type="dxa"/>
          </w:tcPr>
          <w:p w14:paraId="24C5646D">
            <w:pPr>
              <w:autoSpaceDE w:val="0"/>
              <w:autoSpaceDN w:val="0"/>
              <w:adjustRightInd w:val="0"/>
              <w:jc w:val="center"/>
              <w:outlineLvl w:val="2"/>
              <w:rPr>
                <w:rFonts w:eastAsiaTheme="majorEastAsia"/>
                <w:color w:val="000000"/>
              </w:rPr>
            </w:pPr>
            <w:r>
              <w:rPr>
                <w:rFonts w:hint="eastAsia" w:eastAsiaTheme="majorEastAsia"/>
                <w:color w:val="000000"/>
              </w:rPr>
              <w:t>8</w:t>
            </w:r>
            <w:r>
              <w:rPr>
                <w:rFonts w:eastAsiaTheme="majorEastAsia"/>
                <w:color w:val="000000"/>
              </w:rPr>
              <w:t>.85</w:t>
            </w:r>
          </w:p>
        </w:tc>
        <w:tc>
          <w:tcPr>
            <w:tcW w:w="775" w:type="dxa"/>
          </w:tcPr>
          <w:p w14:paraId="43AA7E44">
            <w:pPr>
              <w:autoSpaceDE w:val="0"/>
              <w:autoSpaceDN w:val="0"/>
              <w:adjustRightInd w:val="0"/>
              <w:jc w:val="center"/>
              <w:outlineLvl w:val="2"/>
              <w:rPr>
                <w:rFonts w:eastAsiaTheme="majorEastAsia"/>
                <w:color w:val="000000"/>
              </w:rPr>
            </w:pPr>
            <w:r>
              <w:rPr>
                <w:rFonts w:hint="eastAsia" w:eastAsiaTheme="majorEastAsia"/>
                <w:color w:val="000000"/>
              </w:rPr>
              <w:t>8</w:t>
            </w:r>
            <w:r>
              <w:rPr>
                <w:rFonts w:eastAsiaTheme="majorEastAsia"/>
                <w:color w:val="000000"/>
              </w:rPr>
              <w:t>.73</w:t>
            </w:r>
          </w:p>
        </w:tc>
        <w:tc>
          <w:tcPr>
            <w:tcW w:w="774" w:type="dxa"/>
          </w:tcPr>
          <w:p w14:paraId="7EBADA48">
            <w:pPr>
              <w:autoSpaceDE w:val="0"/>
              <w:autoSpaceDN w:val="0"/>
              <w:adjustRightInd w:val="0"/>
              <w:jc w:val="center"/>
              <w:outlineLvl w:val="2"/>
              <w:rPr>
                <w:rFonts w:eastAsiaTheme="majorEastAsia"/>
                <w:color w:val="000000"/>
              </w:rPr>
            </w:pPr>
            <w:r>
              <w:rPr>
                <w:rFonts w:hint="eastAsia" w:eastAsiaTheme="majorEastAsia"/>
                <w:color w:val="000000"/>
              </w:rPr>
              <w:t>9</w:t>
            </w:r>
            <w:r>
              <w:rPr>
                <w:rFonts w:eastAsiaTheme="majorEastAsia"/>
                <w:color w:val="000000"/>
              </w:rPr>
              <w:t>.23</w:t>
            </w:r>
          </w:p>
        </w:tc>
        <w:tc>
          <w:tcPr>
            <w:tcW w:w="653" w:type="dxa"/>
          </w:tcPr>
          <w:p w14:paraId="551DE4ED">
            <w:pPr>
              <w:autoSpaceDE w:val="0"/>
              <w:autoSpaceDN w:val="0"/>
              <w:adjustRightInd w:val="0"/>
              <w:jc w:val="center"/>
              <w:outlineLvl w:val="2"/>
              <w:rPr>
                <w:rFonts w:eastAsiaTheme="majorEastAsia"/>
                <w:color w:val="000000"/>
              </w:rPr>
            </w:pPr>
            <w:r>
              <w:rPr>
                <w:rFonts w:hint="eastAsia" w:eastAsiaTheme="majorEastAsia"/>
                <w:color w:val="000000"/>
              </w:rPr>
              <w:t>9</w:t>
            </w:r>
            <w:r>
              <w:rPr>
                <w:rFonts w:eastAsiaTheme="majorEastAsia"/>
                <w:color w:val="000000"/>
              </w:rPr>
              <w:t>.34</w:t>
            </w:r>
          </w:p>
        </w:tc>
        <w:tc>
          <w:tcPr>
            <w:tcW w:w="653" w:type="dxa"/>
          </w:tcPr>
          <w:p w14:paraId="56C247C2">
            <w:pPr>
              <w:autoSpaceDE w:val="0"/>
              <w:autoSpaceDN w:val="0"/>
              <w:adjustRightInd w:val="0"/>
              <w:jc w:val="center"/>
              <w:outlineLvl w:val="2"/>
              <w:rPr>
                <w:rFonts w:eastAsiaTheme="majorEastAsia"/>
                <w:color w:val="000000"/>
              </w:rPr>
            </w:pPr>
            <w:r>
              <w:rPr>
                <w:rFonts w:hint="eastAsia" w:eastAsiaTheme="majorEastAsia"/>
                <w:color w:val="000000"/>
              </w:rPr>
              <w:t>8</w:t>
            </w:r>
            <w:r>
              <w:rPr>
                <w:rFonts w:eastAsiaTheme="majorEastAsia"/>
                <w:color w:val="000000"/>
              </w:rPr>
              <w:t>.99</w:t>
            </w:r>
          </w:p>
        </w:tc>
        <w:tc>
          <w:tcPr>
            <w:tcW w:w="653" w:type="dxa"/>
          </w:tcPr>
          <w:p w14:paraId="49B91B03">
            <w:pPr>
              <w:autoSpaceDE w:val="0"/>
              <w:autoSpaceDN w:val="0"/>
              <w:adjustRightInd w:val="0"/>
              <w:jc w:val="center"/>
              <w:outlineLvl w:val="2"/>
              <w:rPr>
                <w:rFonts w:eastAsiaTheme="majorEastAsia"/>
                <w:color w:val="000000"/>
              </w:rPr>
            </w:pPr>
            <w:r>
              <w:rPr>
                <w:rFonts w:hint="eastAsia" w:eastAsiaTheme="majorEastAsia"/>
                <w:color w:val="000000"/>
              </w:rPr>
              <w:t>8</w:t>
            </w:r>
            <w:r>
              <w:rPr>
                <w:rFonts w:eastAsiaTheme="majorEastAsia"/>
                <w:color w:val="000000"/>
              </w:rPr>
              <w:t>.49</w:t>
            </w:r>
          </w:p>
        </w:tc>
      </w:tr>
      <w:tr w14:paraId="1F5E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vAlign w:val="center"/>
          </w:tcPr>
          <w:p w14:paraId="10EFAECD">
            <w:pPr>
              <w:autoSpaceDE w:val="0"/>
              <w:autoSpaceDN w:val="0"/>
              <w:adjustRightInd w:val="0"/>
              <w:jc w:val="center"/>
              <w:outlineLvl w:val="2"/>
            </w:pPr>
            <w:r>
              <w:rPr>
                <w:rFonts w:hint="eastAsia"/>
              </w:rPr>
              <w:t>trans</w:t>
            </w:r>
            <w:r>
              <w:t>-DCCA</w:t>
            </w:r>
          </w:p>
        </w:tc>
        <w:tc>
          <w:tcPr>
            <w:tcW w:w="898" w:type="dxa"/>
            <w:vAlign w:val="center"/>
          </w:tcPr>
          <w:p w14:paraId="5611A0AC">
            <w:pPr>
              <w:autoSpaceDE w:val="0"/>
              <w:autoSpaceDN w:val="0"/>
              <w:adjustRightInd w:val="0"/>
              <w:jc w:val="center"/>
              <w:outlineLvl w:val="2"/>
            </w:pPr>
            <w:r>
              <w:rPr>
                <w:rFonts w:hint="eastAsia"/>
              </w:rPr>
              <w:t>样品1</w:t>
            </w:r>
          </w:p>
        </w:tc>
        <w:tc>
          <w:tcPr>
            <w:tcW w:w="690" w:type="dxa"/>
          </w:tcPr>
          <w:p w14:paraId="74D08172">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.30</w:t>
            </w:r>
          </w:p>
        </w:tc>
        <w:tc>
          <w:tcPr>
            <w:tcW w:w="775" w:type="dxa"/>
          </w:tcPr>
          <w:p w14:paraId="2EDD1387">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.29</w:t>
            </w:r>
          </w:p>
        </w:tc>
        <w:tc>
          <w:tcPr>
            <w:tcW w:w="775" w:type="dxa"/>
          </w:tcPr>
          <w:p w14:paraId="7242E9E5">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.22</w:t>
            </w:r>
          </w:p>
        </w:tc>
        <w:tc>
          <w:tcPr>
            <w:tcW w:w="775" w:type="dxa"/>
          </w:tcPr>
          <w:p w14:paraId="0C13FDD1">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.33</w:t>
            </w:r>
          </w:p>
        </w:tc>
        <w:tc>
          <w:tcPr>
            <w:tcW w:w="775" w:type="dxa"/>
          </w:tcPr>
          <w:p w14:paraId="75FCE5B5">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.04</w:t>
            </w:r>
          </w:p>
        </w:tc>
        <w:tc>
          <w:tcPr>
            <w:tcW w:w="774" w:type="dxa"/>
          </w:tcPr>
          <w:p w14:paraId="02054619">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.22</w:t>
            </w:r>
          </w:p>
        </w:tc>
        <w:tc>
          <w:tcPr>
            <w:tcW w:w="653" w:type="dxa"/>
          </w:tcPr>
          <w:p w14:paraId="2EFA2C38">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.21</w:t>
            </w:r>
          </w:p>
        </w:tc>
        <w:tc>
          <w:tcPr>
            <w:tcW w:w="653" w:type="dxa"/>
          </w:tcPr>
          <w:p w14:paraId="39DA3E61">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.30</w:t>
            </w:r>
          </w:p>
        </w:tc>
        <w:tc>
          <w:tcPr>
            <w:tcW w:w="653" w:type="dxa"/>
          </w:tcPr>
          <w:p w14:paraId="163C6609">
            <w:pPr>
              <w:autoSpaceDE w:val="0"/>
              <w:autoSpaceDN w:val="0"/>
              <w:adjustRightInd w:val="0"/>
              <w:jc w:val="center"/>
              <w:outlineLvl w:val="2"/>
              <w:rPr>
                <w:rFonts w:eastAsiaTheme="majorEastAsia"/>
                <w:color w:val="000000"/>
              </w:rPr>
            </w:pPr>
            <w:r>
              <w:rPr>
                <w:rFonts w:hint="eastAsia" w:eastAsiaTheme="majorEastAsia"/>
                <w:color w:val="000000"/>
              </w:rPr>
              <w:t>2</w:t>
            </w:r>
            <w:r>
              <w:rPr>
                <w:rFonts w:eastAsiaTheme="majorEastAsia"/>
                <w:color w:val="000000"/>
              </w:rPr>
              <w:t>.37</w:t>
            </w:r>
          </w:p>
        </w:tc>
      </w:tr>
      <w:tr w14:paraId="0890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vAlign w:val="center"/>
          </w:tcPr>
          <w:p w14:paraId="12B4C3D6">
            <w:pPr>
              <w:autoSpaceDE w:val="0"/>
              <w:autoSpaceDN w:val="0"/>
              <w:adjustRightInd w:val="0"/>
              <w:jc w:val="center"/>
              <w:outlineLvl w:val="2"/>
            </w:pPr>
          </w:p>
        </w:tc>
        <w:tc>
          <w:tcPr>
            <w:tcW w:w="898" w:type="dxa"/>
            <w:vAlign w:val="center"/>
          </w:tcPr>
          <w:p w14:paraId="3BC9B5C5">
            <w:pPr>
              <w:autoSpaceDE w:val="0"/>
              <w:autoSpaceDN w:val="0"/>
              <w:adjustRightInd w:val="0"/>
              <w:jc w:val="center"/>
              <w:outlineLvl w:val="2"/>
            </w:pPr>
            <w:r>
              <w:t>样品</w:t>
            </w:r>
            <w:r>
              <w:rPr>
                <w:rFonts w:hint="eastAsia"/>
              </w:rPr>
              <w:t>2</w:t>
            </w:r>
          </w:p>
        </w:tc>
        <w:tc>
          <w:tcPr>
            <w:tcW w:w="690" w:type="dxa"/>
          </w:tcPr>
          <w:p w14:paraId="4F6508B3">
            <w:pPr>
              <w:autoSpaceDE w:val="0"/>
              <w:autoSpaceDN w:val="0"/>
              <w:adjustRightInd w:val="0"/>
              <w:jc w:val="center"/>
              <w:outlineLvl w:val="2"/>
              <w:rPr>
                <w:rFonts w:eastAsiaTheme="majorEastAsia"/>
                <w:color w:val="000000"/>
              </w:rPr>
            </w:pPr>
            <w:r>
              <w:rPr>
                <w:rFonts w:hint="eastAsia" w:eastAsiaTheme="majorEastAsia"/>
                <w:color w:val="000000"/>
              </w:rPr>
              <w:t>9</w:t>
            </w:r>
            <w:r>
              <w:rPr>
                <w:rFonts w:eastAsiaTheme="majorEastAsia"/>
                <w:color w:val="000000"/>
              </w:rPr>
              <w:t>.20</w:t>
            </w:r>
          </w:p>
        </w:tc>
        <w:tc>
          <w:tcPr>
            <w:tcW w:w="775" w:type="dxa"/>
          </w:tcPr>
          <w:p w14:paraId="2908998F">
            <w:pPr>
              <w:autoSpaceDE w:val="0"/>
              <w:autoSpaceDN w:val="0"/>
              <w:adjustRightInd w:val="0"/>
              <w:jc w:val="center"/>
              <w:outlineLvl w:val="2"/>
              <w:rPr>
                <w:rFonts w:eastAsiaTheme="majorEastAsia"/>
                <w:color w:val="000000"/>
              </w:rPr>
            </w:pPr>
            <w:r>
              <w:rPr>
                <w:rFonts w:hint="eastAsia" w:eastAsiaTheme="majorEastAsia"/>
                <w:color w:val="000000"/>
              </w:rPr>
              <w:t>8</w:t>
            </w:r>
            <w:r>
              <w:rPr>
                <w:rFonts w:eastAsiaTheme="majorEastAsia"/>
                <w:color w:val="000000"/>
              </w:rPr>
              <w:t>.88</w:t>
            </w:r>
          </w:p>
        </w:tc>
        <w:tc>
          <w:tcPr>
            <w:tcW w:w="775" w:type="dxa"/>
          </w:tcPr>
          <w:p w14:paraId="49F7DDD6">
            <w:pPr>
              <w:autoSpaceDE w:val="0"/>
              <w:autoSpaceDN w:val="0"/>
              <w:adjustRightInd w:val="0"/>
              <w:jc w:val="center"/>
              <w:outlineLvl w:val="2"/>
              <w:rPr>
                <w:rFonts w:eastAsiaTheme="majorEastAsia"/>
                <w:color w:val="000000"/>
              </w:rPr>
            </w:pPr>
            <w:r>
              <w:rPr>
                <w:rFonts w:hint="eastAsia" w:eastAsiaTheme="majorEastAsia"/>
                <w:color w:val="000000"/>
              </w:rPr>
              <w:t>8</w:t>
            </w:r>
            <w:r>
              <w:rPr>
                <w:rFonts w:eastAsiaTheme="majorEastAsia"/>
                <w:color w:val="000000"/>
              </w:rPr>
              <w:t>.77</w:t>
            </w:r>
          </w:p>
        </w:tc>
        <w:tc>
          <w:tcPr>
            <w:tcW w:w="775" w:type="dxa"/>
          </w:tcPr>
          <w:p w14:paraId="4506413E">
            <w:pPr>
              <w:autoSpaceDE w:val="0"/>
              <w:autoSpaceDN w:val="0"/>
              <w:adjustRightInd w:val="0"/>
              <w:jc w:val="center"/>
              <w:outlineLvl w:val="2"/>
              <w:rPr>
                <w:rFonts w:eastAsiaTheme="majorEastAsia"/>
                <w:color w:val="000000"/>
              </w:rPr>
            </w:pPr>
            <w:r>
              <w:rPr>
                <w:rFonts w:eastAsiaTheme="majorEastAsia"/>
                <w:color w:val="000000"/>
              </w:rPr>
              <w:t>9.06</w:t>
            </w:r>
          </w:p>
        </w:tc>
        <w:tc>
          <w:tcPr>
            <w:tcW w:w="775" w:type="dxa"/>
          </w:tcPr>
          <w:p w14:paraId="1C01D3F2">
            <w:pPr>
              <w:autoSpaceDE w:val="0"/>
              <w:autoSpaceDN w:val="0"/>
              <w:adjustRightInd w:val="0"/>
              <w:jc w:val="center"/>
              <w:outlineLvl w:val="2"/>
              <w:rPr>
                <w:rFonts w:eastAsiaTheme="majorEastAsia"/>
                <w:color w:val="000000"/>
              </w:rPr>
            </w:pPr>
            <w:r>
              <w:rPr>
                <w:rFonts w:hint="eastAsia" w:eastAsiaTheme="majorEastAsia"/>
                <w:color w:val="000000"/>
              </w:rPr>
              <w:t>9</w:t>
            </w:r>
            <w:r>
              <w:rPr>
                <w:rFonts w:eastAsiaTheme="majorEastAsia"/>
                <w:color w:val="000000"/>
              </w:rPr>
              <w:t>.18</w:t>
            </w:r>
          </w:p>
        </w:tc>
        <w:tc>
          <w:tcPr>
            <w:tcW w:w="774" w:type="dxa"/>
          </w:tcPr>
          <w:p w14:paraId="0D2CBE63">
            <w:pPr>
              <w:autoSpaceDE w:val="0"/>
              <w:autoSpaceDN w:val="0"/>
              <w:adjustRightInd w:val="0"/>
              <w:jc w:val="center"/>
              <w:outlineLvl w:val="2"/>
              <w:rPr>
                <w:rFonts w:eastAsiaTheme="majorEastAsia"/>
                <w:color w:val="000000"/>
              </w:rPr>
            </w:pPr>
            <w:r>
              <w:rPr>
                <w:rFonts w:hint="eastAsia" w:eastAsiaTheme="majorEastAsia"/>
                <w:color w:val="000000"/>
              </w:rPr>
              <w:t>9</w:t>
            </w:r>
            <w:r>
              <w:rPr>
                <w:rFonts w:eastAsiaTheme="majorEastAsia"/>
                <w:color w:val="000000"/>
              </w:rPr>
              <w:t>.26</w:t>
            </w:r>
          </w:p>
        </w:tc>
        <w:tc>
          <w:tcPr>
            <w:tcW w:w="653" w:type="dxa"/>
          </w:tcPr>
          <w:p w14:paraId="7E729693">
            <w:pPr>
              <w:autoSpaceDE w:val="0"/>
              <w:autoSpaceDN w:val="0"/>
              <w:adjustRightInd w:val="0"/>
              <w:jc w:val="center"/>
              <w:outlineLvl w:val="2"/>
              <w:rPr>
                <w:rFonts w:eastAsiaTheme="majorEastAsia"/>
                <w:color w:val="000000"/>
              </w:rPr>
            </w:pPr>
            <w:r>
              <w:rPr>
                <w:rFonts w:hint="eastAsia" w:eastAsiaTheme="majorEastAsia"/>
                <w:color w:val="000000"/>
              </w:rPr>
              <w:t>8</w:t>
            </w:r>
            <w:r>
              <w:rPr>
                <w:rFonts w:eastAsiaTheme="majorEastAsia"/>
                <w:color w:val="000000"/>
              </w:rPr>
              <w:t>.90</w:t>
            </w:r>
          </w:p>
        </w:tc>
        <w:tc>
          <w:tcPr>
            <w:tcW w:w="653" w:type="dxa"/>
          </w:tcPr>
          <w:p w14:paraId="5467E3D5">
            <w:pPr>
              <w:autoSpaceDE w:val="0"/>
              <w:autoSpaceDN w:val="0"/>
              <w:adjustRightInd w:val="0"/>
              <w:jc w:val="center"/>
              <w:outlineLvl w:val="2"/>
              <w:rPr>
                <w:rFonts w:eastAsiaTheme="majorEastAsia"/>
                <w:color w:val="000000"/>
              </w:rPr>
            </w:pPr>
            <w:r>
              <w:rPr>
                <w:rFonts w:hint="eastAsia" w:eastAsiaTheme="majorEastAsia"/>
                <w:color w:val="000000"/>
              </w:rPr>
              <w:t>9</w:t>
            </w:r>
            <w:r>
              <w:rPr>
                <w:rFonts w:eastAsiaTheme="majorEastAsia"/>
                <w:color w:val="000000"/>
              </w:rPr>
              <w:t>.01</w:t>
            </w:r>
          </w:p>
        </w:tc>
        <w:tc>
          <w:tcPr>
            <w:tcW w:w="653" w:type="dxa"/>
          </w:tcPr>
          <w:p w14:paraId="2DAE8D13">
            <w:pPr>
              <w:autoSpaceDE w:val="0"/>
              <w:autoSpaceDN w:val="0"/>
              <w:adjustRightInd w:val="0"/>
              <w:jc w:val="center"/>
              <w:outlineLvl w:val="2"/>
              <w:rPr>
                <w:rFonts w:eastAsiaTheme="majorEastAsia"/>
                <w:color w:val="000000"/>
              </w:rPr>
            </w:pPr>
            <w:r>
              <w:rPr>
                <w:rFonts w:hint="eastAsia" w:eastAsiaTheme="majorEastAsia"/>
                <w:color w:val="000000"/>
              </w:rPr>
              <w:t>9</w:t>
            </w:r>
            <w:r>
              <w:rPr>
                <w:rFonts w:eastAsiaTheme="majorEastAsia"/>
                <w:color w:val="000000"/>
              </w:rPr>
              <w:t>.25</w:t>
            </w:r>
          </w:p>
        </w:tc>
      </w:tr>
    </w:tbl>
    <w:p w14:paraId="73697156">
      <w:pPr>
        <w:rPr>
          <w:b/>
        </w:rPr>
      </w:pPr>
    </w:p>
    <w:p w14:paraId="2F2DD3F9">
      <w:pPr>
        <w:rPr>
          <w:b/>
        </w:rPr>
      </w:pPr>
      <w:r>
        <w:rPr>
          <w:b/>
        </w:rPr>
        <w:t>5.3上样周期内的稳定性</w:t>
      </w:r>
    </w:p>
    <w:p w14:paraId="0C29C84F">
      <w:pPr>
        <w:ind w:firstLine="420" w:firstLineChars="200"/>
        <w:rPr>
          <w:lang w:val="zh-CN"/>
        </w:rPr>
      </w:pPr>
      <w:r>
        <w:rPr>
          <w:rFonts w:hint="eastAsia"/>
          <w:lang w:val="zh-CN"/>
        </w:rPr>
        <w:t>样品处理完毕后进行测定时，整个进样序列包含标准曲线，待测样品，空白，洗针等多种样品，可能会导致进样时间较长。因此，我们将样品处理完毕后，立刻进样分析。分析完成后，继续将该样品放在进样室中保存4</w:t>
      </w:r>
      <w:r>
        <w:rPr>
          <w:lang w:val="zh-CN"/>
        </w:rPr>
        <w:t>8h 8℃</w:t>
      </w:r>
      <w:r>
        <w:rPr>
          <w:rFonts w:hint="eastAsia"/>
          <w:lang w:val="zh-CN"/>
        </w:rPr>
        <w:t>后</w:t>
      </w:r>
      <w:r>
        <w:rPr>
          <w:lang w:val="zh-CN"/>
        </w:rPr>
        <w:t>再</w:t>
      </w:r>
      <w:r>
        <w:rPr>
          <w:rFonts w:hint="eastAsia"/>
          <w:lang w:val="zh-CN"/>
        </w:rPr>
        <w:t>重复</w:t>
      </w:r>
      <w:r>
        <w:rPr>
          <w:lang w:val="zh-CN"/>
        </w:rPr>
        <w:t>进样一次</w:t>
      </w:r>
      <w:r>
        <w:rPr>
          <w:rFonts w:hint="eastAsia"/>
          <w:lang w:val="zh-CN"/>
        </w:rPr>
        <w:t>，记录两次测定的</w:t>
      </w:r>
      <w:r>
        <w:rPr>
          <w:lang w:val="zh-CN"/>
        </w:rPr>
        <w:t>峰面积，考察其</w:t>
      </w:r>
      <w:r>
        <w:rPr>
          <w:rFonts w:hint="eastAsia"/>
          <w:lang w:val="zh-CN"/>
        </w:rPr>
        <w:t>是否</w:t>
      </w:r>
      <w:r>
        <w:rPr>
          <w:lang w:val="zh-CN"/>
        </w:rPr>
        <w:t>会在进样过程中降解。</w:t>
      </w:r>
      <w:r>
        <w:rPr>
          <w:rFonts w:hint="eastAsia"/>
          <w:lang w:val="zh-CN"/>
        </w:rPr>
        <w:t>结果见表</w:t>
      </w:r>
      <w:r>
        <w:rPr>
          <w:lang w:val="zh-CN"/>
        </w:rPr>
        <w:t>3-8</w:t>
      </w:r>
      <w:r>
        <w:rPr>
          <w:rFonts w:hint="eastAsia"/>
          <w:lang w:val="zh-CN"/>
        </w:rPr>
        <w:t>，表明样品进样稳定，不会出现样品降解情况。</w:t>
      </w:r>
    </w:p>
    <w:p w14:paraId="39F631CD">
      <w:pPr>
        <w:spacing w:before="156" w:beforeLines="50" w:after="156" w:afterLines="50"/>
        <w:jc w:val="center"/>
        <w:rPr>
          <w:rFonts w:ascii="黑体" w:hAnsi="黑体" w:eastAsia="黑体"/>
          <w:bCs/>
        </w:rPr>
      </w:pPr>
      <w:r>
        <w:rPr>
          <w:rFonts w:hint="eastAsia" w:ascii="黑体" w:hAnsi="黑体" w:eastAsia="黑体"/>
          <w:bCs/>
        </w:rPr>
        <w:t>表</w:t>
      </w:r>
      <w:r>
        <w:rPr>
          <w:rFonts w:ascii="黑体" w:hAnsi="黑体" w:eastAsia="黑体"/>
          <w:bCs/>
        </w:rPr>
        <w:t>3-8 48</w:t>
      </w:r>
      <w:r>
        <w:rPr>
          <w:rFonts w:hint="eastAsia" w:ascii="黑体" w:hAnsi="黑体" w:eastAsia="黑体"/>
          <w:bCs/>
        </w:rPr>
        <w:t>h上样周期下各目标分析物的稳定性</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tblGrid>
      <w:tr w14:paraId="737F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34E15AAB">
            <w:pPr>
              <w:autoSpaceDE w:val="0"/>
              <w:autoSpaceDN w:val="0"/>
              <w:adjustRightInd w:val="0"/>
              <w:jc w:val="center"/>
              <w:outlineLvl w:val="2"/>
              <w:rPr>
                <w:rFonts w:eastAsiaTheme="majorEastAsia"/>
                <w:color w:val="000000"/>
                <w:lang w:val="zh-CN"/>
              </w:rPr>
            </w:pPr>
          </w:p>
        </w:tc>
        <w:tc>
          <w:tcPr>
            <w:tcW w:w="1704" w:type="dxa"/>
          </w:tcPr>
          <w:p w14:paraId="446019C1">
            <w:pPr>
              <w:autoSpaceDE w:val="0"/>
              <w:autoSpaceDN w:val="0"/>
              <w:adjustRightInd w:val="0"/>
              <w:jc w:val="center"/>
              <w:outlineLvl w:val="2"/>
              <w:rPr>
                <w:rFonts w:eastAsiaTheme="majorEastAsia"/>
                <w:color w:val="000000"/>
                <w:lang w:val="zh-CN"/>
              </w:rPr>
            </w:pPr>
            <w:r>
              <w:rPr>
                <w:rFonts w:hint="eastAsia" w:eastAsiaTheme="majorEastAsia"/>
                <w:color w:val="000000"/>
                <w:lang w:val="zh-CN"/>
              </w:rPr>
              <w:t>0</w:t>
            </w:r>
            <w:r>
              <w:rPr>
                <w:rFonts w:eastAsiaTheme="majorEastAsia"/>
                <w:color w:val="000000"/>
                <w:lang w:val="zh-CN"/>
              </w:rPr>
              <w:t xml:space="preserve"> h</w:t>
            </w:r>
          </w:p>
        </w:tc>
        <w:tc>
          <w:tcPr>
            <w:tcW w:w="1704" w:type="dxa"/>
          </w:tcPr>
          <w:p w14:paraId="35C8CD77">
            <w:pPr>
              <w:autoSpaceDE w:val="0"/>
              <w:autoSpaceDN w:val="0"/>
              <w:adjustRightInd w:val="0"/>
              <w:jc w:val="center"/>
              <w:outlineLvl w:val="2"/>
              <w:rPr>
                <w:rFonts w:eastAsiaTheme="majorEastAsia"/>
                <w:color w:val="000000"/>
                <w:lang w:val="zh-CN"/>
              </w:rPr>
            </w:pPr>
            <w:r>
              <w:rPr>
                <w:rFonts w:eastAsiaTheme="majorEastAsia"/>
                <w:color w:val="000000"/>
                <w:lang w:val="zh-CN"/>
              </w:rPr>
              <w:t>48 h</w:t>
            </w:r>
          </w:p>
        </w:tc>
      </w:tr>
      <w:tr w14:paraId="7554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70B82621">
            <w:pPr>
              <w:autoSpaceDE w:val="0"/>
              <w:autoSpaceDN w:val="0"/>
              <w:adjustRightInd w:val="0"/>
              <w:jc w:val="center"/>
              <w:outlineLvl w:val="2"/>
              <w:rPr>
                <w:rFonts w:eastAsiaTheme="majorEastAsia"/>
                <w:color w:val="000000"/>
                <w:lang w:val="zh-CN"/>
              </w:rPr>
            </w:pPr>
            <w:r>
              <w:rPr>
                <w:rFonts w:eastAsiaTheme="majorEastAsia"/>
                <w:color w:val="000000"/>
                <w:lang w:val="zh-CN"/>
              </w:rPr>
              <w:t>PNP</w:t>
            </w:r>
          </w:p>
        </w:tc>
        <w:tc>
          <w:tcPr>
            <w:tcW w:w="1704" w:type="dxa"/>
            <w:vAlign w:val="bottom"/>
          </w:tcPr>
          <w:p w14:paraId="639BBDF1">
            <w:pPr>
              <w:widowControl/>
              <w:jc w:val="center"/>
              <w:rPr>
                <w:color w:val="000000"/>
                <w:kern w:val="0"/>
                <w:sz w:val="22"/>
                <w:szCs w:val="22"/>
              </w:rPr>
            </w:pPr>
            <w:r>
              <w:rPr>
                <w:color w:val="000000"/>
                <w:sz w:val="22"/>
                <w:szCs w:val="22"/>
              </w:rPr>
              <w:t>1.40E</w:t>
            </w:r>
            <w:r>
              <w:rPr>
                <w:rFonts w:hint="eastAsia"/>
                <w:color w:val="000000"/>
                <w:sz w:val="22"/>
                <w:szCs w:val="22"/>
              </w:rPr>
              <w:t>+0</w:t>
            </w:r>
            <w:r>
              <w:rPr>
                <w:color w:val="000000"/>
                <w:sz w:val="22"/>
                <w:szCs w:val="22"/>
              </w:rPr>
              <w:t>7</w:t>
            </w:r>
          </w:p>
        </w:tc>
        <w:tc>
          <w:tcPr>
            <w:tcW w:w="1704" w:type="dxa"/>
          </w:tcPr>
          <w:p w14:paraId="68D2AD6D">
            <w:pPr>
              <w:autoSpaceDE w:val="0"/>
              <w:autoSpaceDN w:val="0"/>
              <w:adjustRightInd w:val="0"/>
              <w:jc w:val="center"/>
              <w:outlineLvl w:val="2"/>
              <w:rPr>
                <w:rFonts w:eastAsiaTheme="majorEastAsia"/>
                <w:color w:val="000000"/>
                <w:lang w:val="zh-CN"/>
              </w:rPr>
            </w:pPr>
            <w:r>
              <w:rPr>
                <w:color w:val="000000"/>
                <w:sz w:val="22"/>
                <w:szCs w:val="22"/>
              </w:rPr>
              <w:t>1.32</w:t>
            </w:r>
            <w:r>
              <w:rPr>
                <w:rFonts w:hint="eastAsia"/>
                <w:color w:val="000000"/>
                <w:sz w:val="22"/>
                <w:szCs w:val="22"/>
              </w:rPr>
              <w:t>E+0</w:t>
            </w:r>
            <w:r>
              <w:rPr>
                <w:color w:val="000000"/>
                <w:sz w:val="22"/>
                <w:szCs w:val="22"/>
              </w:rPr>
              <w:t>7</w:t>
            </w:r>
          </w:p>
        </w:tc>
      </w:tr>
      <w:tr w14:paraId="21E3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3616485E">
            <w:pPr>
              <w:autoSpaceDE w:val="0"/>
              <w:autoSpaceDN w:val="0"/>
              <w:adjustRightInd w:val="0"/>
              <w:jc w:val="center"/>
              <w:outlineLvl w:val="2"/>
              <w:rPr>
                <w:rFonts w:eastAsiaTheme="majorEastAsia"/>
                <w:color w:val="000000"/>
                <w:lang w:val="zh-CN"/>
              </w:rPr>
            </w:pPr>
            <w:r>
              <w:rPr>
                <w:rFonts w:eastAsiaTheme="majorEastAsia"/>
                <w:color w:val="000000"/>
                <w:lang w:val="zh-CN"/>
              </w:rPr>
              <w:t>3-PBA</w:t>
            </w:r>
          </w:p>
        </w:tc>
        <w:tc>
          <w:tcPr>
            <w:tcW w:w="1704" w:type="dxa"/>
            <w:vAlign w:val="bottom"/>
          </w:tcPr>
          <w:p w14:paraId="0FE300EA">
            <w:pPr>
              <w:jc w:val="center"/>
              <w:rPr>
                <w:color w:val="000000"/>
                <w:sz w:val="22"/>
                <w:szCs w:val="22"/>
              </w:rPr>
            </w:pPr>
            <w:r>
              <w:rPr>
                <w:color w:val="000000"/>
                <w:sz w:val="22"/>
                <w:szCs w:val="22"/>
              </w:rPr>
              <w:t>9.53</w:t>
            </w:r>
            <w:r>
              <w:rPr>
                <w:rFonts w:hint="eastAsia"/>
                <w:color w:val="000000"/>
                <w:sz w:val="22"/>
                <w:szCs w:val="22"/>
              </w:rPr>
              <w:t>E+06</w:t>
            </w:r>
          </w:p>
        </w:tc>
        <w:tc>
          <w:tcPr>
            <w:tcW w:w="1704" w:type="dxa"/>
          </w:tcPr>
          <w:p w14:paraId="12A6BE6B">
            <w:pPr>
              <w:autoSpaceDE w:val="0"/>
              <w:autoSpaceDN w:val="0"/>
              <w:adjustRightInd w:val="0"/>
              <w:jc w:val="center"/>
              <w:outlineLvl w:val="2"/>
              <w:rPr>
                <w:rFonts w:eastAsiaTheme="majorEastAsia"/>
                <w:color w:val="000000"/>
                <w:lang w:val="zh-CN"/>
              </w:rPr>
            </w:pPr>
            <w:r>
              <w:rPr>
                <w:rFonts w:eastAsiaTheme="majorEastAsia"/>
                <w:color w:val="000000"/>
                <w:lang w:val="zh-CN"/>
              </w:rPr>
              <w:t>8.91</w:t>
            </w:r>
            <w:r>
              <w:rPr>
                <w:rFonts w:hint="eastAsia"/>
                <w:color w:val="000000"/>
                <w:sz w:val="22"/>
                <w:szCs w:val="22"/>
              </w:rPr>
              <w:t>E+06</w:t>
            </w:r>
          </w:p>
        </w:tc>
      </w:tr>
      <w:tr w14:paraId="39F7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3A10DD17">
            <w:pPr>
              <w:autoSpaceDE w:val="0"/>
              <w:autoSpaceDN w:val="0"/>
              <w:adjustRightInd w:val="0"/>
              <w:jc w:val="center"/>
              <w:outlineLvl w:val="2"/>
              <w:rPr>
                <w:rFonts w:eastAsiaTheme="majorEastAsia"/>
                <w:color w:val="000000"/>
                <w:lang w:val="zh-CN"/>
              </w:rPr>
            </w:pPr>
            <w:r>
              <w:rPr>
                <w:rFonts w:eastAsiaTheme="majorEastAsia"/>
                <w:color w:val="000000"/>
                <w:lang w:val="zh-CN"/>
              </w:rPr>
              <w:t>4F-3PBA</w:t>
            </w:r>
          </w:p>
        </w:tc>
        <w:tc>
          <w:tcPr>
            <w:tcW w:w="1704" w:type="dxa"/>
          </w:tcPr>
          <w:p w14:paraId="33FE9199">
            <w:pPr>
              <w:autoSpaceDE w:val="0"/>
              <w:autoSpaceDN w:val="0"/>
              <w:adjustRightInd w:val="0"/>
              <w:jc w:val="center"/>
              <w:outlineLvl w:val="2"/>
              <w:rPr>
                <w:rFonts w:eastAsiaTheme="majorEastAsia"/>
                <w:color w:val="000000"/>
                <w:lang w:val="zh-CN"/>
              </w:rPr>
            </w:pPr>
            <w:r>
              <w:rPr>
                <w:rFonts w:eastAsiaTheme="majorEastAsia"/>
                <w:color w:val="000000"/>
                <w:lang w:val="zh-CN"/>
              </w:rPr>
              <w:t>1.13</w:t>
            </w:r>
            <w:r>
              <w:rPr>
                <w:rFonts w:hint="eastAsia"/>
                <w:color w:val="000000"/>
                <w:sz w:val="22"/>
                <w:szCs w:val="22"/>
              </w:rPr>
              <w:t>E+0</w:t>
            </w:r>
            <w:r>
              <w:rPr>
                <w:color w:val="000000"/>
                <w:sz w:val="22"/>
                <w:szCs w:val="22"/>
              </w:rPr>
              <w:t>7</w:t>
            </w:r>
          </w:p>
        </w:tc>
        <w:tc>
          <w:tcPr>
            <w:tcW w:w="1704" w:type="dxa"/>
          </w:tcPr>
          <w:p w14:paraId="4824770B">
            <w:pPr>
              <w:autoSpaceDE w:val="0"/>
              <w:autoSpaceDN w:val="0"/>
              <w:adjustRightInd w:val="0"/>
              <w:jc w:val="center"/>
              <w:outlineLvl w:val="2"/>
              <w:rPr>
                <w:rFonts w:eastAsiaTheme="majorEastAsia"/>
                <w:color w:val="000000"/>
                <w:lang w:val="zh-CN"/>
              </w:rPr>
            </w:pPr>
            <w:r>
              <w:rPr>
                <w:rFonts w:eastAsiaTheme="majorEastAsia"/>
                <w:color w:val="000000"/>
                <w:lang w:val="zh-CN"/>
              </w:rPr>
              <w:t>1.02</w:t>
            </w:r>
            <w:r>
              <w:rPr>
                <w:rFonts w:hint="eastAsia"/>
                <w:color w:val="000000"/>
                <w:sz w:val="22"/>
                <w:szCs w:val="22"/>
              </w:rPr>
              <w:t xml:space="preserve"> E+0</w:t>
            </w:r>
            <w:r>
              <w:rPr>
                <w:color w:val="000000"/>
                <w:sz w:val="22"/>
                <w:szCs w:val="22"/>
              </w:rPr>
              <w:t>7</w:t>
            </w:r>
          </w:p>
        </w:tc>
      </w:tr>
      <w:tr w14:paraId="6001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709C2BD7">
            <w:pPr>
              <w:autoSpaceDE w:val="0"/>
              <w:autoSpaceDN w:val="0"/>
              <w:adjustRightInd w:val="0"/>
              <w:jc w:val="center"/>
              <w:outlineLvl w:val="2"/>
              <w:rPr>
                <w:rFonts w:eastAsiaTheme="majorEastAsia"/>
                <w:color w:val="000000"/>
                <w:lang w:val="zh-CN"/>
              </w:rPr>
            </w:pPr>
            <w:r>
              <w:rPr>
                <w:rFonts w:eastAsiaTheme="majorEastAsia"/>
                <w:color w:val="000000"/>
                <w:lang w:val="zh-CN"/>
              </w:rPr>
              <w:t>2,4-D</w:t>
            </w:r>
          </w:p>
        </w:tc>
        <w:tc>
          <w:tcPr>
            <w:tcW w:w="1704" w:type="dxa"/>
          </w:tcPr>
          <w:p w14:paraId="324AD8CF">
            <w:pPr>
              <w:autoSpaceDE w:val="0"/>
              <w:autoSpaceDN w:val="0"/>
              <w:adjustRightInd w:val="0"/>
              <w:jc w:val="center"/>
              <w:outlineLvl w:val="2"/>
              <w:rPr>
                <w:rFonts w:eastAsiaTheme="majorEastAsia"/>
                <w:color w:val="000000"/>
                <w:lang w:val="zh-CN"/>
              </w:rPr>
            </w:pPr>
            <w:r>
              <w:rPr>
                <w:rFonts w:eastAsiaTheme="majorEastAsia"/>
                <w:color w:val="000000"/>
                <w:lang w:val="zh-CN"/>
              </w:rPr>
              <w:t>4.38</w:t>
            </w:r>
            <w:r>
              <w:rPr>
                <w:rFonts w:hint="eastAsia"/>
                <w:color w:val="000000"/>
                <w:sz w:val="22"/>
                <w:szCs w:val="22"/>
              </w:rPr>
              <w:t xml:space="preserve"> E+06</w:t>
            </w:r>
          </w:p>
        </w:tc>
        <w:tc>
          <w:tcPr>
            <w:tcW w:w="1704" w:type="dxa"/>
          </w:tcPr>
          <w:p w14:paraId="7C6C40DB">
            <w:pPr>
              <w:autoSpaceDE w:val="0"/>
              <w:autoSpaceDN w:val="0"/>
              <w:adjustRightInd w:val="0"/>
              <w:jc w:val="center"/>
              <w:outlineLvl w:val="2"/>
              <w:rPr>
                <w:rFonts w:eastAsiaTheme="majorEastAsia"/>
                <w:color w:val="000000"/>
                <w:lang w:val="zh-CN"/>
              </w:rPr>
            </w:pPr>
            <w:r>
              <w:rPr>
                <w:rFonts w:eastAsiaTheme="majorEastAsia"/>
                <w:color w:val="000000"/>
                <w:lang w:val="zh-CN"/>
              </w:rPr>
              <w:t>4.28</w:t>
            </w:r>
            <w:r>
              <w:rPr>
                <w:rFonts w:hint="eastAsia"/>
                <w:color w:val="000000"/>
                <w:sz w:val="22"/>
                <w:szCs w:val="22"/>
              </w:rPr>
              <w:t xml:space="preserve"> E+06</w:t>
            </w:r>
          </w:p>
        </w:tc>
      </w:tr>
      <w:tr w14:paraId="20BB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2432D63E">
            <w:pPr>
              <w:autoSpaceDE w:val="0"/>
              <w:autoSpaceDN w:val="0"/>
              <w:adjustRightInd w:val="0"/>
              <w:jc w:val="center"/>
              <w:outlineLvl w:val="2"/>
              <w:rPr>
                <w:rFonts w:eastAsiaTheme="majorEastAsia"/>
                <w:color w:val="000000"/>
                <w:lang w:val="zh-CN"/>
              </w:rPr>
            </w:pPr>
            <w:r>
              <w:rPr>
                <w:rFonts w:eastAsiaTheme="majorEastAsia"/>
                <w:color w:val="000000"/>
                <w:lang w:val="zh-CN"/>
              </w:rPr>
              <w:t>2,4,5-T</w:t>
            </w:r>
          </w:p>
        </w:tc>
        <w:tc>
          <w:tcPr>
            <w:tcW w:w="1704" w:type="dxa"/>
          </w:tcPr>
          <w:p w14:paraId="4D51C284">
            <w:pPr>
              <w:autoSpaceDE w:val="0"/>
              <w:autoSpaceDN w:val="0"/>
              <w:adjustRightInd w:val="0"/>
              <w:jc w:val="center"/>
              <w:outlineLvl w:val="2"/>
              <w:rPr>
                <w:rFonts w:eastAsiaTheme="majorEastAsia"/>
                <w:color w:val="000000"/>
                <w:lang w:val="zh-CN"/>
              </w:rPr>
            </w:pPr>
            <w:r>
              <w:rPr>
                <w:rFonts w:eastAsiaTheme="majorEastAsia"/>
                <w:color w:val="000000"/>
                <w:lang w:val="zh-CN"/>
              </w:rPr>
              <w:t>4.81</w:t>
            </w:r>
            <w:r>
              <w:rPr>
                <w:rFonts w:hint="eastAsia"/>
                <w:color w:val="000000"/>
                <w:sz w:val="22"/>
                <w:szCs w:val="22"/>
              </w:rPr>
              <w:t xml:space="preserve"> E+06</w:t>
            </w:r>
          </w:p>
        </w:tc>
        <w:tc>
          <w:tcPr>
            <w:tcW w:w="1704" w:type="dxa"/>
          </w:tcPr>
          <w:p w14:paraId="54A0326B">
            <w:pPr>
              <w:autoSpaceDE w:val="0"/>
              <w:autoSpaceDN w:val="0"/>
              <w:adjustRightInd w:val="0"/>
              <w:jc w:val="center"/>
              <w:outlineLvl w:val="2"/>
              <w:rPr>
                <w:rFonts w:eastAsiaTheme="majorEastAsia"/>
                <w:color w:val="000000"/>
                <w:lang w:val="zh-CN"/>
              </w:rPr>
            </w:pPr>
            <w:r>
              <w:rPr>
                <w:rFonts w:eastAsiaTheme="majorEastAsia"/>
                <w:color w:val="000000"/>
                <w:lang w:val="zh-CN"/>
              </w:rPr>
              <w:t>4.86</w:t>
            </w:r>
            <w:r>
              <w:rPr>
                <w:rFonts w:hint="eastAsia"/>
                <w:color w:val="000000"/>
                <w:sz w:val="22"/>
                <w:szCs w:val="22"/>
              </w:rPr>
              <w:t xml:space="preserve"> E+06</w:t>
            </w:r>
          </w:p>
        </w:tc>
      </w:tr>
      <w:tr w14:paraId="219B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4695293E">
            <w:pPr>
              <w:autoSpaceDE w:val="0"/>
              <w:autoSpaceDN w:val="0"/>
              <w:adjustRightInd w:val="0"/>
              <w:jc w:val="center"/>
              <w:outlineLvl w:val="2"/>
              <w:rPr>
                <w:rFonts w:eastAsiaTheme="majorEastAsia"/>
                <w:color w:val="000000"/>
                <w:lang w:val="zh-CN"/>
              </w:rPr>
            </w:pPr>
            <w:r>
              <w:rPr>
                <w:rFonts w:eastAsiaTheme="majorEastAsia"/>
                <w:color w:val="000000"/>
                <w:lang w:val="zh-CN"/>
              </w:rPr>
              <w:t>TCPY</w:t>
            </w:r>
          </w:p>
        </w:tc>
        <w:tc>
          <w:tcPr>
            <w:tcW w:w="1704" w:type="dxa"/>
          </w:tcPr>
          <w:p w14:paraId="635BFBCC">
            <w:pPr>
              <w:autoSpaceDE w:val="0"/>
              <w:autoSpaceDN w:val="0"/>
              <w:adjustRightInd w:val="0"/>
              <w:jc w:val="center"/>
              <w:outlineLvl w:val="2"/>
              <w:rPr>
                <w:rFonts w:eastAsiaTheme="majorEastAsia"/>
                <w:color w:val="000000"/>
                <w:lang w:val="zh-CN"/>
              </w:rPr>
            </w:pPr>
            <w:r>
              <w:rPr>
                <w:rFonts w:eastAsiaTheme="majorEastAsia"/>
                <w:color w:val="000000"/>
                <w:lang w:val="zh-CN"/>
              </w:rPr>
              <w:t>9.71</w:t>
            </w:r>
            <w:r>
              <w:rPr>
                <w:rFonts w:hint="eastAsia"/>
                <w:color w:val="000000"/>
                <w:sz w:val="22"/>
                <w:szCs w:val="22"/>
              </w:rPr>
              <w:t xml:space="preserve"> E+0</w:t>
            </w:r>
            <w:r>
              <w:rPr>
                <w:color w:val="000000"/>
                <w:sz w:val="22"/>
                <w:szCs w:val="22"/>
              </w:rPr>
              <w:t>5</w:t>
            </w:r>
          </w:p>
        </w:tc>
        <w:tc>
          <w:tcPr>
            <w:tcW w:w="1704" w:type="dxa"/>
          </w:tcPr>
          <w:p w14:paraId="5AD7BDDD">
            <w:pPr>
              <w:autoSpaceDE w:val="0"/>
              <w:autoSpaceDN w:val="0"/>
              <w:adjustRightInd w:val="0"/>
              <w:jc w:val="center"/>
              <w:outlineLvl w:val="2"/>
              <w:rPr>
                <w:rFonts w:eastAsiaTheme="majorEastAsia"/>
                <w:color w:val="000000"/>
                <w:lang w:val="zh-CN"/>
              </w:rPr>
            </w:pPr>
            <w:r>
              <w:rPr>
                <w:rFonts w:eastAsiaTheme="majorEastAsia"/>
                <w:color w:val="000000"/>
                <w:lang w:val="zh-CN"/>
              </w:rPr>
              <w:t>9.83</w:t>
            </w:r>
            <w:r>
              <w:rPr>
                <w:rFonts w:hint="eastAsia"/>
                <w:color w:val="000000"/>
                <w:sz w:val="22"/>
                <w:szCs w:val="22"/>
              </w:rPr>
              <w:t xml:space="preserve"> E+0</w:t>
            </w:r>
            <w:r>
              <w:rPr>
                <w:color w:val="000000"/>
                <w:sz w:val="22"/>
                <w:szCs w:val="22"/>
              </w:rPr>
              <w:t>5</w:t>
            </w:r>
          </w:p>
        </w:tc>
      </w:tr>
      <w:tr w14:paraId="1B16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6CFC5DB7">
            <w:pPr>
              <w:autoSpaceDE w:val="0"/>
              <w:autoSpaceDN w:val="0"/>
              <w:adjustRightInd w:val="0"/>
              <w:jc w:val="center"/>
              <w:outlineLvl w:val="2"/>
              <w:rPr>
                <w:rFonts w:eastAsiaTheme="majorEastAsia"/>
                <w:color w:val="000000"/>
                <w:lang w:val="zh-CN"/>
              </w:rPr>
            </w:pPr>
            <w:r>
              <w:rPr>
                <w:rFonts w:eastAsiaTheme="majorEastAsia"/>
                <w:color w:val="000000"/>
                <w:lang w:val="zh-CN"/>
              </w:rPr>
              <w:t>Cis-DCCA</w:t>
            </w:r>
          </w:p>
        </w:tc>
        <w:tc>
          <w:tcPr>
            <w:tcW w:w="1704" w:type="dxa"/>
          </w:tcPr>
          <w:p w14:paraId="28A418D6">
            <w:pPr>
              <w:autoSpaceDE w:val="0"/>
              <w:autoSpaceDN w:val="0"/>
              <w:adjustRightInd w:val="0"/>
              <w:jc w:val="center"/>
              <w:outlineLvl w:val="2"/>
              <w:rPr>
                <w:rFonts w:eastAsiaTheme="majorEastAsia"/>
                <w:color w:val="000000"/>
                <w:lang w:val="zh-CN"/>
              </w:rPr>
            </w:pPr>
            <w:r>
              <w:rPr>
                <w:rFonts w:eastAsiaTheme="majorEastAsia"/>
                <w:color w:val="000000"/>
                <w:lang w:val="zh-CN"/>
              </w:rPr>
              <w:t>2.64</w:t>
            </w:r>
            <w:r>
              <w:rPr>
                <w:rFonts w:hint="eastAsia"/>
                <w:color w:val="000000"/>
                <w:sz w:val="22"/>
                <w:szCs w:val="22"/>
              </w:rPr>
              <w:t xml:space="preserve"> E+0</w:t>
            </w:r>
            <w:r>
              <w:rPr>
                <w:color w:val="000000"/>
                <w:sz w:val="22"/>
                <w:szCs w:val="22"/>
              </w:rPr>
              <w:t>5</w:t>
            </w:r>
          </w:p>
        </w:tc>
        <w:tc>
          <w:tcPr>
            <w:tcW w:w="1704" w:type="dxa"/>
          </w:tcPr>
          <w:p w14:paraId="3A599E30">
            <w:pPr>
              <w:autoSpaceDE w:val="0"/>
              <w:autoSpaceDN w:val="0"/>
              <w:adjustRightInd w:val="0"/>
              <w:jc w:val="center"/>
              <w:outlineLvl w:val="2"/>
              <w:rPr>
                <w:rFonts w:eastAsiaTheme="majorEastAsia"/>
                <w:color w:val="000000"/>
                <w:lang w:val="zh-CN"/>
              </w:rPr>
            </w:pPr>
            <w:r>
              <w:rPr>
                <w:rFonts w:eastAsiaTheme="majorEastAsia"/>
                <w:color w:val="000000"/>
                <w:lang w:val="zh-CN"/>
              </w:rPr>
              <w:t>2.45</w:t>
            </w:r>
            <w:r>
              <w:rPr>
                <w:rFonts w:hint="eastAsia"/>
                <w:color w:val="000000"/>
                <w:sz w:val="22"/>
                <w:szCs w:val="22"/>
              </w:rPr>
              <w:t xml:space="preserve"> E+0</w:t>
            </w:r>
            <w:r>
              <w:rPr>
                <w:color w:val="000000"/>
                <w:sz w:val="22"/>
                <w:szCs w:val="22"/>
              </w:rPr>
              <w:t>5</w:t>
            </w:r>
          </w:p>
        </w:tc>
      </w:tr>
      <w:tr w14:paraId="5DFD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455835BC">
            <w:pPr>
              <w:autoSpaceDE w:val="0"/>
              <w:autoSpaceDN w:val="0"/>
              <w:adjustRightInd w:val="0"/>
              <w:jc w:val="center"/>
              <w:outlineLvl w:val="2"/>
              <w:rPr>
                <w:rFonts w:eastAsiaTheme="majorEastAsia"/>
                <w:color w:val="000000"/>
                <w:lang w:val="zh-CN"/>
              </w:rPr>
            </w:pPr>
            <w:r>
              <w:rPr>
                <w:rFonts w:eastAsiaTheme="majorEastAsia"/>
                <w:color w:val="000000"/>
                <w:lang w:val="zh-CN"/>
              </w:rPr>
              <w:t>Trans-DCCA</w:t>
            </w:r>
          </w:p>
        </w:tc>
        <w:tc>
          <w:tcPr>
            <w:tcW w:w="1704" w:type="dxa"/>
          </w:tcPr>
          <w:p w14:paraId="641246E9">
            <w:pPr>
              <w:autoSpaceDE w:val="0"/>
              <w:autoSpaceDN w:val="0"/>
              <w:adjustRightInd w:val="0"/>
              <w:jc w:val="center"/>
              <w:outlineLvl w:val="2"/>
              <w:rPr>
                <w:rFonts w:eastAsiaTheme="majorEastAsia"/>
                <w:color w:val="000000"/>
                <w:lang w:val="zh-CN"/>
              </w:rPr>
            </w:pPr>
            <w:r>
              <w:rPr>
                <w:rFonts w:eastAsiaTheme="majorEastAsia"/>
                <w:color w:val="000000"/>
                <w:lang w:val="zh-CN"/>
              </w:rPr>
              <w:t>7.80</w:t>
            </w:r>
            <w:r>
              <w:rPr>
                <w:rFonts w:hint="eastAsia"/>
                <w:color w:val="000000"/>
                <w:sz w:val="22"/>
                <w:szCs w:val="22"/>
              </w:rPr>
              <w:t xml:space="preserve"> E+0</w:t>
            </w:r>
            <w:r>
              <w:rPr>
                <w:color w:val="000000"/>
                <w:sz w:val="22"/>
                <w:szCs w:val="22"/>
              </w:rPr>
              <w:t>5</w:t>
            </w:r>
          </w:p>
        </w:tc>
        <w:tc>
          <w:tcPr>
            <w:tcW w:w="1704" w:type="dxa"/>
          </w:tcPr>
          <w:p w14:paraId="2C373BC7">
            <w:pPr>
              <w:autoSpaceDE w:val="0"/>
              <w:autoSpaceDN w:val="0"/>
              <w:adjustRightInd w:val="0"/>
              <w:jc w:val="center"/>
              <w:outlineLvl w:val="2"/>
              <w:rPr>
                <w:rFonts w:eastAsiaTheme="majorEastAsia"/>
                <w:color w:val="000000"/>
                <w:lang w:val="zh-CN"/>
              </w:rPr>
            </w:pPr>
            <w:r>
              <w:rPr>
                <w:rFonts w:eastAsiaTheme="majorEastAsia"/>
                <w:color w:val="000000"/>
                <w:lang w:val="zh-CN"/>
              </w:rPr>
              <w:t>7.49</w:t>
            </w:r>
            <w:r>
              <w:rPr>
                <w:rFonts w:hint="eastAsia"/>
                <w:color w:val="000000"/>
                <w:sz w:val="22"/>
                <w:szCs w:val="22"/>
              </w:rPr>
              <w:t xml:space="preserve"> E+0</w:t>
            </w:r>
            <w:r>
              <w:rPr>
                <w:color w:val="000000"/>
                <w:sz w:val="22"/>
                <w:szCs w:val="22"/>
              </w:rPr>
              <w:t>5</w:t>
            </w:r>
          </w:p>
        </w:tc>
      </w:tr>
    </w:tbl>
    <w:p w14:paraId="61905E25"/>
    <w:p w14:paraId="734FD980"/>
    <w:p w14:paraId="26CD10DC">
      <w:pPr>
        <w:rPr>
          <w:b/>
        </w:rPr>
      </w:pPr>
      <w:r>
        <w:rPr>
          <w:rFonts w:hint="eastAsia"/>
          <w:b/>
        </w:rPr>
        <w:t>5.5 样品</w:t>
      </w:r>
      <w:r>
        <w:rPr>
          <w:b/>
        </w:rPr>
        <w:t>反复冻融</w:t>
      </w:r>
      <w:r>
        <w:rPr>
          <w:rFonts w:hint="eastAsia"/>
          <w:b/>
        </w:rPr>
        <w:t>时的</w:t>
      </w:r>
      <w:r>
        <w:rPr>
          <w:b/>
        </w:rPr>
        <w:t>稳定</w:t>
      </w:r>
      <w:r>
        <w:rPr>
          <w:rFonts w:hint="eastAsia"/>
          <w:b/>
        </w:rPr>
        <w:t>性</w:t>
      </w:r>
    </w:p>
    <w:p w14:paraId="240C81D8">
      <w:pPr>
        <w:ind w:firstLine="420" w:firstLineChars="200"/>
        <w:rPr>
          <w:lang w:val="zh-CN"/>
        </w:rPr>
      </w:pPr>
      <w:r>
        <w:rPr>
          <w:rFonts w:hint="eastAsia"/>
          <w:lang w:val="zh-CN"/>
        </w:rPr>
        <w:t>将样品</w:t>
      </w:r>
      <w:r>
        <w:rPr>
          <w:lang w:val="zh-CN"/>
        </w:rPr>
        <w:t>保存</w:t>
      </w:r>
      <w:r>
        <w:rPr>
          <w:rFonts w:hint="eastAsia"/>
          <w:lang w:val="zh-CN"/>
        </w:rPr>
        <w:t>在</w:t>
      </w:r>
      <w:r>
        <w:rPr>
          <w:lang w:val="zh-CN"/>
        </w:rPr>
        <w:t>-20</w:t>
      </w:r>
      <w:r>
        <w:rPr>
          <w:rFonts w:hint="eastAsia"/>
          <w:lang w:val="zh-CN"/>
        </w:rPr>
        <w:t>摄氏度</w:t>
      </w:r>
      <w:r>
        <w:rPr>
          <w:lang w:val="zh-CN"/>
        </w:rPr>
        <w:t>下，反复</w:t>
      </w:r>
      <w:r>
        <w:rPr>
          <w:rFonts w:hint="eastAsia"/>
          <w:lang w:val="zh-CN"/>
        </w:rPr>
        <w:t>冻融3次</w:t>
      </w:r>
      <w:r>
        <w:rPr>
          <w:lang w:val="zh-CN"/>
        </w:rPr>
        <w:t>，测定结果</w:t>
      </w:r>
      <w:r>
        <w:rPr>
          <w:rFonts w:hint="eastAsia"/>
          <w:lang w:val="zh-CN"/>
        </w:rPr>
        <w:t>如表</w:t>
      </w:r>
      <w:r>
        <w:rPr>
          <w:lang w:val="zh-CN"/>
        </w:rPr>
        <w:t>3-10</w:t>
      </w:r>
      <w:r>
        <w:rPr>
          <w:rFonts w:hint="eastAsia"/>
          <w:lang w:val="zh-CN"/>
        </w:rPr>
        <w:t>所示</w:t>
      </w:r>
      <w:r>
        <w:rPr>
          <w:lang w:val="zh-CN"/>
        </w:rPr>
        <w:t>。</w:t>
      </w:r>
      <w:r>
        <w:rPr>
          <w:rFonts w:hint="eastAsia"/>
          <w:lang w:val="zh-CN"/>
        </w:rPr>
        <w:t>结果显示，样品经反复冻融3次后，</w:t>
      </w:r>
      <w:r>
        <w:rPr>
          <w:lang w:val="zh-CN"/>
        </w:rPr>
        <w:t>8</w:t>
      </w:r>
      <w:r>
        <w:rPr>
          <w:rFonts w:hint="eastAsia"/>
          <w:lang w:val="zh-CN"/>
        </w:rPr>
        <w:t>种目标分析物的浓度变化不明显。</w:t>
      </w:r>
    </w:p>
    <w:p w14:paraId="0EDDFE9C">
      <w:pPr>
        <w:spacing w:before="156" w:beforeLines="50" w:after="156" w:afterLines="50"/>
        <w:jc w:val="center"/>
        <w:rPr>
          <w:rFonts w:ascii="黑体" w:hAnsi="黑体" w:eastAsia="黑体"/>
          <w:bCs/>
        </w:rPr>
      </w:pPr>
      <w:r>
        <w:rPr>
          <w:rFonts w:hint="eastAsia" w:ascii="黑体" w:hAnsi="黑体" w:eastAsia="黑体"/>
          <w:bCs/>
        </w:rPr>
        <w:t>表</w:t>
      </w:r>
      <w:r>
        <w:rPr>
          <w:rFonts w:ascii="黑体" w:hAnsi="黑体" w:eastAsia="黑体"/>
          <w:bCs/>
        </w:rPr>
        <w:t>3-10</w:t>
      </w:r>
      <w:r>
        <w:rPr>
          <w:rFonts w:hint="eastAsia" w:ascii="黑体" w:hAnsi="黑体" w:eastAsia="黑体"/>
          <w:bCs/>
        </w:rPr>
        <w:t xml:space="preserve"> -20℃下进行三次冻融实验的稳定性结果（ng</w:t>
      </w:r>
      <w:r>
        <w:rPr>
          <w:rFonts w:ascii="黑体" w:hAnsi="黑体" w:eastAsia="黑体"/>
          <w:bCs/>
        </w:rPr>
        <w:t>/mL）</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4"/>
      </w:tblGrid>
      <w:tr w14:paraId="6ED1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757D508E">
            <w:pPr>
              <w:autoSpaceDE w:val="0"/>
              <w:autoSpaceDN w:val="0"/>
              <w:adjustRightInd w:val="0"/>
              <w:jc w:val="center"/>
              <w:outlineLvl w:val="2"/>
              <w:rPr>
                <w:rFonts w:eastAsiaTheme="majorEastAsia"/>
                <w:color w:val="000000"/>
                <w:lang w:val="zh-CN"/>
              </w:rPr>
            </w:pPr>
          </w:p>
        </w:tc>
        <w:tc>
          <w:tcPr>
            <w:tcW w:w="1704" w:type="dxa"/>
          </w:tcPr>
          <w:p w14:paraId="63884607">
            <w:pPr>
              <w:autoSpaceDE w:val="0"/>
              <w:autoSpaceDN w:val="0"/>
              <w:adjustRightInd w:val="0"/>
              <w:jc w:val="center"/>
              <w:outlineLvl w:val="2"/>
              <w:rPr>
                <w:rFonts w:eastAsiaTheme="majorEastAsia"/>
                <w:color w:val="000000"/>
                <w:lang w:val="zh-CN"/>
              </w:rPr>
            </w:pPr>
            <w:r>
              <w:rPr>
                <w:rFonts w:hint="eastAsia" w:eastAsiaTheme="majorEastAsia"/>
                <w:color w:val="000000"/>
              </w:rPr>
              <w:t>第一次</w:t>
            </w:r>
          </w:p>
        </w:tc>
        <w:tc>
          <w:tcPr>
            <w:tcW w:w="1704" w:type="dxa"/>
          </w:tcPr>
          <w:p w14:paraId="7DF370DA">
            <w:pPr>
              <w:autoSpaceDE w:val="0"/>
              <w:autoSpaceDN w:val="0"/>
              <w:adjustRightInd w:val="0"/>
              <w:jc w:val="center"/>
              <w:outlineLvl w:val="2"/>
              <w:rPr>
                <w:rFonts w:eastAsiaTheme="majorEastAsia"/>
                <w:color w:val="000000"/>
              </w:rPr>
            </w:pPr>
            <w:r>
              <w:rPr>
                <w:rFonts w:hint="eastAsia" w:eastAsiaTheme="majorEastAsia"/>
                <w:color w:val="000000"/>
              </w:rPr>
              <w:t>第二次</w:t>
            </w:r>
          </w:p>
        </w:tc>
        <w:tc>
          <w:tcPr>
            <w:tcW w:w="1704" w:type="dxa"/>
          </w:tcPr>
          <w:p w14:paraId="7F3D5420">
            <w:pPr>
              <w:autoSpaceDE w:val="0"/>
              <w:autoSpaceDN w:val="0"/>
              <w:adjustRightInd w:val="0"/>
              <w:jc w:val="center"/>
              <w:outlineLvl w:val="2"/>
              <w:rPr>
                <w:rFonts w:eastAsiaTheme="majorEastAsia"/>
                <w:color w:val="000000"/>
              </w:rPr>
            </w:pPr>
            <w:r>
              <w:rPr>
                <w:rFonts w:hint="eastAsia" w:eastAsiaTheme="majorEastAsia"/>
                <w:color w:val="000000"/>
              </w:rPr>
              <w:t>第三次</w:t>
            </w:r>
          </w:p>
        </w:tc>
      </w:tr>
      <w:tr w14:paraId="1D37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6FED3E61">
            <w:pPr>
              <w:autoSpaceDE w:val="0"/>
              <w:autoSpaceDN w:val="0"/>
              <w:adjustRightInd w:val="0"/>
              <w:jc w:val="center"/>
              <w:outlineLvl w:val="2"/>
              <w:rPr>
                <w:rFonts w:eastAsiaTheme="majorEastAsia"/>
                <w:color w:val="000000"/>
                <w:lang w:val="zh-CN"/>
              </w:rPr>
            </w:pPr>
            <w:r>
              <w:rPr>
                <w:rFonts w:eastAsiaTheme="majorEastAsia"/>
                <w:color w:val="000000"/>
                <w:lang w:val="zh-CN"/>
              </w:rPr>
              <w:t>PNP</w:t>
            </w:r>
          </w:p>
        </w:tc>
        <w:tc>
          <w:tcPr>
            <w:tcW w:w="1704" w:type="dxa"/>
          </w:tcPr>
          <w:p w14:paraId="7B7F04A6">
            <w:pPr>
              <w:autoSpaceDE w:val="0"/>
              <w:autoSpaceDN w:val="0"/>
              <w:adjustRightInd w:val="0"/>
              <w:jc w:val="center"/>
              <w:outlineLvl w:val="2"/>
              <w:rPr>
                <w:color w:val="000000"/>
                <w:sz w:val="22"/>
                <w:szCs w:val="22"/>
              </w:rPr>
            </w:pPr>
            <w:r>
              <w:rPr>
                <w:color w:val="000000"/>
                <w:sz w:val="22"/>
                <w:szCs w:val="22"/>
              </w:rPr>
              <w:t>5.50</w:t>
            </w:r>
          </w:p>
        </w:tc>
        <w:tc>
          <w:tcPr>
            <w:tcW w:w="1704" w:type="dxa"/>
          </w:tcPr>
          <w:p w14:paraId="52E2466B">
            <w:pPr>
              <w:autoSpaceDE w:val="0"/>
              <w:autoSpaceDN w:val="0"/>
              <w:adjustRightInd w:val="0"/>
              <w:jc w:val="center"/>
              <w:outlineLvl w:val="2"/>
              <w:rPr>
                <w:color w:val="000000"/>
                <w:sz w:val="22"/>
                <w:szCs w:val="22"/>
                <w:lang w:val="zh-CN"/>
              </w:rPr>
            </w:pPr>
            <w:r>
              <w:rPr>
                <w:color w:val="000000"/>
                <w:sz w:val="22"/>
                <w:szCs w:val="22"/>
                <w:lang w:val="zh-CN"/>
              </w:rPr>
              <w:t>5.34</w:t>
            </w:r>
          </w:p>
        </w:tc>
        <w:tc>
          <w:tcPr>
            <w:tcW w:w="1704" w:type="dxa"/>
          </w:tcPr>
          <w:p w14:paraId="4DB46949">
            <w:pPr>
              <w:autoSpaceDE w:val="0"/>
              <w:autoSpaceDN w:val="0"/>
              <w:adjustRightInd w:val="0"/>
              <w:jc w:val="center"/>
              <w:outlineLvl w:val="2"/>
              <w:rPr>
                <w:color w:val="000000"/>
                <w:sz w:val="22"/>
                <w:szCs w:val="22"/>
              </w:rPr>
            </w:pPr>
            <w:r>
              <w:rPr>
                <w:color w:val="000000"/>
                <w:sz w:val="22"/>
                <w:szCs w:val="22"/>
              </w:rPr>
              <w:t>5.60</w:t>
            </w:r>
          </w:p>
        </w:tc>
      </w:tr>
      <w:tr w14:paraId="6D27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07FFF5EA">
            <w:pPr>
              <w:autoSpaceDE w:val="0"/>
              <w:autoSpaceDN w:val="0"/>
              <w:adjustRightInd w:val="0"/>
              <w:jc w:val="center"/>
              <w:outlineLvl w:val="2"/>
              <w:rPr>
                <w:rFonts w:eastAsiaTheme="majorEastAsia"/>
                <w:color w:val="000000"/>
                <w:lang w:val="zh-CN"/>
              </w:rPr>
            </w:pPr>
            <w:r>
              <w:rPr>
                <w:rFonts w:eastAsiaTheme="majorEastAsia"/>
                <w:color w:val="000000"/>
                <w:lang w:val="zh-CN"/>
              </w:rPr>
              <w:t>3-PBA</w:t>
            </w:r>
          </w:p>
        </w:tc>
        <w:tc>
          <w:tcPr>
            <w:tcW w:w="1704" w:type="dxa"/>
          </w:tcPr>
          <w:p w14:paraId="0189C1AB">
            <w:pPr>
              <w:autoSpaceDE w:val="0"/>
              <w:autoSpaceDN w:val="0"/>
              <w:adjustRightInd w:val="0"/>
              <w:jc w:val="center"/>
              <w:outlineLvl w:val="2"/>
              <w:rPr>
                <w:rFonts w:eastAsiaTheme="majorEastAsia"/>
                <w:color w:val="000000"/>
                <w:lang w:val="zh-CN"/>
              </w:rPr>
            </w:pPr>
            <w:r>
              <w:rPr>
                <w:rFonts w:eastAsiaTheme="majorEastAsia"/>
                <w:color w:val="000000"/>
                <w:lang w:val="zh-CN"/>
              </w:rPr>
              <w:t>2.34</w:t>
            </w:r>
          </w:p>
        </w:tc>
        <w:tc>
          <w:tcPr>
            <w:tcW w:w="1704" w:type="dxa"/>
          </w:tcPr>
          <w:p w14:paraId="1CD75E51">
            <w:pPr>
              <w:autoSpaceDE w:val="0"/>
              <w:autoSpaceDN w:val="0"/>
              <w:adjustRightInd w:val="0"/>
              <w:jc w:val="center"/>
              <w:outlineLvl w:val="2"/>
              <w:rPr>
                <w:rFonts w:eastAsiaTheme="majorEastAsia"/>
                <w:color w:val="000000"/>
                <w:lang w:val="zh-CN"/>
              </w:rPr>
            </w:pPr>
            <w:r>
              <w:rPr>
                <w:rFonts w:eastAsiaTheme="majorEastAsia"/>
                <w:color w:val="000000"/>
                <w:lang w:val="zh-CN"/>
              </w:rPr>
              <w:t>2.23</w:t>
            </w:r>
          </w:p>
        </w:tc>
        <w:tc>
          <w:tcPr>
            <w:tcW w:w="1704" w:type="dxa"/>
          </w:tcPr>
          <w:p w14:paraId="0D4A0ED0">
            <w:pPr>
              <w:autoSpaceDE w:val="0"/>
              <w:autoSpaceDN w:val="0"/>
              <w:adjustRightInd w:val="0"/>
              <w:jc w:val="center"/>
              <w:outlineLvl w:val="2"/>
              <w:rPr>
                <w:rFonts w:eastAsiaTheme="majorEastAsia"/>
                <w:color w:val="000000"/>
                <w:lang w:val="zh-CN"/>
              </w:rPr>
            </w:pPr>
            <w:r>
              <w:rPr>
                <w:rFonts w:eastAsiaTheme="majorEastAsia"/>
                <w:color w:val="000000"/>
                <w:lang w:val="zh-CN"/>
              </w:rPr>
              <w:t>2.45</w:t>
            </w:r>
          </w:p>
        </w:tc>
      </w:tr>
      <w:tr w14:paraId="20E2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0D71C144">
            <w:pPr>
              <w:autoSpaceDE w:val="0"/>
              <w:autoSpaceDN w:val="0"/>
              <w:adjustRightInd w:val="0"/>
              <w:jc w:val="center"/>
              <w:outlineLvl w:val="2"/>
              <w:rPr>
                <w:rFonts w:eastAsiaTheme="majorEastAsia"/>
                <w:color w:val="000000"/>
                <w:lang w:val="zh-CN"/>
              </w:rPr>
            </w:pPr>
            <w:r>
              <w:rPr>
                <w:rFonts w:eastAsiaTheme="majorEastAsia"/>
                <w:color w:val="000000"/>
                <w:lang w:val="zh-CN"/>
              </w:rPr>
              <w:t>4F-3PBA</w:t>
            </w:r>
          </w:p>
        </w:tc>
        <w:tc>
          <w:tcPr>
            <w:tcW w:w="1704" w:type="dxa"/>
          </w:tcPr>
          <w:p w14:paraId="601002D3">
            <w:pPr>
              <w:autoSpaceDE w:val="0"/>
              <w:autoSpaceDN w:val="0"/>
              <w:adjustRightInd w:val="0"/>
              <w:jc w:val="center"/>
              <w:outlineLvl w:val="2"/>
              <w:rPr>
                <w:rFonts w:eastAsiaTheme="majorEastAsia"/>
                <w:color w:val="000000"/>
                <w:lang w:val="zh-CN"/>
              </w:rPr>
            </w:pPr>
            <w:r>
              <w:rPr>
                <w:rFonts w:eastAsiaTheme="majorEastAsia"/>
                <w:color w:val="000000"/>
                <w:lang w:val="zh-CN"/>
              </w:rPr>
              <w:t>2.12</w:t>
            </w:r>
          </w:p>
        </w:tc>
        <w:tc>
          <w:tcPr>
            <w:tcW w:w="1704" w:type="dxa"/>
          </w:tcPr>
          <w:p w14:paraId="61495089">
            <w:pPr>
              <w:autoSpaceDE w:val="0"/>
              <w:autoSpaceDN w:val="0"/>
              <w:adjustRightInd w:val="0"/>
              <w:jc w:val="center"/>
              <w:outlineLvl w:val="2"/>
              <w:rPr>
                <w:rFonts w:eastAsiaTheme="majorEastAsia"/>
                <w:color w:val="000000"/>
                <w:lang w:val="zh-CN"/>
              </w:rPr>
            </w:pPr>
            <w:r>
              <w:rPr>
                <w:rFonts w:eastAsiaTheme="majorEastAsia"/>
                <w:color w:val="000000"/>
                <w:lang w:val="zh-CN"/>
              </w:rPr>
              <w:t>2.11</w:t>
            </w:r>
          </w:p>
        </w:tc>
        <w:tc>
          <w:tcPr>
            <w:tcW w:w="1704" w:type="dxa"/>
          </w:tcPr>
          <w:p w14:paraId="54A38996">
            <w:pPr>
              <w:autoSpaceDE w:val="0"/>
              <w:autoSpaceDN w:val="0"/>
              <w:adjustRightInd w:val="0"/>
              <w:jc w:val="center"/>
              <w:outlineLvl w:val="2"/>
              <w:rPr>
                <w:rFonts w:eastAsiaTheme="majorEastAsia"/>
                <w:color w:val="000000"/>
                <w:lang w:val="zh-CN"/>
              </w:rPr>
            </w:pPr>
            <w:r>
              <w:rPr>
                <w:rFonts w:eastAsiaTheme="majorEastAsia"/>
                <w:color w:val="000000"/>
                <w:lang w:val="zh-CN"/>
              </w:rPr>
              <w:t>2.26</w:t>
            </w:r>
          </w:p>
        </w:tc>
      </w:tr>
      <w:tr w14:paraId="6C14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1C71495F">
            <w:pPr>
              <w:autoSpaceDE w:val="0"/>
              <w:autoSpaceDN w:val="0"/>
              <w:adjustRightInd w:val="0"/>
              <w:jc w:val="center"/>
              <w:outlineLvl w:val="2"/>
              <w:rPr>
                <w:rFonts w:eastAsiaTheme="majorEastAsia"/>
                <w:color w:val="000000"/>
                <w:lang w:val="zh-CN"/>
              </w:rPr>
            </w:pPr>
            <w:r>
              <w:rPr>
                <w:rFonts w:eastAsiaTheme="majorEastAsia"/>
                <w:color w:val="000000"/>
                <w:lang w:val="zh-CN"/>
              </w:rPr>
              <w:t>2,4-D</w:t>
            </w:r>
          </w:p>
        </w:tc>
        <w:tc>
          <w:tcPr>
            <w:tcW w:w="1704" w:type="dxa"/>
          </w:tcPr>
          <w:p w14:paraId="41189488">
            <w:pPr>
              <w:autoSpaceDE w:val="0"/>
              <w:autoSpaceDN w:val="0"/>
              <w:adjustRightInd w:val="0"/>
              <w:jc w:val="center"/>
              <w:outlineLvl w:val="2"/>
              <w:rPr>
                <w:rFonts w:eastAsiaTheme="majorEastAsia"/>
                <w:color w:val="000000"/>
                <w:lang w:val="zh-CN"/>
              </w:rPr>
            </w:pPr>
            <w:r>
              <w:rPr>
                <w:rFonts w:eastAsiaTheme="majorEastAsia"/>
                <w:color w:val="000000"/>
                <w:lang w:val="zh-CN"/>
              </w:rPr>
              <w:t>11.7</w:t>
            </w:r>
          </w:p>
        </w:tc>
        <w:tc>
          <w:tcPr>
            <w:tcW w:w="1704" w:type="dxa"/>
          </w:tcPr>
          <w:p w14:paraId="67070922">
            <w:pPr>
              <w:autoSpaceDE w:val="0"/>
              <w:autoSpaceDN w:val="0"/>
              <w:adjustRightInd w:val="0"/>
              <w:jc w:val="center"/>
              <w:outlineLvl w:val="2"/>
              <w:rPr>
                <w:rFonts w:eastAsiaTheme="majorEastAsia"/>
                <w:color w:val="000000"/>
                <w:lang w:val="zh-CN"/>
              </w:rPr>
            </w:pPr>
            <w:r>
              <w:rPr>
                <w:rFonts w:eastAsiaTheme="majorEastAsia"/>
                <w:color w:val="000000"/>
                <w:lang w:val="zh-CN"/>
              </w:rPr>
              <w:t>11.7</w:t>
            </w:r>
          </w:p>
        </w:tc>
        <w:tc>
          <w:tcPr>
            <w:tcW w:w="1704" w:type="dxa"/>
          </w:tcPr>
          <w:p w14:paraId="13F6547E">
            <w:pPr>
              <w:autoSpaceDE w:val="0"/>
              <w:autoSpaceDN w:val="0"/>
              <w:adjustRightInd w:val="0"/>
              <w:jc w:val="center"/>
              <w:outlineLvl w:val="2"/>
              <w:rPr>
                <w:rFonts w:eastAsiaTheme="majorEastAsia"/>
                <w:color w:val="000000"/>
                <w:lang w:val="zh-CN"/>
              </w:rPr>
            </w:pPr>
            <w:r>
              <w:rPr>
                <w:rFonts w:eastAsiaTheme="majorEastAsia"/>
                <w:color w:val="000000"/>
                <w:lang w:val="zh-CN"/>
              </w:rPr>
              <w:t>12.4</w:t>
            </w:r>
          </w:p>
        </w:tc>
      </w:tr>
      <w:tr w14:paraId="60DC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58FFCA98">
            <w:pPr>
              <w:autoSpaceDE w:val="0"/>
              <w:autoSpaceDN w:val="0"/>
              <w:adjustRightInd w:val="0"/>
              <w:jc w:val="center"/>
              <w:outlineLvl w:val="2"/>
              <w:rPr>
                <w:rFonts w:eastAsiaTheme="majorEastAsia"/>
                <w:color w:val="000000"/>
                <w:lang w:val="zh-CN"/>
              </w:rPr>
            </w:pPr>
            <w:r>
              <w:rPr>
                <w:rFonts w:eastAsiaTheme="majorEastAsia"/>
                <w:color w:val="000000"/>
                <w:lang w:val="zh-CN"/>
              </w:rPr>
              <w:t>2,4,5-T</w:t>
            </w:r>
          </w:p>
        </w:tc>
        <w:tc>
          <w:tcPr>
            <w:tcW w:w="1704" w:type="dxa"/>
          </w:tcPr>
          <w:p w14:paraId="680C16D6">
            <w:pPr>
              <w:autoSpaceDE w:val="0"/>
              <w:autoSpaceDN w:val="0"/>
              <w:adjustRightInd w:val="0"/>
              <w:jc w:val="center"/>
              <w:outlineLvl w:val="2"/>
              <w:rPr>
                <w:rFonts w:eastAsiaTheme="majorEastAsia"/>
                <w:color w:val="000000"/>
                <w:lang w:val="zh-CN"/>
              </w:rPr>
            </w:pPr>
            <w:r>
              <w:rPr>
                <w:rFonts w:eastAsiaTheme="majorEastAsia"/>
                <w:color w:val="000000"/>
                <w:lang w:val="zh-CN"/>
              </w:rPr>
              <w:t>9.35</w:t>
            </w:r>
          </w:p>
        </w:tc>
        <w:tc>
          <w:tcPr>
            <w:tcW w:w="1704" w:type="dxa"/>
          </w:tcPr>
          <w:p w14:paraId="32D505FB">
            <w:pPr>
              <w:autoSpaceDE w:val="0"/>
              <w:autoSpaceDN w:val="0"/>
              <w:adjustRightInd w:val="0"/>
              <w:jc w:val="center"/>
              <w:outlineLvl w:val="2"/>
              <w:rPr>
                <w:rFonts w:eastAsiaTheme="majorEastAsia"/>
                <w:color w:val="000000"/>
                <w:lang w:val="zh-CN"/>
              </w:rPr>
            </w:pPr>
            <w:r>
              <w:rPr>
                <w:rFonts w:eastAsiaTheme="majorEastAsia"/>
                <w:color w:val="000000"/>
                <w:lang w:val="zh-CN"/>
              </w:rPr>
              <w:t>9.80</w:t>
            </w:r>
          </w:p>
        </w:tc>
        <w:tc>
          <w:tcPr>
            <w:tcW w:w="1704" w:type="dxa"/>
          </w:tcPr>
          <w:p w14:paraId="315339CA">
            <w:pPr>
              <w:autoSpaceDE w:val="0"/>
              <w:autoSpaceDN w:val="0"/>
              <w:adjustRightInd w:val="0"/>
              <w:jc w:val="center"/>
              <w:outlineLvl w:val="2"/>
              <w:rPr>
                <w:rFonts w:eastAsiaTheme="majorEastAsia"/>
                <w:color w:val="000000"/>
                <w:lang w:val="zh-CN"/>
              </w:rPr>
            </w:pPr>
            <w:r>
              <w:rPr>
                <w:rFonts w:eastAsiaTheme="majorEastAsia"/>
                <w:color w:val="000000"/>
                <w:lang w:val="zh-CN"/>
              </w:rPr>
              <w:t>9.71</w:t>
            </w:r>
          </w:p>
        </w:tc>
      </w:tr>
      <w:tr w14:paraId="0131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0E9BF05D">
            <w:pPr>
              <w:autoSpaceDE w:val="0"/>
              <w:autoSpaceDN w:val="0"/>
              <w:adjustRightInd w:val="0"/>
              <w:jc w:val="center"/>
              <w:outlineLvl w:val="2"/>
              <w:rPr>
                <w:rFonts w:eastAsiaTheme="majorEastAsia"/>
                <w:color w:val="000000"/>
                <w:lang w:val="zh-CN"/>
              </w:rPr>
            </w:pPr>
            <w:r>
              <w:rPr>
                <w:rFonts w:eastAsiaTheme="majorEastAsia"/>
                <w:color w:val="000000"/>
                <w:lang w:val="zh-CN"/>
              </w:rPr>
              <w:t>TCPY</w:t>
            </w:r>
          </w:p>
        </w:tc>
        <w:tc>
          <w:tcPr>
            <w:tcW w:w="1704" w:type="dxa"/>
          </w:tcPr>
          <w:p w14:paraId="0F60CD32">
            <w:pPr>
              <w:autoSpaceDE w:val="0"/>
              <w:autoSpaceDN w:val="0"/>
              <w:adjustRightInd w:val="0"/>
              <w:jc w:val="center"/>
              <w:outlineLvl w:val="2"/>
              <w:rPr>
                <w:rFonts w:eastAsiaTheme="majorEastAsia"/>
                <w:color w:val="000000"/>
                <w:lang w:val="zh-CN"/>
              </w:rPr>
            </w:pPr>
            <w:r>
              <w:rPr>
                <w:rFonts w:eastAsiaTheme="majorEastAsia"/>
                <w:color w:val="000000"/>
                <w:lang w:val="zh-CN"/>
              </w:rPr>
              <w:t>10.7</w:t>
            </w:r>
          </w:p>
        </w:tc>
        <w:tc>
          <w:tcPr>
            <w:tcW w:w="1704" w:type="dxa"/>
          </w:tcPr>
          <w:p w14:paraId="0FACAD7E">
            <w:pPr>
              <w:autoSpaceDE w:val="0"/>
              <w:autoSpaceDN w:val="0"/>
              <w:adjustRightInd w:val="0"/>
              <w:jc w:val="center"/>
              <w:outlineLvl w:val="2"/>
              <w:rPr>
                <w:rFonts w:eastAsiaTheme="majorEastAsia"/>
                <w:color w:val="000000"/>
                <w:lang w:val="zh-CN"/>
              </w:rPr>
            </w:pPr>
            <w:r>
              <w:rPr>
                <w:rFonts w:eastAsiaTheme="majorEastAsia"/>
                <w:color w:val="000000"/>
                <w:lang w:val="zh-CN"/>
              </w:rPr>
              <w:t>10.6</w:t>
            </w:r>
          </w:p>
        </w:tc>
        <w:tc>
          <w:tcPr>
            <w:tcW w:w="1704" w:type="dxa"/>
          </w:tcPr>
          <w:p w14:paraId="6E886255">
            <w:pPr>
              <w:autoSpaceDE w:val="0"/>
              <w:autoSpaceDN w:val="0"/>
              <w:adjustRightInd w:val="0"/>
              <w:jc w:val="center"/>
              <w:outlineLvl w:val="2"/>
              <w:rPr>
                <w:rFonts w:eastAsiaTheme="majorEastAsia"/>
                <w:color w:val="000000"/>
                <w:lang w:val="zh-CN"/>
              </w:rPr>
            </w:pPr>
            <w:r>
              <w:rPr>
                <w:rFonts w:eastAsiaTheme="majorEastAsia"/>
                <w:color w:val="000000"/>
                <w:lang w:val="zh-CN"/>
              </w:rPr>
              <w:t>10.4</w:t>
            </w:r>
          </w:p>
        </w:tc>
      </w:tr>
      <w:tr w14:paraId="14CC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5C5C9895">
            <w:pPr>
              <w:autoSpaceDE w:val="0"/>
              <w:autoSpaceDN w:val="0"/>
              <w:adjustRightInd w:val="0"/>
              <w:jc w:val="center"/>
              <w:outlineLvl w:val="2"/>
              <w:rPr>
                <w:rFonts w:eastAsiaTheme="majorEastAsia"/>
                <w:color w:val="000000"/>
                <w:lang w:val="zh-CN"/>
              </w:rPr>
            </w:pPr>
            <w:r>
              <w:rPr>
                <w:rFonts w:eastAsiaTheme="majorEastAsia"/>
                <w:color w:val="000000"/>
                <w:lang w:val="zh-CN"/>
              </w:rPr>
              <w:t>Cis-DCCA</w:t>
            </w:r>
          </w:p>
        </w:tc>
        <w:tc>
          <w:tcPr>
            <w:tcW w:w="1704" w:type="dxa"/>
          </w:tcPr>
          <w:p w14:paraId="6756727B">
            <w:pPr>
              <w:autoSpaceDE w:val="0"/>
              <w:autoSpaceDN w:val="0"/>
              <w:adjustRightInd w:val="0"/>
              <w:jc w:val="center"/>
              <w:outlineLvl w:val="2"/>
              <w:rPr>
                <w:rFonts w:eastAsiaTheme="majorEastAsia"/>
                <w:color w:val="000000"/>
                <w:lang w:val="zh-CN"/>
              </w:rPr>
            </w:pPr>
            <w:r>
              <w:rPr>
                <w:rFonts w:eastAsiaTheme="majorEastAsia"/>
                <w:color w:val="000000"/>
                <w:lang w:val="zh-CN"/>
              </w:rPr>
              <w:t>2.02</w:t>
            </w:r>
          </w:p>
        </w:tc>
        <w:tc>
          <w:tcPr>
            <w:tcW w:w="1704" w:type="dxa"/>
          </w:tcPr>
          <w:p w14:paraId="7A72C2A1">
            <w:pPr>
              <w:autoSpaceDE w:val="0"/>
              <w:autoSpaceDN w:val="0"/>
              <w:adjustRightInd w:val="0"/>
              <w:jc w:val="center"/>
              <w:outlineLvl w:val="2"/>
              <w:rPr>
                <w:rFonts w:eastAsiaTheme="majorEastAsia"/>
                <w:color w:val="000000"/>
                <w:lang w:val="zh-CN"/>
              </w:rPr>
            </w:pPr>
            <w:r>
              <w:rPr>
                <w:rFonts w:eastAsiaTheme="majorEastAsia"/>
                <w:color w:val="000000"/>
                <w:lang w:val="zh-CN"/>
              </w:rPr>
              <w:t>2.41</w:t>
            </w:r>
          </w:p>
        </w:tc>
        <w:tc>
          <w:tcPr>
            <w:tcW w:w="1704" w:type="dxa"/>
          </w:tcPr>
          <w:p w14:paraId="1FA1948C">
            <w:pPr>
              <w:autoSpaceDE w:val="0"/>
              <w:autoSpaceDN w:val="0"/>
              <w:adjustRightInd w:val="0"/>
              <w:jc w:val="center"/>
              <w:outlineLvl w:val="2"/>
              <w:rPr>
                <w:rFonts w:eastAsiaTheme="majorEastAsia"/>
                <w:color w:val="000000"/>
                <w:lang w:val="zh-CN"/>
              </w:rPr>
            </w:pPr>
            <w:r>
              <w:rPr>
                <w:rFonts w:eastAsiaTheme="majorEastAsia"/>
                <w:color w:val="000000"/>
                <w:lang w:val="zh-CN"/>
              </w:rPr>
              <w:t>2.15</w:t>
            </w:r>
          </w:p>
        </w:tc>
      </w:tr>
      <w:tr w14:paraId="5600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14:paraId="076FA3B0">
            <w:pPr>
              <w:autoSpaceDE w:val="0"/>
              <w:autoSpaceDN w:val="0"/>
              <w:adjustRightInd w:val="0"/>
              <w:jc w:val="center"/>
              <w:outlineLvl w:val="2"/>
              <w:rPr>
                <w:rFonts w:eastAsiaTheme="majorEastAsia"/>
                <w:color w:val="000000"/>
                <w:lang w:val="zh-CN"/>
              </w:rPr>
            </w:pPr>
            <w:r>
              <w:rPr>
                <w:rFonts w:eastAsiaTheme="majorEastAsia"/>
                <w:color w:val="000000"/>
                <w:lang w:val="zh-CN"/>
              </w:rPr>
              <w:t>Trans-DCCA</w:t>
            </w:r>
          </w:p>
        </w:tc>
        <w:tc>
          <w:tcPr>
            <w:tcW w:w="1704" w:type="dxa"/>
          </w:tcPr>
          <w:p w14:paraId="60E74252">
            <w:pPr>
              <w:autoSpaceDE w:val="0"/>
              <w:autoSpaceDN w:val="0"/>
              <w:adjustRightInd w:val="0"/>
              <w:jc w:val="center"/>
              <w:outlineLvl w:val="2"/>
              <w:rPr>
                <w:rFonts w:eastAsiaTheme="majorEastAsia"/>
                <w:color w:val="000000"/>
                <w:lang w:val="zh-CN"/>
              </w:rPr>
            </w:pPr>
            <w:r>
              <w:rPr>
                <w:rFonts w:eastAsiaTheme="majorEastAsia"/>
                <w:color w:val="000000"/>
                <w:lang w:val="zh-CN"/>
              </w:rPr>
              <w:t>2.50</w:t>
            </w:r>
          </w:p>
        </w:tc>
        <w:tc>
          <w:tcPr>
            <w:tcW w:w="1704" w:type="dxa"/>
          </w:tcPr>
          <w:p w14:paraId="22E82426">
            <w:pPr>
              <w:autoSpaceDE w:val="0"/>
              <w:autoSpaceDN w:val="0"/>
              <w:adjustRightInd w:val="0"/>
              <w:jc w:val="center"/>
              <w:outlineLvl w:val="2"/>
              <w:rPr>
                <w:rFonts w:eastAsiaTheme="majorEastAsia"/>
                <w:color w:val="000000"/>
                <w:lang w:val="zh-CN"/>
              </w:rPr>
            </w:pPr>
            <w:r>
              <w:rPr>
                <w:rFonts w:eastAsiaTheme="majorEastAsia"/>
                <w:color w:val="000000"/>
                <w:lang w:val="zh-CN"/>
              </w:rPr>
              <w:t>2.56</w:t>
            </w:r>
          </w:p>
        </w:tc>
        <w:tc>
          <w:tcPr>
            <w:tcW w:w="1704" w:type="dxa"/>
          </w:tcPr>
          <w:p w14:paraId="3EBF8FE9">
            <w:pPr>
              <w:autoSpaceDE w:val="0"/>
              <w:autoSpaceDN w:val="0"/>
              <w:adjustRightInd w:val="0"/>
              <w:jc w:val="center"/>
              <w:outlineLvl w:val="2"/>
              <w:rPr>
                <w:rFonts w:eastAsiaTheme="majorEastAsia"/>
                <w:color w:val="000000"/>
                <w:lang w:val="zh-CN"/>
              </w:rPr>
            </w:pPr>
            <w:r>
              <w:rPr>
                <w:rFonts w:eastAsiaTheme="majorEastAsia"/>
                <w:color w:val="000000"/>
                <w:lang w:val="zh-CN"/>
              </w:rPr>
              <w:t>2.79</w:t>
            </w:r>
          </w:p>
        </w:tc>
      </w:tr>
    </w:tbl>
    <w:p w14:paraId="5E7D1BAF"/>
    <w:p w14:paraId="4663316A">
      <w:pPr>
        <w:autoSpaceDE w:val="0"/>
        <w:autoSpaceDN w:val="0"/>
        <w:adjustRightInd w:val="0"/>
        <w:spacing w:before="156" w:beforeLines="50"/>
        <w:outlineLvl w:val="2"/>
        <w:rPr>
          <w:rFonts w:eastAsia="黑体"/>
          <w:szCs w:val="21"/>
        </w:rPr>
      </w:pPr>
      <w:r>
        <w:rPr>
          <w:rFonts w:eastAsia="黑体"/>
          <w:szCs w:val="21"/>
        </w:rPr>
        <w:t>6.基质效应评价</w:t>
      </w:r>
    </w:p>
    <w:p w14:paraId="666B9962">
      <w:pPr>
        <w:rPr>
          <w:b/>
        </w:rPr>
      </w:pPr>
      <w:r>
        <w:rPr>
          <w:b/>
        </w:rPr>
        <w:t>6.1</w:t>
      </w:r>
      <w:r>
        <w:rPr>
          <w:rFonts w:hint="eastAsia"/>
          <w:b/>
        </w:rPr>
        <w:t>提取液加标评估基质效应</w:t>
      </w:r>
    </w:p>
    <w:p w14:paraId="48E82855">
      <w:pPr>
        <w:ind w:firstLine="420" w:firstLineChars="200"/>
        <w:rPr>
          <w:lang w:val="zh-CN"/>
        </w:rPr>
      </w:pPr>
      <w:r>
        <w:rPr>
          <w:lang w:val="zh-CN"/>
        </w:rPr>
        <w:t>取6个不用来源的尿液样品，按前处理步骤处理样品，收集洗脱液。将洗脱液分为两份。其中一份取1 mL进样，记录各目标化合物峰面积A</w:t>
      </w:r>
      <w:r>
        <w:rPr>
          <w:vertAlign w:val="subscript"/>
          <w:lang w:val="zh-CN"/>
        </w:rPr>
        <w:t>1</w:t>
      </w:r>
      <w:r>
        <w:rPr>
          <w:lang w:val="zh-CN"/>
        </w:rPr>
        <w:t>。从另一份中取1mL洗脱液，加入20 ng混合标准，进样后记录各目标化合物峰面积A</w:t>
      </w:r>
      <w:r>
        <w:rPr>
          <w:vertAlign w:val="subscript"/>
          <w:lang w:val="zh-CN"/>
        </w:rPr>
        <w:t>2</w:t>
      </w:r>
      <w:r>
        <w:rPr>
          <w:lang w:val="zh-CN"/>
        </w:rPr>
        <w:t>。取1 mL甲醇，加入20 ng 混合标准，进样后记录各化合物峰面积A</w:t>
      </w:r>
      <w:r>
        <w:rPr>
          <w:vertAlign w:val="subscript"/>
          <w:lang w:val="zh-CN"/>
        </w:rPr>
        <w:t>3</w:t>
      </w:r>
      <w:r>
        <w:rPr>
          <w:lang w:val="zh-CN"/>
        </w:rPr>
        <w:t>。按公式（2）计算各目标化合物基质效应ME，结果见表3-11。</w:t>
      </w:r>
      <w:r>
        <w:rPr>
          <w:rFonts w:hint="eastAsia"/>
          <w:lang w:val="zh-CN"/>
        </w:rPr>
        <w:t>相关结果表明，</w:t>
      </w:r>
      <w:r>
        <w:rPr>
          <w:lang w:val="zh-CN"/>
        </w:rPr>
        <w:t>PNP，</w:t>
      </w:r>
      <w:r>
        <w:rPr>
          <w:rFonts w:hint="eastAsia"/>
          <w:lang w:val="zh-CN"/>
        </w:rPr>
        <w:t>3</w:t>
      </w:r>
      <w:r>
        <w:rPr>
          <w:lang w:val="zh-CN"/>
        </w:rPr>
        <w:t>-PBA、</w:t>
      </w:r>
      <w:r>
        <w:rPr>
          <w:rFonts w:hint="eastAsia"/>
          <w:lang w:val="zh-CN"/>
        </w:rPr>
        <w:t>4</w:t>
      </w:r>
      <w:r>
        <w:rPr>
          <w:lang w:val="zh-CN"/>
        </w:rPr>
        <w:t>F-3PBA、</w:t>
      </w:r>
      <w:r>
        <w:rPr>
          <w:rFonts w:hint="eastAsia"/>
          <w:lang w:val="zh-CN"/>
        </w:rPr>
        <w:t>2,4</w:t>
      </w:r>
      <w:r>
        <w:rPr>
          <w:lang w:val="zh-CN"/>
        </w:rPr>
        <w:t>-D表现出较强基质效应，剩余</w:t>
      </w:r>
      <w:r>
        <w:rPr>
          <w:rFonts w:hint="eastAsia"/>
          <w:lang w:val="zh-CN"/>
        </w:rPr>
        <w:t>4类物质基质效应处于中等或弱基质效应。</w:t>
      </w:r>
    </w:p>
    <w:p w14:paraId="3F4C3897">
      <w:pPr>
        <w:rPr>
          <w:lang w:val="zh-CN"/>
        </w:rPr>
      </w:pPr>
      <m:oMath>
        <m:r>
          <m:rPr>
            <m:sty m:val="p"/>
          </m:rPr>
          <w:rPr>
            <w:rFonts w:ascii="Cambria Math" w:hAnsi="Cambria Math"/>
            <w:lang w:val="zh-CN"/>
          </w:rPr>
          <m:t xml:space="preserve">                                        ME=</m:t>
        </m:r>
        <m:f>
          <m:fPr>
            <m:ctrlPr>
              <w:rPr>
                <w:rFonts w:ascii="Cambria Math" w:hAnsi="Cambria Math"/>
                <w:lang w:val="zh-CN"/>
              </w:rPr>
            </m:ctrlPr>
          </m:fPr>
          <m:num>
            <m:sSub>
              <m:sSubPr>
                <m:ctrlPr>
                  <w:rPr>
                    <w:rFonts w:ascii="Cambria Math" w:hAnsi="Cambria Math"/>
                    <w:i/>
                    <w:lang w:val="zh-CN"/>
                  </w:rPr>
                </m:ctrlPr>
              </m:sSubPr>
              <m:e>
                <m:r>
                  <m:rPr/>
                  <w:rPr>
                    <w:rFonts w:ascii="Cambria Math" w:hAnsi="Cambria Math"/>
                    <w:lang w:val="zh-CN"/>
                  </w:rPr>
                  <m:t>A</m:t>
                </m:r>
                <m:ctrlPr>
                  <w:rPr>
                    <w:rFonts w:ascii="Cambria Math" w:hAnsi="Cambria Math"/>
                    <w:i/>
                    <w:lang w:val="zh-CN"/>
                  </w:rPr>
                </m:ctrlPr>
              </m:e>
              <m:sub>
                <m:r>
                  <m:rPr/>
                  <w:rPr>
                    <w:rFonts w:ascii="Cambria Math" w:hAnsi="Cambria Math"/>
                    <w:lang w:val="zh-CN"/>
                  </w:rPr>
                  <m:t>2</m:t>
                </m:r>
                <m:ctrlPr>
                  <w:rPr>
                    <w:rFonts w:ascii="Cambria Math" w:hAnsi="Cambria Math"/>
                    <w:i/>
                    <w:lang w:val="zh-CN"/>
                  </w:rPr>
                </m:ctrlPr>
              </m:sub>
            </m:sSub>
            <m:r>
              <m:rPr/>
              <w:rPr>
                <w:rFonts w:ascii="Cambria Math" w:hAnsi="Cambria Math"/>
                <w:lang w:val="zh-CN"/>
              </w:rPr>
              <m:t>−</m:t>
            </m:r>
            <m:sSub>
              <m:sSubPr>
                <m:ctrlPr>
                  <w:rPr>
                    <w:rFonts w:ascii="Cambria Math" w:hAnsi="Cambria Math"/>
                    <w:i/>
                    <w:lang w:val="zh-CN"/>
                  </w:rPr>
                </m:ctrlPr>
              </m:sSubPr>
              <m:e>
                <m:r>
                  <m:rPr/>
                  <w:rPr>
                    <w:rFonts w:ascii="Cambria Math" w:hAnsi="Cambria Math"/>
                    <w:lang w:val="zh-CN"/>
                  </w:rPr>
                  <m:t>A</m:t>
                </m:r>
                <m:ctrlPr>
                  <w:rPr>
                    <w:rFonts w:ascii="Cambria Math" w:hAnsi="Cambria Math"/>
                    <w:i/>
                    <w:lang w:val="zh-CN"/>
                  </w:rPr>
                </m:ctrlPr>
              </m:e>
              <m:sub>
                <m:r>
                  <m:rPr/>
                  <w:rPr>
                    <w:rFonts w:ascii="Cambria Math" w:hAnsi="Cambria Math"/>
                    <w:lang w:val="zh-CN"/>
                  </w:rPr>
                  <m:t>1</m:t>
                </m:r>
                <m:ctrlPr>
                  <w:rPr>
                    <w:rFonts w:ascii="Cambria Math" w:hAnsi="Cambria Math"/>
                    <w:i/>
                    <w:lang w:val="zh-CN"/>
                  </w:rPr>
                </m:ctrlPr>
              </m:sub>
            </m:sSub>
            <m:ctrlPr>
              <w:rPr>
                <w:rFonts w:ascii="Cambria Math" w:hAnsi="Cambria Math"/>
                <w:lang w:val="zh-CN"/>
              </w:rPr>
            </m:ctrlPr>
          </m:num>
          <m:den>
            <m:sSub>
              <m:sSubPr>
                <m:ctrlPr>
                  <w:rPr>
                    <w:rFonts w:ascii="Cambria Math" w:hAnsi="Cambria Math"/>
                    <w:i/>
                    <w:lang w:val="zh-CN"/>
                  </w:rPr>
                </m:ctrlPr>
              </m:sSubPr>
              <m:e>
                <m:r>
                  <m:rPr/>
                  <w:rPr>
                    <w:rFonts w:ascii="Cambria Math" w:hAnsi="Cambria Math"/>
                    <w:lang w:val="zh-CN"/>
                  </w:rPr>
                  <m:t>A</m:t>
                </m:r>
                <m:ctrlPr>
                  <w:rPr>
                    <w:rFonts w:ascii="Cambria Math" w:hAnsi="Cambria Math"/>
                    <w:i/>
                    <w:lang w:val="zh-CN"/>
                  </w:rPr>
                </m:ctrlPr>
              </m:e>
              <m:sub>
                <m:r>
                  <m:rPr/>
                  <w:rPr>
                    <w:rFonts w:ascii="Cambria Math" w:hAnsi="Cambria Math"/>
                    <w:lang w:val="zh-CN"/>
                  </w:rPr>
                  <m:t>3</m:t>
                </m:r>
                <m:ctrlPr>
                  <w:rPr>
                    <w:rFonts w:ascii="Cambria Math" w:hAnsi="Cambria Math"/>
                    <w:i/>
                    <w:lang w:val="zh-CN"/>
                  </w:rPr>
                </m:ctrlPr>
              </m:sub>
            </m:sSub>
            <m:ctrlPr>
              <w:rPr>
                <w:rFonts w:ascii="Cambria Math" w:hAnsi="Cambria Math"/>
                <w:lang w:val="zh-CN"/>
              </w:rPr>
            </m:ctrlPr>
          </m:den>
        </m:f>
        <m:r>
          <m:rPr/>
          <w:rPr>
            <w:rFonts w:ascii="Cambria Math" w:hAnsi="Cambria Math"/>
            <w:lang w:val="zh-CN"/>
          </w:rPr>
          <m:t>×100%</m:t>
        </m:r>
      </m:oMath>
      <w:r>
        <w:rPr>
          <w:rFonts w:hint="eastAsia"/>
          <w:lang w:val="zh-CN"/>
        </w:rPr>
        <w:t xml:space="preserve">           （3）</w:t>
      </w:r>
    </w:p>
    <w:p w14:paraId="3A2B7A2A">
      <w:pPr>
        <w:jc w:val="center"/>
        <w:rPr>
          <w:lang w:val="zh-CN"/>
        </w:rPr>
      </w:pPr>
      <w:r>
        <w:rPr>
          <w:rFonts w:hint="eastAsia" w:ascii="黑体" w:hAnsi="黑体" w:eastAsia="黑体"/>
          <w:bCs/>
        </w:rPr>
        <w:t>表</w:t>
      </w:r>
      <w:r>
        <w:rPr>
          <w:rFonts w:ascii="黑体" w:hAnsi="黑体" w:eastAsia="黑体"/>
          <w:bCs/>
        </w:rPr>
        <w:t xml:space="preserve">3-11 </w:t>
      </w:r>
      <w:r>
        <w:rPr>
          <w:rFonts w:hint="eastAsia" w:ascii="黑体" w:hAnsi="黑体" w:eastAsia="黑体"/>
          <w:bCs/>
        </w:rPr>
        <w:t>基质</w:t>
      </w:r>
      <w:r>
        <w:rPr>
          <w:rFonts w:ascii="黑体" w:hAnsi="黑体" w:eastAsia="黑体"/>
          <w:bCs/>
        </w:rPr>
        <w:t>提取液加标结果</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1197"/>
        <w:gridCol w:w="1196"/>
        <w:gridCol w:w="1196"/>
        <w:gridCol w:w="1197"/>
        <w:gridCol w:w="1197"/>
        <w:gridCol w:w="1197"/>
      </w:tblGrid>
      <w:tr w14:paraId="0923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Merge w:val="restart"/>
          </w:tcPr>
          <w:p w14:paraId="30FA7693">
            <w:pPr>
              <w:autoSpaceDE w:val="0"/>
              <w:autoSpaceDN w:val="0"/>
              <w:adjustRightInd w:val="0"/>
              <w:jc w:val="center"/>
              <w:outlineLvl w:val="2"/>
              <w:rPr>
                <w:rFonts w:eastAsiaTheme="majorEastAsia"/>
                <w:color w:val="000000"/>
                <w:lang w:val="zh-CN"/>
              </w:rPr>
            </w:pPr>
            <w:r>
              <w:rPr>
                <w:rFonts w:hint="eastAsia" w:eastAsiaTheme="majorEastAsia"/>
                <w:color w:val="000000"/>
                <w:lang w:val="zh-CN"/>
              </w:rPr>
              <w:t>化合物</w:t>
            </w:r>
          </w:p>
        </w:tc>
        <w:tc>
          <w:tcPr>
            <w:tcW w:w="7180" w:type="dxa"/>
            <w:gridSpan w:val="6"/>
          </w:tcPr>
          <w:p w14:paraId="13A3ACAA">
            <w:pPr>
              <w:autoSpaceDE w:val="0"/>
              <w:autoSpaceDN w:val="0"/>
              <w:adjustRightInd w:val="0"/>
              <w:jc w:val="center"/>
              <w:outlineLvl w:val="2"/>
              <w:rPr>
                <w:rFonts w:eastAsiaTheme="majorEastAsia"/>
                <w:color w:val="000000"/>
                <w:lang w:val="zh-CN"/>
              </w:rPr>
            </w:pPr>
            <w:r>
              <w:rPr>
                <w:rFonts w:hint="eastAsia" w:eastAsiaTheme="majorEastAsia"/>
                <w:color w:val="000000"/>
                <w:lang w:val="zh-CN"/>
              </w:rPr>
              <w:t>基质</w:t>
            </w:r>
            <w:r>
              <w:rPr>
                <w:rFonts w:eastAsiaTheme="majorEastAsia"/>
                <w:color w:val="000000"/>
                <w:lang w:val="zh-CN"/>
              </w:rPr>
              <w:t>提取液加标</w:t>
            </w:r>
            <w:r>
              <w:rPr>
                <w:rFonts w:hint="eastAsia" w:eastAsiaTheme="majorEastAsia"/>
                <w:color w:val="000000"/>
                <w:lang w:val="zh-CN"/>
              </w:rPr>
              <w:t>（ME</w:t>
            </w:r>
            <w:r>
              <w:rPr>
                <w:rFonts w:eastAsiaTheme="majorEastAsia"/>
                <w:color w:val="000000"/>
                <w:lang w:val="zh-CN"/>
              </w:rPr>
              <w:t>%</w:t>
            </w:r>
            <w:r>
              <w:rPr>
                <w:rFonts w:hint="eastAsia" w:eastAsiaTheme="majorEastAsia"/>
                <w:color w:val="000000"/>
                <w:lang w:val="zh-CN"/>
              </w:rPr>
              <w:t>）</w:t>
            </w:r>
          </w:p>
        </w:tc>
      </w:tr>
      <w:tr w14:paraId="3FC8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Merge w:val="continue"/>
          </w:tcPr>
          <w:p w14:paraId="36A1E5AC">
            <w:pPr>
              <w:autoSpaceDE w:val="0"/>
              <w:autoSpaceDN w:val="0"/>
              <w:adjustRightInd w:val="0"/>
              <w:jc w:val="center"/>
              <w:outlineLvl w:val="2"/>
              <w:rPr>
                <w:rFonts w:eastAsiaTheme="majorEastAsia"/>
                <w:color w:val="000000"/>
                <w:lang w:val="zh-CN"/>
              </w:rPr>
            </w:pPr>
          </w:p>
        </w:tc>
        <w:tc>
          <w:tcPr>
            <w:tcW w:w="1197" w:type="dxa"/>
          </w:tcPr>
          <w:p w14:paraId="7BF4B586">
            <w:pPr>
              <w:autoSpaceDE w:val="0"/>
              <w:autoSpaceDN w:val="0"/>
              <w:adjustRightInd w:val="0"/>
              <w:jc w:val="center"/>
              <w:outlineLvl w:val="2"/>
              <w:rPr>
                <w:rFonts w:eastAsiaTheme="majorEastAsia"/>
                <w:color w:val="000000"/>
                <w:lang w:val="zh-CN"/>
              </w:rPr>
            </w:pPr>
            <w:r>
              <w:rPr>
                <w:rFonts w:hint="eastAsia" w:eastAsiaTheme="majorEastAsia"/>
                <w:color w:val="000000"/>
                <w:lang w:val="zh-CN"/>
              </w:rPr>
              <w:t>样1</w:t>
            </w:r>
          </w:p>
        </w:tc>
        <w:tc>
          <w:tcPr>
            <w:tcW w:w="1196" w:type="dxa"/>
          </w:tcPr>
          <w:p w14:paraId="75E4BECD">
            <w:pPr>
              <w:autoSpaceDE w:val="0"/>
              <w:autoSpaceDN w:val="0"/>
              <w:adjustRightInd w:val="0"/>
              <w:jc w:val="center"/>
              <w:outlineLvl w:val="2"/>
              <w:rPr>
                <w:rFonts w:eastAsiaTheme="majorEastAsia"/>
                <w:color w:val="000000"/>
                <w:lang w:val="zh-CN"/>
              </w:rPr>
            </w:pPr>
            <w:r>
              <w:rPr>
                <w:rFonts w:hint="eastAsia" w:eastAsiaTheme="majorEastAsia"/>
                <w:color w:val="000000"/>
                <w:lang w:val="zh-CN"/>
              </w:rPr>
              <w:t>样2</w:t>
            </w:r>
          </w:p>
        </w:tc>
        <w:tc>
          <w:tcPr>
            <w:tcW w:w="1196" w:type="dxa"/>
          </w:tcPr>
          <w:p w14:paraId="6378B8AE">
            <w:pPr>
              <w:autoSpaceDE w:val="0"/>
              <w:autoSpaceDN w:val="0"/>
              <w:adjustRightInd w:val="0"/>
              <w:jc w:val="center"/>
              <w:outlineLvl w:val="2"/>
              <w:rPr>
                <w:rFonts w:eastAsiaTheme="majorEastAsia"/>
                <w:color w:val="000000"/>
                <w:lang w:val="zh-CN"/>
              </w:rPr>
            </w:pPr>
            <w:r>
              <w:rPr>
                <w:rFonts w:hint="eastAsia" w:eastAsiaTheme="majorEastAsia"/>
                <w:color w:val="000000"/>
                <w:lang w:val="zh-CN"/>
              </w:rPr>
              <w:t>样3</w:t>
            </w:r>
          </w:p>
        </w:tc>
        <w:tc>
          <w:tcPr>
            <w:tcW w:w="1197" w:type="dxa"/>
          </w:tcPr>
          <w:p w14:paraId="2951CEF1">
            <w:pPr>
              <w:autoSpaceDE w:val="0"/>
              <w:autoSpaceDN w:val="0"/>
              <w:adjustRightInd w:val="0"/>
              <w:jc w:val="center"/>
              <w:outlineLvl w:val="2"/>
              <w:rPr>
                <w:rFonts w:eastAsiaTheme="majorEastAsia"/>
                <w:color w:val="000000"/>
                <w:lang w:val="zh-CN"/>
              </w:rPr>
            </w:pPr>
            <w:r>
              <w:rPr>
                <w:rFonts w:hint="eastAsia" w:eastAsiaTheme="majorEastAsia"/>
                <w:color w:val="000000"/>
                <w:lang w:val="zh-CN"/>
              </w:rPr>
              <w:t>样4</w:t>
            </w:r>
          </w:p>
        </w:tc>
        <w:tc>
          <w:tcPr>
            <w:tcW w:w="1197" w:type="dxa"/>
          </w:tcPr>
          <w:p w14:paraId="427CC453">
            <w:pPr>
              <w:autoSpaceDE w:val="0"/>
              <w:autoSpaceDN w:val="0"/>
              <w:adjustRightInd w:val="0"/>
              <w:jc w:val="center"/>
              <w:outlineLvl w:val="2"/>
              <w:rPr>
                <w:rFonts w:eastAsiaTheme="majorEastAsia"/>
                <w:color w:val="000000"/>
                <w:lang w:val="zh-CN"/>
              </w:rPr>
            </w:pPr>
            <w:r>
              <w:rPr>
                <w:rFonts w:hint="eastAsia" w:eastAsiaTheme="majorEastAsia"/>
                <w:color w:val="000000"/>
                <w:lang w:val="zh-CN"/>
              </w:rPr>
              <w:t>样5</w:t>
            </w:r>
          </w:p>
        </w:tc>
        <w:tc>
          <w:tcPr>
            <w:tcW w:w="1197" w:type="dxa"/>
          </w:tcPr>
          <w:p w14:paraId="478476A6">
            <w:pPr>
              <w:autoSpaceDE w:val="0"/>
              <w:autoSpaceDN w:val="0"/>
              <w:adjustRightInd w:val="0"/>
              <w:jc w:val="center"/>
              <w:outlineLvl w:val="2"/>
              <w:rPr>
                <w:rFonts w:eastAsiaTheme="majorEastAsia"/>
                <w:color w:val="000000"/>
                <w:lang w:val="zh-CN"/>
              </w:rPr>
            </w:pPr>
            <w:r>
              <w:rPr>
                <w:rFonts w:hint="eastAsia" w:eastAsiaTheme="majorEastAsia"/>
                <w:color w:val="000000"/>
                <w:lang w:val="zh-CN"/>
              </w:rPr>
              <w:t>样6</w:t>
            </w:r>
          </w:p>
        </w:tc>
      </w:tr>
      <w:tr w14:paraId="00E4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0D6D7606">
            <w:pPr>
              <w:autoSpaceDE w:val="0"/>
              <w:autoSpaceDN w:val="0"/>
              <w:adjustRightInd w:val="0"/>
              <w:jc w:val="center"/>
              <w:outlineLvl w:val="2"/>
              <w:rPr>
                <w:rFonts w:eastAsiaTheme="majorEastAsia"/>
                <w:color w:val="000000"/>
                <w:lang w:val="zh-CN"/>
              </w:rPr>
            </w:pPr>
            <w:r>
              <w:rPr>
                <w:rFonts w:eastAsiaTheme="majorEastAsia"/>
                <w:color w:val="000000"/>
                <w:lang w:val="zh-CN"/>
              </w:rPr>
              <w:t>PNP</w:t>
            </w:r>
          </w:p>
        </w:tc>
        <w:tc>
          <w:tcPr>
            <w:tcW w:w="1197" w:type="dxa"/>
            <w:vAlign w:val="bottom"/>
          </w:tcPr>
          <w:p w14:paraId="3B556DB1">
            <w:pPr>
              <w:widowControl/>
              <w:jc w:val="center"/>
              <w:rPr>
                <w:color w:val="000000"/>
                <w:kern w:val="0"/>
                <w:sz w:val="22"/>
                <w:szCs w:val="22"/>
              </w:rPr>
            </w:pPr>
            <w:r>
              <w:rPr>
                <w:rFonts w:hint="eastAsia"/>
                <w:color w:val="000000"/>
                <w:kern w:val="0"/>
                <w:sz w:val="22"/>
                <w:szCs w:val="22"/>
              </w:rPr>
              <w:t>6</w:t>
            </w:r>
            <w:r>
              <w:rPr>
                <w:color w:val="000000"/>
                <w:kern w:val="0"/>
                <w:sz w:val="22"/>
                <w:szCs w:val="22"/>
              </w:rPr>
              <w:t>0.7</w:t>
            </w:r>
          </w:p>
        </w:tc>
        <w:tc>
          <w:tcPr>
            <w:tcW w:w="1196" w:type="dxa"/>
            <w:vAlign w:val="bottom"/>
          </w:tcPr>
          <w:p w14:paraId="575DEAE7">
            <w:pPr>
              <w:jc w:val="center"/>
              <w:rPr>
                <w:color w:val="000000"/>
                <w:sz w:val="22"/>
                <w:szCs w:val="22"/>
              </w:rPr>
            </w:pPr>
            <w:r>
              <w:rPr>
                <w:rFonts w:hint="eastAsia"/>
                <w:color w:val="000000"/>
                <w:sz w:val="22"/>
                <w:szCs w:val="22"/>
              </w:rPr>
              <w:t>5</w:t>
            </w:r>
            <w:r>
              <w:rPr>
                <w:color w:val="000000"/>
                <w:sz w:val="22"/>
                <w:szCs w:val="22"/>
              </w:rPr>
              <w:t>3.9</w:t>
            </w:r>
          </w:p>
        </w:tc>
        <w:tc>
          <w:tcPr>
            <w:tcW w:w="1196" w:type="dxa"/>
            <w:vAlign w:val="bottom"/>
          </w:tcPr>
          <w:p w14:paraId="49098452">
            <w:pPr>
              <w:jc w:val="center"/>
              <w:rPr>
                <w:color w:val="000000"/>
                <w:sz w:val="22"/>
                <w:szCs w:val="22"/>
              </w:rPr>
            </w:pPr>
            <w:r>
              <w:rPr>
                <w:rFonts w:hint="eastAsia"/>
                <w:color w:val="000000"/>
                <w:sz w:val="22"/>
                <w:szCs w:val="22"/>
              </w:rPr>
              <w:t>7</w:t>
            </w:r>
            <w:r>
              <w:rPr>
                <w:color w:val="000000"/>
                <w:sz w:val="22"/>
                <w:szCs w:val="22"/>
              </w:rPr>
              <w:t>1.8</w:t>
            </w:r>
          </w:p>
        </w:tc>
        <w:tc>
          <w:tcPr>
            <w:tcW w:w="1197" w:type="dxa"/>
            <w:vAlign w:val="bottom"/>
          </w:tcPr>
          <w:p w14:paraId="0D2626EB">
            <w:pPr>
              <w:jc w:val="center"/>
              <w:rPr>
                <w:color w:val="000000"/>
                <w:sz w:val="22"/>
                <w:szCs w:val="22"/>
              </w:rPr>
            </w:pPr>
            <w:r>
              <w:rPr>
                <w:color w:val="000000"/>
                <w:sz w:val="22"/>
                <w:szCs w:val="22"/>
              </w:rPr>
              <w:t>52.7</w:t>
            </w:r>
          </w:p>
        </w:tc>
        <w:tc>
          <w:tcPr>
            <w:tcW w:w="1197" w:type="dxa"/>
            <w:vAlign w:val="bottom"/>
          </w:tcPr>
          <w:p w14:paraId="0BAFB2C8">
            <w:pPr>
              <w:jc w:val="center"/>
              <w:rPr>
                <w:color w:val="000000"/>
                <w:sz w:val="22"/>
                <w:szCs w:val="22"/>
              </w:rPr>
            </w:pPr>
            <w:r>
              <w:rPr>
                <w:rFonts w:hint="eastAsia"/>
                <w:color w:val="000000"/>
                <w:sz w:val="22"/>
                <w:szCs w:val="22"/>
              </w:rPr>
              <w:t>5</w:t>
            </w:r>
            <w:r>
              <w:rPr>
                <w:color w:val="000000"/>
                <w:sz w:val="22"/>
                <w:szCs w:val="22"/>
              </w:rPr>
              <w:t>8.6</w:t>
            </w:r>
          </w:p>
        </w:tc>
        <w:tc>
          <w:tcPr>
            <w:tcW w:w="1197" w:type="dxa"/>
            <w:vAlign w:val="bottom"/>
          </w:tcPr>
          <w:p w14:paraId="6E6A58FA">
            <w:pPr>
              <w:jc w:val="center"/>
              <w:rPr>
                <w:color w:val="000000"/>
                <w:sz w:val="22"/>
                <w:szCs w:val="22"/>
              </w:rPr>
            </w:pPr>
            <w:r>
              <w:rPr>
                <w:rFonts w:hint="eastAsia"/>
                <w:color w:val="000000"/>
                <w:sz w:val="22"/>
                <w:szCs w:val="22"/>
              </w:rPr>
              <w:t>5</w:t>
            </w:r>
            <w:r>
              <w:rPr>
                <w:color w:val="000000"/>
                <w:sz w:val="22"/>
                <w:szCs w:val="22"/>
              </w:rPr>
              <w:t>1.5</w:t>
            </w:r>
          </w:p>
        </w:tc>
      </w:tr>
      <w:tr w14:paraId="31E2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54BAFF6A">
            <w:pPr>
              <w:autoSpaceDE w:val="0"/>
              <w:autoSpaceDN w:val="0"/>
              <w:adjustRightInd w:val="0"/>
              <w:jc w:val="center"/>
              <w:outlineLvl w:val="2"/>
              <w:rPr>
                <w:rFonts w:eastAsiaTheme="majorEastAsia"/>
                <w:color w:val="000000"/>
                <w:lang w:val="zh-CN"/>
              </w:rPr>
            </w:pPr>
            <w:r>
              <w:rPr>
                <w:rFonts w:eastAsiaTheme="majorEastAsia"/>
                <w:color w:val="000000"/>
                <w:lang w:val="zh-CN"/>
              </w:rPr>
              <w:t>3-PBA</w:t>
            </w:r>
          </w:p>
        </w:tc>
        <w:tc>
          <w:tcPr>
            <w:tcW w:w="1197" w:type="dxa"/>
            <w:vAlign w:val="bottom"/>
          </w:tcPr>
          <w:p w14:paraId="24E561F9">
            <w:pPr>
              <w:widowControl/>
              <w:jc w:val="center"/>
              <w:rPr>
                <w:color w:val="000000"/>
                <w:kern w:val="0"/>
                <w:sz w:val="22"/>
                <w:szCs w:val="22"/>
              </w:rPr>
            </w:pPr>
            <w:r>
              <w:rPr>
                <w:rFonts w:hint="eastAsia"/>
                <w:color w:val="000000"/>
                <w:kern w:val="0"/>
                <w:sz w:val="22"/>
                <w:szCs w:val="22"/>
              </w:rPr>
              <w:t>7</w:t>
            </w:r>
            <w:r>
              <w:rPr>
                <w:color w:val="000000"/>
                <w:kern w:val="0"/>
                <w:sz w:val="22"/>
                <w:szCs w:val="22"/>
              </w:rPr>
              <w:t>3.1</w:t>
            </w:r>
          </w:p>
        </w:tc>
        <w:tc>
          <w:tcPr>
            <w:tcW w:w="1196" w:type="dxa"/>
            <w:vAlign w:val="bottom"/>
          </w:tcPr>
          <w:p w14:paraId="0EEC51F2">
            <w:pPr>
              <w:jc w:val="center"/>
              <w:rPr>
                <w:color w:val="000000"/>
                <w:sz w:val="22"/>
                <w:szCs w:val="22"/>
              </w:rPr>
            </w:pPr>
            <w:r>
              <w:rPr>
                <w:color w:val="000000"/>
                <w:sz w:val="22"/>
                <w:szCs w:val="22"/>
              </w:rPr>
              <w:t>70.4</w:t>
            </w:r>
          </w:p>
        </w:tc>
        <w:tc>
          <w:tcPr>
            <w:tcW w:w="1196" w:type="dxa"/>
            <w:vAlign w:val="bottom"/>
          </w:tcPr>
          <w:p w14:paraId="1B106524">
            <w:pPr>
              <w:jc w:val="center"/>
              <w:rPr>
                <w:color w:val="000000"/>
                <w:sz w:val="22"/>
                <w:szCs w:val="22"/>
              </w:rPr>
            </w:pPr>
            <w:r>
              <w:rPr>
                <w:rFonts w:hint="eastAsia"/>
                <w:color w:val="000000"/>
                <w:sz w:val="22"/>
                <w:szCs w:val="22"/>
              </w:rPr>
              <w:t>8</w:t>
            </w:r>
            <w:r>
              <w:rPr>
                <w:color w:val="000000"/>
                <w:sz w:val="22"/>
                <w:szCs w:val="22"/>
              </w:rPr>
              <w:t>3.4</w:t>
            </w:r>
          </w:p>
        </w:tc>
        <w:tc>
          <w:tcPr>
            <w:tcW w:w="1197" w:type="dxa"/>
            <w:vAlign w:val="bottom"/>
          </w:tcPr>
          <w:p w14:paraId="5F04E0B5">
            <w:pPr>
              <w:jc w:val="center"/>
              <w:rPr>
                <w:color w:val="000000"/>
                <w:sz w:val="22"/>
                <w:szCs w:val="22"/>
              </w:rPr>
            </w:pPr>
            <w:r>
              <w:rPr>
                <w:rFonts w:hint="eastAsia"/>
                <w:color w:val="000000"/>
                <w:sz w:val="22"/>
                <w:szCs w:val="22"/>
              </w:rPr>
              <w:t>6</w:t>
            </w:r>
            <w:r>
              <w:rPr>
                <w:color w:val="000000"/>
                <w:sz w:val="22"/>
                <w:szCs w:val="22"/>
              </w:rPr>
              <w:t>1.7</w:t>
            </w:r>
          </w:p>
        </w:tc>
        <w:tc>
          <w:tcPr>
            <w:tcW w:w="1197" w:type="dxa"/>
            <w:vAlign w:val="bottom"/>
          </w:tcPr>
          <w:p w14:paraId="592D564B">
            <w:pPr>
              <w:jc w:val="center"/>
              <w:rPr>
                <w:color w:val="000000"/>
                <w:sz w:val="22"/>
                <w:szCs w:val="22"/>
              </w:rPr>
            </w:pPr>
            <w:r>
              <w:rPr>
                <w:rFonts w:hint="eastAsia"/>
                <w:color w:val="000000"/>
                <w:sz w:val="22"/>
                <w:szCs w:val="22"/>
              </w:rPr>
              <w:t>7</w:t>
            </w:r>
            <w:r>
              <w:rPr>
                <w:color w:val="000000"/>
                <w:sz w:val="22"/>
                <w:szCs w:val="22"/>
              </w:rPr>
              <w:t>2.5</w:t>
            </w:r>
          </w:p>
        </w:tc>
        <w:tc>
          <w:tcPr>
            <w:tcW w:w="1197" w:type="dxa"/>
            <w:vAlign w:val="bottom"/>
          </w:tcPr>
          <w:p w14:paraId="3B547395">
            <w:pPr>
              <w:jc w:val="center"/>
              <w:rPr>
                <w:color w:val="000000"/>
                <w:sz w:val="22"/>
                <w:szCs w:val="22"/>
              </w:rPr>
            </w:pPr>
            <w:r>
              <w:rPr>
                <w:rFonts w:hint="eastAsia"/>
                <w:color w:val="000000"/>
                <w:sz w:val="22"/>
                <w:szCs w:val="22"/>
              </w:rPr>
              <w:t>6</w:t>
            </w:r>
            <w:r>
              <w:rPr>
                <w:color w:val="000000"/>
                <w:sz w:val="22"/>
                <w:szCs w:val="22"/>
              </w:rPr>
              <w:t>9.8</w:t>
            </w:r>
          </w:p>
        </w:tc>
      </w:tr>
      <w:tr w14:paraId="19B5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6938F2A5">
            <w:pPr>
              <w:autoSpaceDE w:val="0"/>
              <w:autoSpaceDN w:val="0"/>
              <w:adjustRightInd w:val="0"/>
              <w:jc w:val="center"/>
              <w:outlineLvl w:val="2"/>
              <w:rPr>
                <w:rFonts w:eastAsiaTheme="majorEastAsia"/>
                <w:color w:val="000000"/>
                <w:lang w:val="zh-CN"/>
              </w:rPr>
            </w:pPr>
            <w:r>
              <w:rPr>
                <w:rFonts w:eastAsiaTheme="majorEastAsia"/>
                <w:color w:val="000000"/>
                <w:lang w:val="zh-CN"/>
              </w:rPr>
              <w:t>4F-3PBA</w:t>
            </w:r>
          </w:p>
        </w:tc>
        <w:tc>
          <w:tcPr>
            <w:tcW w:w="1197" w:type="dxa"/>
            <w:vAlign w:val="bottom"/>
          </w:tcPr>
          <w:p w14:paraId="48C1978E">
            <w:pPr>
              <w:widowControl/>
              <w:jc w:val="center"/>
              <w:rPr>
                <w:color w:val="000000"/>
                <w:kern w:val="0"/>
                <w:sz w:val="22"/>
                <w:szCs w:val="22"/>
              </w:rPr>
            </w:pPr>
            <w:r>
              <w:rPr>
                <w:rFonts w:hint="eastAsia"/>
                <w:color w:val="000000"/>
                <w:kern w:val="0"/>
                <w:sz w:val="22"/>
                <w:szCs w:val="22"/>
              </w:rPr>
              <w:t>7</w:t>
            </w:r>
            <w:r>
              <w:rPr>
                <w:color w:val="000000"/>
                <w:kern w:val="0"/>
                <w:sz w:val="22"/>
                <w:szCs w:val="22"/>
              </w:rPr>
              <w:t>8.5</w:t>
            </w:r>
          </w:p>
        </w:tc>
        <w:tc>
          <w:tcPr>
            <w:tcW w:w="1196" w:type="dxa"/>
            <w:vAlign w:val="bottom"/>
          </w:tcPr>
          <w:p w14:paraId="45E006D7">
            <w:pPr>
              <w:jc w:val="center"/>
              <w:rPr>
                <w:color w:val="000000"/>
                <w:sz w:val="22"/>
                <w:szCs w:val="22"/>
              </w:rPr>
            </w:pPr>
            <w:r>
              <w:rPr>
                <w:rFonts w:hint="eastAsia"/>
                <w:color w:val="000000"/>
                <w:sz w:val="22"/>
                <w:szCs w:val="22"/>
              </w:rPr>
              <w:t>7</w:t>
            </w:r>
            <w:r>
              <w:rPr>
                <w:color w:val="000000"/>
                <w:sz w:val="22"/>
                <w:szCs w:val="22"/>
              </w:rPr>
              <w:t>0.6</w:t>
            </w:r>
          </w:p>
        </w:tc>
        <w:tc>
          <w:tcPr>
            <w:tcW w:w="1196" w:type="dxa"/>
            <w:vAlign w:val="bottom"/>
          </w:tcPr>
          <w:p w14:paraId="3E73414B">
            <w:pPr>
              <w:jc w:val="center"/>
              <w:rPr>
                <w:color w:val="000000"/>
                <w:sz w:val="22"/>
                <w:szCs w:val="22"/>
              </w:rPr>
            </w:pPr>
            <w:r>
              <w:rPr>
                <w:rFonts w:hint="eastAsia"/>
                <w:color w:val="000000"/>
                <w:sz w:val="22"/>
                <w:szCs w:val="22"/>
              </w:rPr>
              <w:t>8</w:t>
            </w:r>
            <w:r>
              <w:rPr>
                <w:color w:val="000000"/>
                <w:sz w:val="22"/>
                <w:szCs w:val="22"/>
              </w:rPr>
              <w:t>6.5</w:t>
            </w:r>
          </w:p>
        </w:tc>
        <w:tc>
          <w:tcPr>
            <w:tcW w:w="1197" w:type="dxa"/>
            <w:vAlign w:val="bottom"/>
          </w:tcPr>
          <w:p w14:paraId="669CB642">
            <w:pPr>
              <w:jc w:val="center"/>
              <w:rPr>
                <w:color w:val="000000"/>
                <w:sz w:val="22"/>
                <w:szCs w:val="22"/>
              </w:rPr>
            </w:pPr>
            <w:r>
              <w:rPr>
                <w:rFonts w:hint="eastAsia"/>
                <w:color w:val="000000"/>
                <w:sz w:val="22"/>
                <w:szCs w:val="22"/>
              </w:rPr>
              <w:t>6</w:t>
            </w:r>
            <w:r>
              <w:rPr>
                <w:color w:val="000000"/>
                <w:sz w:val="22"/>
                <w:szCs w:val="22"/>
              </w:rPr>
              <w:t>5.6</w:t>
            </w:r>
          </w:p>
        </w:tc>
        <w:tc>
          <w:tcPr>
            <w:tcW w:w="1197" w:type="dxa"/>
            <w:vAlign w:val="bottom"/>
          </w:tcPr>
          <w:p w14:paraId="2508DDEA">
            <w:pPr>
              <w:jc w:val="center"/>
              <w:rPr>
                <w:color w:val="000000"/>
                <w:sz w:val="22"/>
                <w:szCs w:val="22"/>
              </w:rPr>
            </w:pPr>
            <w:r>
              <w:rPr>
                <w:color w:val="000000"/>
                <w:sz w:val="22"/>
                <w:szCs w:val="22"/>
              </w:rPr>
              <w:t>75.3</w:t>
            </w:r>
          </w:p>
        </w:tc>
        <w:tc>
          <w:tcPr>
            <w:tcW w:w="1197" w:type="dxa"/>
            <w:vAlign w:val="bottom"/>
          </w:tcPr>
          <w:p w14:paraId="60362EFA">
            <w:pPr>
              <w:jc w:val="center"/>
              <w:rPr>
                <w:color w:val="000000"/>
                <w:sz w:val="22"/>
                <w:szCs w:val="22"/>
              </w:rPr>
            </w:pPr>
            <w:r>
              <w:rPr>
                <w:rFonts w:hint="eastAsia"/>
                <w:color w:val="000000"/>
                <w:sz w:val="22"/>
                <w:szCs w:val="22"/>
              </w:rPr>
              <w:t>6</w:t>
            </w:r>
            <w:r>
              <w:rPr>
                <w:color w:val="000000"/>
                <w:sz w:val="22"/>
                <w:szCs w:val="22"/>
              </w:rPr>
              <w:t>8.2</w:t>
            </w:r>
          </w:p>
        </w:tc>
      </w:tr>
      <w:tr w14:paraId="2AA2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50B0945C">
            <w:pPr>
              <w:autoSpaceDE w:val="0"/>
              <w:autoSpaceDN w:val="0"/>
              <w:adjustRightInd w:val="0"/>
              <w:jc w:val="center"/>
              <w:outlineLvl w:val="2"/>
              <w:rPr>
                <w:rFonts w:eastAsiaTheme="majorEastAsia"/>
                <w:color w:val="000000"/>
                <w:lang w:val="zh-CN"/>
              </w:rPr>
            </w:pPr>
            <w:r>
              <w:rPr>
                <w:rFonts w:eastAsiaTheme="majorEastAsia"/>
                <w:color w:val="000000"/>
                <w:lang w:val="zh-CN"/>
              </w:rPr>
              <w:t>2,4-D</w:t>
            </w:r>
          </w:p>
        </w:tc>
        <w:tc>
          <w:tcPr>
            <w:tcW w:w="1197" w:type="dxa"/>
            <w:vAlign w:val="bottom"/>
          </w:tcPr>
          <w:p w14:paraId="213869A9">
            <w:pPr>
              <w:widowControl/>
              <w:jc w:val="center"/>
              <w:rPr>
                <w:color w:val="000000"/>
                <w:kern w:val="0"/>
                <w:sz w:val="22"/>
                <w:szCs w:val="22"/>
              </w:rPr>
            </w:pPr>
            <w:r>
              <w:rPr>
                <w:rFonts w:hint="eastAsia"/>
                <w:color w:val="000000"/>
                <w:kern w:val="0"/>
                <w:sz w:val="22"/>
                <w:szCs w:val="22"/>
              </w:rPr>
              <w:t>6</w:t>
            </w:r>
            <w:r>
              <w:rPr>
                <w:color w:val="000000"/>
                <w:kern w:val="0"/>
                <w:sz w:val="22"/>
                <w:szCs w:val="22"/>
              </w:rPr>
              <w:t>6.0</w:t>
            </w:r>
          </w:p>
        </w:tc>
        <w:tc>
          <w:tcPr>
            <w:tcW w:w="1196" w:type="dxa"/>
            <w:vAlign w:val="bottom"/>
          </w:tcPr>
          <w:p w14:paraId="0C3A42E0">
            <w:pPr>
              <w:jc w:val="center"/>
              <w:rPr>
                <w:color w:val="000000"/>
                <w:sz w:val="22"/>
                <w:szCs w:val="22"/>
              </w:rPr>
            </w:pPr>
            <w:r>
              <w:rPr>
                <w:rFonts w:hint="eastAsia"/>
                <w:color w:val="000000"/>
                <w:sz w:val="22"/>
                <w:szCs w:val="22"/>
              </w:rPr>
              <w:t>6</w:t>
            </w:r>
            <w:r>
              <w:rPr>
                <w:color w:val="000000"/>
                <w:sz w:val="22"/>
                <w:szCs w:val="22"/>
              </w:rPr>
              <w:t>8.0</w:t>
            </w:r>
          </w:p>
        </w:tc>
        <w:tc>
          <w:tcPr>
            <w:tcW w:w="1196" w:type="dxa"/>
            <w:vAlign w:val="bottom"/>
          </w:tcPr>
          <w:p w14:paraId="322453FB">
            <w:pPr>
              <w:jc w:val="center"/>
              <w:rPr>
                <w:color w:val="000000"/>
                <w:sz w:val="22"/>
                <w:szCs w:val="22"/>
              </w:rPr>
            </w:pPr>
            <w:r>
              <w:rPr>
                <w:rFonts w:hint="eastAsia"/>
                <w:color w:val="000000"/>
                <w:sz w:val="22"/>
                <w:szCs w:val="22"/>
              </w:rPr>
              <w:t>8</w:t>
            </w:r>
            <w:r>
              <w:rPr>
                <w:color w:val="000000"/>
                <w:sz w:val="22"/>
                <w:szCs w:val="22"/>
              </w:rPr>
              <w:t>7.4</w:t>
            </w:r>
          </w:p>
        </w:tc>
        <w:tc>
          <w:tcPr>
            <w:tcW w:w="1197" w:type="dxa"/>
            <w:vAlign w:val="bottom"/>
          </w:tcPr>
          <w:p w14:paraId="36B69E66">
            <w:pPr>
              <w:jc w:val="center"/>
              <w:rPr>
                <w:color w:val="000000"/>
                <w:sz w:val="22"/>
                <w:szCs w:val="22"/>
              </w:rPr>
            </w:pPr>
            <w:r>
              <w:rPr>
                <w:rFonts w:hint="eastAsia"/>
                <w:color w:val="000000"/>
                <w:sz w:val="22"/>
                <w:szCs w:val="22"/>
              </w:rPr>
              <w:t>6</w:t>
            </w:r>
            <w:r>
              <w:rPr>
                <w:color w:val="000000"/>
                <w:sz w:val="22"/>
                <w:szCs w:val="22"/>
              </w:rPr>
              <w:t>5.1</w:t>
            </w:r>
          </w:p>
        </w:tc>
        <w:tc>
          <w:tcPr>
            <w:tcW w:w="1197" w:type="dxa"/>
            <w:vAlign w:val="bottom"/>
          </w:tcPr>
          <w:p w14:paraId="16E77D35">
            <w:pPr>
              <w:jc w:val="center"/>
              <w:rPr>
                <w:color w:val="000000"/>
                <w:sz w:val="22"/>
                <w:szCs w:val="22"/>
              </w:rPr>
            </w:pPr>
            <w:r>
              <w:rPr>
                <w:rFonts w:hint="eastAsia"/>
                <w:color w:val="000000"/>
                <w:sz w:val="22"/>
                <w:szCs w:val="22"/>
              </w:rPr>
              <w:t>7</w:t>
            </w:r>
            <w:r>
              <w:rPr>
                <w:color w:val="000000"/>
                <w:sz w:val="22"/>
                <w:szCs w:val="22"/>
              </w:rPr>
              <w:t>2.5</w:t>
            </w:r>
          </w:p>
        </w:tc>
        <w:tc>
          <w:tcPr>
            <w:tcW w:w="1197" w:type="dxa"/>
            <w:vAlign w:val="bottom"/>
          </w:tcPr>
          <w:p w14:paraId="49BB1F0A">
            <w:pPr>
              <w:jc w:val="center"/>
              <w:rPr>
                <w:color w:val="000000"/>
                <w:sz w:val="22"/>
                <w:szCs w:val="22"/>
              </w:rPr>
            </w:pPr>
            <w:r>
              <w:rPr>
                <w:rFonts w:hint="eastAsia"/>
                <w:color w:val="000000"/>
                <w:sz w:val="22"/>
                <w:szCs w:val="22"/>
              </w:rPr>
              <w:t>7</w:t>
            </w:r>
            <w:r>
              <w:rPr>
                <w:color w:val="000000"/>
                <w:sz w:val="22"/>
                <w:szCs w:val="22"/>
              </w:rPr>
              <w:t>1.6</w:t>
            </w:r>
          </w:p>
        </w:tc>
      </w:tr>
      <w:tr w14:paraId="2D7B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39E3F071">
            <w:pPr>
              <w:autoSpaceDE w:val="0"/>
              <w:autoSpaceDN w:val="0"/>
              <w:adjustRightInd w:val="0"/>
              <w:jc w:val="center"/>
              <w:outlineLvl w:val="2"/>
              <w:rPr>
                <w:rFonts w:eastAsiaTheme="majorEastAsia"/>
                <w:color w:val="000000"/>
                <w:lang w:val="zh-CN"/>
              </w:rPr>
            </w:pPr>
            <w:r>
              <w:rPr>
                <w:rFonts w:eastAsiaTheme="majorEastAsia"/>
                <w:color w:val="000000"/>
                <w:lang w:val="zh-CN"/>
              </w:rPr>
              <w:t>2,4,5-T</w:t>
            </w:r>
          </w:p>
        </w:tc>
        <w:tc>
          <w:tcPr>
            <w:tcW w:w="1197" w:type="dxa"/>
            <w:vAlign w:val="bottom"/>
          </w:tcPr>
          <w:p w14:paraId="788BF717">
            <w:pPr>
              <w:widowControl/>
              <w:jc w:val="center"/>
              <w:rPr>
                <w:color w:val="000000"/>
                <w:kern w:val="0"/>
                <w:sz w:val="22"/>
                <w:szCs w:val="22"/>
              </w:rPr>
            </w:pPr>
            <w:r>
              <w:rPr>
                <w:rFonts w:hint="eastAsia"/>
                <w:color w:val="000000"/>
                <w:kern w:val="0"/>
                <w:sz w:val="22"/>
                <w:szCs w:val="22"/>
              </w:rPr>
              <w:t>8</w:t>
            </w:r>
            <w:r>
              <w:rPr>
                <w:color w:val="000000"/>
                <w:kern w:val="0"/>
                <w:sz w:val="22"/>
                <w:szCs w:val="22"/>
              </w:rPr>
              <w:t>6.1</w:t>
            </w:r>
          </w:p>
        </w:tc>
        <w:tc>
          <w:tcPr>
            <w:tcW w:w="1196" w:type="dxa"/>
            <w:vAlign w:val="bottom"/>
          </w:tcPr>
          <w:p w14:paraId="2C93179B">
            <w:pPr>
              <w:jc w:val="center"/>
              <w:rPr>
                <w:color w:val="000000"/>
                <w:sz w:val="22"/>
                <w:szCs w:val="22"/>
              </w:rPr>
            </w:pPr>
            <w:r>
              <w:rPr>
                <w:rFonts w:hint="eastAsia"/>
                <w:color w:val="000000"/>
                <w:sz w:val="22"/>
                <w:szCs w:val="22"/>
              </w:rPr>
              <w:t>9</w:t>
            </w:r>
            <w:r>
              <w:rPr>
                <w:color w:val="000000"/>
                <w:sz w:val="22"/>
                <w:szCs w:val="22"/>
              </w:rPr>
              <w:t>1.4</w:t>
            </w:r>
          </w:p>
        </w:tc>
        <w:tc>
          <w:tcPr>
            <w:tcW w:w="1196" w:type="dxa"/>
            <w:vAlign w:val="bottom"/>
          </w:tcPr>
          <w:p w14:paraId="21FD5EAA">
            <w:pPr>
              <w:jc w:val="center"/>
              <w:rPr>
                <w:color w:val="000000"/>
                <w:sz w:val="22"/>
                <w:szCs w:val="22"/>
              </w:rPr>
            </w:pPr>
            <w:r>
              <w:rPr>
                <w:rFonts w:hint="eastAsia"/>
                <w:color w:val="000000"/>
                <w:sz w:val="22"/>
                <w:szCs w:val="22"/>
              </w:rPr>
              <w:t>9</w:t>
            </w:r>
            <w:r>
              <w:rPr>
                <w:color w:val="000000"/>
                <w:sz w:val="22"/>
                <w:szCs w:val="22"/>
              </w:rPr>
              <w:t>9.6</w:t>
            </w:r>
          </w:p>
        </w:tc>
        <w:tc>
          <w:tcPr>
            <w:tcW w:w="1197" w:type="dxa"/>
            <w:vAlign w:val="bottom"/>
          </w:tcPr>
          <w:p w14:paraId="102572EE">
            <w:pPr>
              <w:jc w:val="center"/>
              <w:rPr>
                <w:color w:val="000000"/>
                <w:sz w:val="22"/>
                <w:szCs w:val="22"/>
              </w:rPr>
            </w:pPr>
            <w:r>
              <w:rPr>
                <w:rFonts w:hint="eastAsia"/>
                <w:color w:val="000000"/>
                <w:sz w:val="22"/>
                <w:szCs w:val="22"/>
              </w:rPr>
              <w:t>6</w:t>
            </w:r>
            <w:r>
              <w:rPr>
                <w:color w:val="000000"/>
                <w:sz w:val="22"/>
                <w:szCs w:val="22"/>
              </w:rPr>
              <w:t>1.4</w:t>
            </w:r>
          </w:p>
        </w:tc>
        <w:tc>
          <w:tcPr>
            <w:tcW w:w="1197" w:type="dxa"/>
            <w:vAlign w:val="bottom"/>
          </w:tcPr>
          <w:p w14:paraId="07B6DFC5">
            <w:pPr>
              <w:jc w:val="center"/>
              <w:rPr>
                <w:color w:val="000000"/>
                <w:sz w:val="22"/>
                <w:szCs w:val="22"/>
              </w:rPr>
            </w:pPr>
            <w:r>
              <w:rPr>
                <w:rFonts w:hint="eastAsia"/>
                <w:color w:val="000000"/>
                <w:sz w:val="22"/>
                <w:szCs w:val="22"/>
              </w:rPr>
              <w:t>7</w:t>
            </w:r>
            <w:r>
              <w:rPr>
                <w:color w:val="000000"/>
                <w:sz w:val="22"/>
                <w:szCs w:val="22"/>
              </w:rPr>
              <w:t>8.4</w:t>
            </w:r>
          </w:p>
        </w:tc>
        <w:tc>
          <w:tcPr>
            <w:tcW w:w="1197" w:type="dxa"/>
            <w:vAlign w:val="bottom"/>
          </w:tcPr>
          <w:p w14:paraId="0DB32ABD">
            <w:pPr>
              <w:jc w:val="center"/>
              <w:rPr>
                <w:color w:val="000000"/>
                <w:sz w:val="22"/>
                <w:szCs w:val="22"/>
              </w:rPr>
            </w:pPr>
            <w:r>
              <w:rPr>
                <w:rFonts w:hint="eastAsia"/>
                <w:color w:val="000000"/>
                <w:sz w:val="22"/>
                <w:szCs w:val="22"/>
              </w:rPr>
              <w:t>8</w:t>
            </w:r>
            <w:r>
              <w:rPr>
                <w:color w:val="000000"/>
                <w:sz w:val="22"/>
                <w:szCs w:val="22"/>
              </w:rPr>
              <w:t>1.5</w:t>
            </w:r>
          </w:p>
        </w:tc>
      </w:tr>
      <w:tr w14:paraId="0BB7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6C8E43C4">
            <w:pPr>
              <w:autoSpaceDE w:val="0"/>
              <w:autoSpaceDN w:val="0"/>
              <w:adjustRightInd w:val="0"/>
              <w:jc w:val="center"/>
              <w:outlineLvl w:val="2"/>
              <w:rPr>
                <w:rFonts w:eastAsiaTheme="majorEastAsia"/>
                <w:color w:val="000000"/>
                <w:lang w:val="zh-CN"/>
              </w:rPr>
            </w:pPr>
            <w:r>
              <w:rPr>
                <w:rFonts w:eastAsiaTheme="majorEastAsia"/>
                <w:color w:val="000000"/>
                <w:lang w:val="zh-CN"/>
              </w:rPr>
              <w:t>TCPY</w:t>
            </w:r>
          </w:p>
        </w:tc>
        <w:tc>
          <w:tcPr>
            <w:tcW w:w="1197" w:type="dxa"/>
            <w:vAlign w:val="bottom"/>
          </w:tcPr>
          <w:p w14:paraId="28CAA0FA">
            <w:pPr>
              <w:widowControl/>
              <w:jc w:val="center"/>
              <w:rPr>
                <w:color w:val="000000"/>
                <w:kern w:val="0"/>
                <w:sz w:val="22"/>
                <w:szCs w:val="22"/>
              </w:rPr>
            </w:pPr>
            <w:r>
              <w:rPr>
                <w:rFonts w:hint="eastAsia"/>
                <w:color w:val="000000"/>
                <w:kern w:val="0"/>
                <w:sz w:val="22"/>
                <w:szCs w:val="22"/>
              </w:rPr>
              <w:t>1</w:t>
            </w:r>
            <w:r>
              <w:rPr>
                <w:color w:val="000000"/>
                <w:kern w:val="0"/>
                <w:sz w:val="22"/>
                <w:szCs w:val="22"/>
              </w:rPr>
              <w:t>13.9</w:t>
            </w:r>
          </w:p>
        </w:tc>
        <w:tc>
          <w:tcPr>
            <w:tcW w:w="1196" w:type="dxa"/>
            <w:vAlign w:val="bottom"/>
          </w:tcPr>
          <w:p w14:paraId="008E6A85">
            <w:pPr>
              <w:jc w:val="center"/>
              <w:rPr>
                <w:color w:val="000000"/>
                <w:sz w:val="22"/>
                <w:szCs w:val="22"/>
              </w:rPr>
            </w:pPr>
            <w:r>
              <w:rPr>
                <w:rFonts w:hint="eastAsia"/>
                <w:color w:val="000000"/>
                <w:sz w:val="22"/>
                <w:szCs w:val="22"/>
              </w:rPr>
              <w:t>8</w:t>
            </w:r>
            <w:r>
              <w:rPr>
                <w:color w:val="000000"/>
                <w:sz w:val="22"/>
                <w:szCs w:val="22"/>
              </w:rPr>
              <w:t>3.4</w:t>
            </w:r>
          </w:p>
        </w:tc>
        <w:tc>
          <w:tcPr>
            <w:tcW w:w="1196" w:type="dxa"/>
            <w:vAlign w:val="bottom"/>
          </w:tcPr>
          <w:p w14:paraId="72991FAB">
            <w:pPr>
              <w:jc w:val="center"/>
              <w:rPr>
                <w:color w:val="000000"/>
                <w:sz w:val="22"/>
                <w:szCs w:val="22"/>
              </w:rPr>
            </w:pPr>
            <w:r>
              <w:rPr>
                <w:rFonts w:hint="eastAsia"/>
                <w:color w:val="000000"/>
                <w:sz w:val="22"/>
                <w:szCs w:val="22"/>
              </w:rPr>
              <w:t>1</w:t>
            </w:r>
            <w:r>
              <w:rPr>
                <w:color w:val="000000"/>
                <w:sz w:val="22"/>
                <w:szCs w:val="22"/>
              </w:rPr>
              <w:t>19</w:t>
            </w:r>
          </w:p>
        </w:tc>
        <w:tc>
          <w:tcPr>
            <w:tcW w:w="1197" w:type="dxa"/>
            <w:vAlign w:val="bottom"/>
          </w:tcPr>
          <w:p w14:paraId="7760DB87">
            <w:pPr>
              <w:jc w:val="center"/>
              <w:rPr>
                <w:color w:val="000000"/>
                <w:sz w:val="22"/>
                <w:szCs w:val="22"/>
              </w:rPr>
            </w:pPr>
            <w:r>
              <w:rPr>
                <w:rFonts w:hint="eastAsia"/>
                <w:color w:val="000000"/>
                <w:sz w:val="22"/>
                <w:szCs w:val="22"/>
              </w:rPr>
              <w:t>9</w:t>
            </w:r>
            <w:r>
              <w:rPr>
                <w:color w:val="000000"/>
                <w:sz w:val="22"/>
                <w:szCs w:val="22"/>
              </w:rPr>
              <w:t>5.0</w:t>
            </w:r>
          </w:p>
        </w:tc>
        <w:tc>
          <w:tcPr>
            <w:tcW w:w="1197" w:type="dxa"/>
            <w:vAlign w:val="bottom"/>
          </w:tcPr>
          <w:p w14:paraId="59D2D1E3">
            <w:pPr>
              <w:jc w:val="center"/>
              <w:rPr>
                <w:color w:val="000000"/>
                <w:sz w:val="22"/>
                <w:szCs w:val="22"/>
              </w:rPr>
            </w:pPr>
            <w:r>
              <w:rPr>
                <w:rFonts w:hint="eastAsia"/>
                <w:color w:val="000000"/>
                <w:sz w:val="22"/>
                <w:szCs w:val="22"/>
              </w:rPr>
              <w:t>1</w:t>
            </w:r>
            <w:r>
              <w:rPr>
                <w:color w:val="000000"/>
                <w:sz w:val="22"/>
                <w:szCs w:val="22"/>
              </w:rPr>
              <w:t>03</w:t>
            </w:r>
          </w:p>
        </w:tc>
        <w:tc>
          <w:tcPr>
            <w:tcW w:w="1197" w:type="dxa"/>
            <w:vAlign w:val="bottom"/>
          </w:tcPr>
          <w:p w14:paraId="07CAD772">
            <w:pPr>
              <w:jc w:val="center"/>
              <w:rPr>
                <w:color w:val="000000"/>
                <w:sz w:val="22"/>
                <w:szCs w:val="22"/>
              </w:rPr>
            </w:pPr>
            <w:r>
              <w:rPr>
                <w:color w:val="000000"/>
                <w:sz w:val="22"/>
                <w:szCs w:val="22"/>
              </w:rPr>
              <w:t>79.2</w:t>
            </w:r>
          </w:p>
        </w:tc>
      </w:tr>
      <w:tr w14:paraId="2ACB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29E7C568">
            <w:pPr>
              <w:autoSpaceDE w:val="0"/>
              <w:autoSpaceDN w:val="0"/>
              <w:adjustRightInd w:val="0"/>
              <w:jc w:val="center"/>
              <w:outlineLvl w:val="2"/>
              <w:rPr>
                <w:rFonts w:eastAsiaTheme="majorEastAsia"/>
                <w:color w:val="000000"/>
                <w:lang w:val="zh-CN"/>
              </w:rPr>
            </w:pPr>
            <w:r>
              <w:rPr>
                <w:rFonts w:eastAsiaTheme="majorEastAsia"/>
                <w:color w:val="000000"/>
                <w:lang w:val="zh-CN"/>
              </w:rPr>
              <w:t>Cis-DCCA</w:t>
            </w:r>
          </w:p>
        </w:tc>
        <w:tc>
          <w:tcPr>
            <w:tcW w:w="1197" w:type="dxa"/>
            <w:vAlign w:val="bottom"/>
          </w:tcPr>
          <w:p w14:paraId="3B8CE4F9">
            <w:pPr>
              <w:widowControl/>
              <w:jc w:val="center"/>
              <w:rPr>
                <w:color w:val="000000"/>
                <w:kern w:val="0"/>
                <w:sz w:val="22"/>
                <w:szCs w:val="22"/>
              </w:rPr>
            </w:pPr>
            <w:r>
              <w:rPr>
                <w:rFonts w:hint="eastAsia"/>
                <w:color w:val="000000"/>
                <w:kern w:val="0"/>
                <w:sz w:val="22"/>
                <w:szCs w:val="22"/>
              </w:rPr>
              <w:t>8</w:t>
            </w:r>
            <w:r>
              <w:rPr>
                <w:color w:val="000000"/>
                <w:kern w:val="0"/>
                <w:sz w:val="22"/>
                <w:szCs w:val="22"/>
              </w:rPr>
              <w:t>6.8</w:t>
            </w:r>
          </w:p>
        </w:tc>
        <w:tc>
          <w:tcPr>
            <w:tcW w:w="1196" w:type="dxa"/>
            <w:vAlign w:val="bottom"/>
          </w:tcPr>
          <w:p w14:paraId="2738F528">
            <w:pPr>
              <w:jc w:val="center"/>
              <w:rPr>
                <w:color w:val="000000"/>
                <w:sz w:val="22"/>
                <w:szCs w:val="22"/>
              </w:rPr>
            </w:pPr>
            <w:r>
              <w:rPr>
                <w:rFonts w:hint="eastAsia"/>
                <w:color w:val="000000"/>
                <w:sz w:val="22"/>
                <w:szCs w:val="22"/>
              </w:rPr>
              <w:t>9</w:t>
            </w:r>
            <w:r>
              <w:rPr>
                <w:color w:val="000000"/>
                <w:sz w:val="22"/>
                <w:szCs w:val="22"/>
              </w:rPr>
              <w:t>0.1</w:t>
            </w:r>
          </w:p>
        </w:tc>
        <w:tc>
          <w:tcPr>
            <w:tcW w:w="1196" w:type="dxa"/>
            <w:vAlign w:val="bottom"/>
          </w:tcPr>
          <w:p w14:paraId="4F21CB0F">
            <w:pPr>
              <w:jc w:val="center"/>
              <w:rPr>
                <w:color w:val="000000"/>
                <w:sz w:val="22"/>
                <w:szCs w:val="22"/>
              </w:rPr>
            </w:pPr>
            <w:r>
              <w:rPr>
                <w:rFonts w:hint="eastAsia"/>
                <w:color w:val="000000"/>
                <w:sz w:val="22"/>
                <w:szCs w:val="22"/>
              </w:rPr>
              <w:t>8</w:t>
            </w:r>
            <w:r>
              <w:rPr>
                <w:color w:val="000000"/>
                <w:sz w:val="22"/>
                <w:szCs w:val="22"/>
              </w:rPr>
              <w:t>7.9</w:t>
            </w:r>
          </w:p>
        </w:tc>
        <w:tc>
          <w:tcPr>
            <w:tcW w:w="1197" w:type="dxa"/>
            <w:vAlign w:val="bottom"/>
          </w:tcPr>
          <w:p w14:paraId="5E77DBE2">
            <w:pPr>
              <w:jc w:val="center"/>
              <w:rPr>
                <w:color w:val="000000"/>
                <w:sz w:val="22"/>
                <w:szCs w:val="22"/>
              </w:rPr>
            </w:pPr>
            <w:r>
              <w:rPr>
                <w:rFonts w:hint="eastAsia"/>
                <w:color w:val="000000"/>
                <w:sz w:val="22"/>
                <w:szCs w:val="22"/>
              </w:rPr>
              <w:t>7</w:t>
            </w:r>
            <w:r>
              <w:rPr>
                <w:color w:val="000000"/>
                <w:sz w:val="22"/>
                <w:szCs w:val="22"/>
              </w:rPr>
              <w:t>6.9</w:t>
            </w:r>
          </w:p>
        </w:tc>
        <w:tc>
          <w:tcPr>
            <w:tcW w:w="1197" w:type="dxa"/>
            <w:vAlign w:val="bottom"/>
          </w:tcPr>
          <w:p w14:paraId="373B5A59">
            <w:pPr>
              <w:jc w:val="center"/>
              <w:rPr>
                <w:color w:val="000000"/>
                <w:sz w:val="22"/>
                <w:szCs w:val="22"/>
              </w:rPr>
            </w:pPr>
            <w:r>
              <w:rPr>
                <w:rFonts w:hint="eastAsia"/>
                <w:color w:val="000000"/>
                <w:sz w:val="22"/>
                <w:szCs w:val="22"/>
              </w:rPr>
              <w:t>7</w:t>
            </w:r>
            <w:r>
              <w:rPr>
                <w:color w:val="000000"/>
                <w:sz w:val="22"/>
                <w:szCs w:val="22"/>
              </w:rPr>
              <w:t>8.2</w:t>
            </w:r>
          </w:p>
        </w:tc>
        <w:tc>
          <w:tcPr>
            <w:tcW w:w="1197" w:type="dxa"/>
            <w:vAlign w:val="bottom"/>
          </w:tcPr>
          <w:p w14:paraId="7B05DBB9">
            <w:pPr>
              <w:jc w:val="center"/>
              <w:rPr>
                <w:color w:val="000000"/>
                <w:sz w:val="22"/>
                <w:szCs w:val="22"/>
              </w:rPr>
            </w:pPr>
            <w:r>
              <w:rPr>
                <w:rFonts w:hint="eastAsia"/>
                <w:color w:val="000000"/>
                <w:sz w:val="22"/>
                <w:szCs w:val="22"/>
              </w:rPr>
              <w:t>8</w:t>
            </w:r>
            <w:r>
              <w:rPr>
                <w:color w:val="000000"/>
                <w:sz w:val="22"/>
                <w:szCs w:val="22"/>
              </w:rPr>
              <w:t>1.3</w:t>
            </w:r>
          </w:p>
        </w:tc>
      </w:tr>
      <w:tr w14:paraId="5755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549A0AD3">
            <w:pPr>
              <w:autoSpaceDE w:val="0"/>
              <w:autoSpaceDN w:val="0"/>
              <w:adjustRightInd w:val="0"/>
              <w:jc w:val="center"/>
              <w:outlineLvl w:val="2"/>
              <w:rPr>
                <w:rFonts w:eastAsiaTheme="majorEastAsia"/>
                <w:color w:val="000000"/>
                <w:lang w:val="zh-CN"/>
              </w:rPr>
            </w:pPr>
            <w:r>
              <w:rPr>
                <w:rFonts w:eastAsiaTheme="majorEastAsia"/>
                <w:color w:val="000000"/>
                <w:lang w:val="zh-CN"/>
              </w:rPr>
              <w:t>Trans-DCCA</w:t>
            </w:r>
          </w:p>
        </w:tc>
        <w:tc>
          <w:tcPr>
            <w:tcW w:w="1197" w:type="dxa"/>
            <w:vAlign w:val="bottom"/>
          </w:tcPr>
          <w:p w14:paraId="349E1506">
            <w:pPr>
              <w:widowControl/>
              <w:jc w:val="center"/>
              <w:rPr>
                <w:color w:val="000000"/>
                <w:kern w:val="0"/>
                <w:sz w:val="22"/>
                <w:szCs w:val="22"/>
              </w:rPr>
            </w:pPr>
            <w:r>
              <w:rPr>
                <w:rFonts w:hint="eastAsia"/>
                <w:color w:val="000000"/>
                <w:kern w:val="0"/>
                <w:sz w:val="22"/>
                <w:szCs w:val="22"/>
              </w:rPr>
              <w:t>7</w:t>
            </w:r>
            <w:r>
              <w:rPr>
                <w:color w:val="000000"/>
                <w:kern w:val="0"/>
                <w:sz w:val="22"/>
                <w:szCs w:val="22"/>
              </w:rPr>
              <w:t>8.7</w:t>
            </w:r>
          </w:p>
        </w:tc>
        <w:tc>
          <w:tcPr>
            <w:tcW w:w="1196" w:type="dxa"/>
            <w:vAlign w:val="bottom"/>
          </w:tcPr>
          <w:p w14:paraId="2F994EE3">
            <w:pPr>
              <w:jc w:val="center"/>
              <w:rPr>
                <w:color w:val="000000"/>
                <w:sz w:val="22"/>
                <w:szCs w:val="22"/>
              </w:rPr>
            </w:pPr>
            <w:r>
              <w:rPr>
                <w:rFonts w:hint="eastAsia"/>
                <w:color w:val="000000"/>
                <w:sz w:val="22"/>
                <w:szCs w:val="22"/>
              </w:rPr>
              <w:t>7</w:t>
            </w:r>
            <w:r>
              <w:rPr>
                <w:color w:val="000000"/>
                <w:sz w:val="22"/>
                <w:szCs w:val="22"/>
              </w:rPr>
              <w:t>5.5</w:t>
            </w:r>
          </w:p>
        </w:tc>
        <w:tc>
          <w:tcPr>
            <w:tcW w:w="1196" w:type="dxa"/>
            <w:vAlign w:val="bottom"/>
          </w:tcPr>
          <w:p w14:paraId="27742DC9">
            <w:pPr>
              <w:jc w:val="center"/>
              <w:rPr>
                <w:color w:val="000000"/>
                <w:sz w:val="22"/>
                <w:szCs w:val="22"/>
              </w:rPr>
            </w:pPr>
            <w:r>
              <w:rPr>
                <w:rFonts w:hint="eastAsia"/>
                <w:color w:val="000000"/>
                <w:sz w:val="22"/>
                <w:szCs w:val="22"/>
              </w:rPr>
              <w:t>8</w:t>
            </w:r>
            <w:r>
              <w:rPr>
                <w:color w:val="000000"/>
                <w:sz w:val="22"/>
                <w:szCs w:val="22"/>
              </w:rPr>
              <w:t>2.7</w:t>
            </w:r>
          </w:p>
        </w:tc>
        <w:tc>
          <w:tcPr>
            <w:tcW w:w="1197" w:type="dxa"/>
            <w:vAlign w:val="bottom"/>
          </w:tcPr>
          <w:p w14:paraId="2F0D5143">
            <w:pPr>
              <w:jc w:val="center"/>
              <w:rPr>
                <w:color w:val="000000"/>
                <w:sz w:val="22"/>
                <w:szCs w:val="22"/>
              </w:rPr>
            </w:pPr>
            <w:r>
              <w:rPr>
                <w:rFonts w:hint="eastAsia"/>
                <w:color w:val="000000"/>
                <w:sz w:val="22"/>
                <w:szCs w:val="22"/>
              </w:rPr>
              <w:t>7</w:t>
            </w:r>
            <w:r>
              <w:rPr>
                <w:color w:val="000000"/>
                <w:sz w:val="22"/>
                <w:szCs w:val="22"/>
              </w:rPr>
              <w:t>0.6</w:t>
            </w:r>
          </w:p>
        </w:tc>
        <w:tc>
          <w:tcPr>
            <w:tcW w:w="1197" w:type="dxa"/>
            <w:vAlign w:val="bottom"/>
          </w:tcPr>
          <w:p w14:paraId="2CF337A1">
            <w:pPr>
              <w:jc w:val="center"/>
              <w:rPr>
                <w:color w:val="000000"/>
                <w:sz w:val="22"/>
                <w:szCs w:val="22"/>
              </w:rPr>
            </w:pPr>
            <w:r>
              <w:rPr>
                <w:rFonts w:hint="eastAsia"/>
                <w:color w:val="000000"/>
                <w:sz w:val="22"/>
                <w:szCs w:val="22"/>
              </w:rPr>
              <w:t>7</w:t>
            </w:r>
            <w:r>
              <w:rPr>
                <w:color w:val="000000"/>
                <w:sz w:val="22"/>
                <w:szCs w:val="22"/>
              </w:rPr>
              <w:t>9.2</w:t>
            </w:r>
          </w:p>
        </w:tc>
        <w:tc>
          <w:tcPr>
            <w:tcW w:w="1197" w:type="dxa"/>
            <w:vAlign w:val="bottom"/>
          </w:tcPr>
          <w:p w14:paraId="09A9EF7D">
            <w:pPr>
              <w:jc w:val="center"/>
              <w:rPr>
                <w:color w:val="000000"/>
                <w:sz w:val="22"/>
                <w:szCs w:val="22"/>
              </w:rPr>
            </w:pPr>
            <w:r>
              <w:rPr>
                <w:rFonts w:hint="eastAsia"/>
                <w:color w:val="000000"/>
                <w:sz w:val="22"/>
                <w:szCs w:val="22"/>
              </w:rPr>
              <w:t>7</w:t>
            </w:r>
            <w:r>
              <w:rPr>
                <w:color w:val="000000"/>
                <w:sz w:val="22"/>
                <w:szCs w:val="22"/>
              </w:rPr>
              <w:t>7.6</w:t>
            </w:r>
          </w:p>
        </w:tc>
      </w:tr>
    </w:tbl>
    <w:p w14:paraId="18AE2C06">
      <w:pPr>
        <w:rPr>
          <w:lang w:val="zh-CN"/>
        </w:rPr>
      </w:pPr>
    </w:p>
    <w:p w14:paraId="45358A06">
      <w:pPr>
        <w:rPr>
          <w:b/>
        </w:rPr>
      </w:pPr>
      <w:r>
        <w:rPr>
          <w:b/>
        </w:rPr>
        <w:t>6.2加入内标后的基质效应的抵消效应</w:t>
      </w:r>
    </w:p>
    <w:p w14:paraId="31FCD834">
      <w:pPr>
        <w:ind w:firstLine="420" w:firstLineChars="200"/>
        <w:rPr>
          <w:lang w:val="zh-CN"/>
        </w:rPr>
      </w:pPr>
      <w:r>
        <w:rPr>
          <w:rFonts w:hint="eastAsia"/>
          <w:lang w:val="zh-CN"/>
        </w:rPr>
        <w:t>取</w:t>
      </w:r>
      <w:r>
        <w:rPr>
          <w:lang w:val="zh-CN"/>
        </w:rPr>
        <w:t>6个不用来源的尿液样品，按前处理步骤处理样品</w:t>
      </w:r>
      <w:r>
        <w:rPr>
          <w:rFonts w:hint="eastAsia"/>
          <w:lang w:val="zh-CN"/>
        </w:rPr>
        <w:t>后</w:t>
      </w:r>
      <w:r>
        <w:rPr>
          <w:lang w:val="zh-CN"/>
        </w:rPr>
        <w:t>收集洗脱液。将洗脱液分为两份。其中一份进样，记录各目标化合物峰面积A</w:t>
      </w:r>
      <w:r>
        <w:rPr>
          <w:vertAlign w:val="subscript"/>
          <w:lang w:val="zh-CN"/>
        </w:rPr>
        <w:t>1</w:t>
      </w:r>
      <w:r>
        <w:rPr>
          <w:lang w:val="zh-CN"/>
        </w:rPr>
        <w:t>。从另一份中取1 mL洗脱液，加入20 ng标准，加入10 ng内标，进样</w:t>
      </w:r>
      <w:r>
        <w:rPr>
          <w:rFonts w:hint="eastAsia"/>
          <w:lang w:val="zh-CN"/>
        </w:rPr>
        <w:t>分析后</w:t>
      </w:r>
      <w:r>
        <w:rPr>
          <w:lang w:val="zh-CN"/>
        </w:rPr>
        <w:t>记录峰面积A</w:t>
      </w:r>
      <w:r>
        <w:rPr>
          <w:vertAlign w:val="subscript"/>
          <w:lang w:val="zh-CN"/>
        </w:rPr>
        <w:t>2</w:t>
      </w:r>
      <w:r>
        <w:rPr>
          <w:lang w:val="zh-CN"/>
        </w:rPr>
        <w:t>和内标峰面积A</w:t>
      </w:r>
      <w:r>
        <w:rPr>
          <w:vertAlign w:val="subscript"/>
          <w:lang w:val="zh-CN"/>
        </w:rPr>
        <w:t>IS1</w:t>
      </w:r>
      <w:r>
        <w:rPr>
          <w:lang w:val="zh-CN"/>
        </w:rPr>
        <w:t>。取1 mL甲醇，加入20 ng 标准</w:t>
      </w:r>
      <w:r>
        <w:rPr>
          <w:rFonts w:hint="eastAsia"/>
          <w:lang w:val="zh-CN"/>
        </w:rPr>
        <w:t>和</w:t>
      </w:r>
      <w:r>
        <w:rPr>
          <w:lang w:val="zh-CN"/>
        </w:rPr>
        <w:t xml:space="preserve">10 </w:t>
      </w:r>
      <w:r>
        <w:rPr>
          <w:rFonts w:hint="eastAsia"/>
          <w:lang w:val="zh-CN"/>
        </w:rPr>
        <w:t>ng</w:t>
      </w:r>
      <w:r>
        <w:rPr>
          <w:lang w:val="zh-CN"/>
        </w:rPr>
        <w:t>内标，进样</w:t>
      </w:r>
      <w:r>
        <w:rPr>
          <w:rFonts w:hint="eastAsia"/>
          <w:lang w:val="zh-CN"/>
        </w:rPr>
        <w:t>分析后</w:t>
      </w:r>
      <w:r>
        <w:rPr>
          <w:lang w:val="zh-CN"/>
        </w:rPr>
        <w:t>记录峰面积A</w:t>
      </w:r>
      <w:r>
        <w:rPr>
          <w:vertAlign w:val="subscript"/>
          <w:lang w:val="zh-CN"/>
        </w:rPr>
        <w:t>3</w:t>
      </w:r>
      <w:r>
        <w:rPr>
          <w:lang w:val="zh-CN"/>
        </w:rPr>
        <w:t>和A</w:t>
      </w:r>
      <w:r>
        <w:rPr>
          <w:vertAlign w:val="subscript"/>
          <w:lang w:val="zh-CN"/>
        </w:rPr>
        <w:t>IS2</w:t>
      </w:r>
      <w:r>
        <w:rPr>
          <w:lang w:val="zh-CN"/>
        </w:rPr>
        <w:t>。按公式（4）</w:t>
      </w:r>
      <w:r>
        <w:rPr>
          <w:rFonts w:hint="eastAsia"/>
          <w:lang w:val="zh-CN"/>
        </w:rPr>
        <w:t>计算</w:t>
      </w:r>
      <w:r>
        <w:rPr>
          <w:lang w:val="zh-CN"/>
        </w:rPr>
        <w:t>基质效应ME。</w:t>
      </w:r>
    </w:p>
    <w:p w14:paraId="4BFF1C6E">
      <w:pPr>
        <w:rPr>
          <w:lang w:val="zh-CN"/>
        </w:rPr>
      </w:pPr>
      <m:oMath>
        <m:r>
          <m:rPr>
            <m:sty m:val="p"/>
          </m:rPr>
          <w:rPr>
            <w:rFonts w:ascii="Cambria Math" w:hAnsi="Cambria Math"/>
            <w:lang w:val="zh-CN"/>
          </w:rPr>
          <m:t xml:space="preserve">                                  ME=</m:t>
        </m:r>
        <m:f>
          <m:fPr>
            <m:ctrlPr>
              <w:rPr>
                <w:rFonts w:ascii="Cambria Math" w:hAnsi="Cambria Math"/>
                <w:lang w:val="zh-CN"/>
              </w:rPr>
            </m:ctrlPr>
          </m:fPr>
          <m:num>
            <m:d>
              <m:dPr>
                <m:ctrlPr>
                  <w:rPr>
                    <w:rFonts w:ascii="Cambria Math" w:hAnsi="Cambria Math"/>
                    <w:i/>
                    <w:lang w:val="zh-CN"/>
                  </w:rPr>
                </m:ctrlPr>
              </m:dPr>
              <m:e>
                <m:sSub>
                  <m:sSubPr>
                    <m:ctrlPr>
                      <w:rPr>
                        <w:rFonts w:ascii="Cambria Math" w:hAnsi="Cambria Math"/>
                        <w:i/>
                        <w:lang w:val="zh-CN"/>
                      </w:rPr>
                    </m:ctrlPr>
                  </m:sSubPr>
                  <m:e>
                    <m:r>
                      <m:rPr/>
                      <w:rPr>
                        <w:rFonts w:ascii="Cambria Math" w:hAnsi="Cambria Math"/>
                        <w:lang w:val="zh-CN"/>
                      </w:rPr>
                      <m:t>A</m:t>
                    </m:r>
                    <m:ctrlPr>
                      <w:rPr>
                        <w:rFonts w:ascii="Cambria Math" w:hAnsi="Cambria Math"/>
                        <w:i/>
                        <w:lang w:val="zh-CN"/>
                      </w:rPr>
                    </m:ctrlPr>
                  </m:e>
                  <m:sub>
                    <m:r>
                      <m:rPr/>
                      <w:rPr>
                        <w:rFonts w:ascii="Cambria Math" w:hAnsi="Cambria Math"/>
                        <w:lang w:val="zh-CN"/>
                      </w:rPr>
                      <m:t>2</m:t>
                    </m:r>
                    <m:ctrlPr>
                      <w:rPr>
                        <w:rFonts w:ascii="Cambria Math" w:hAnsi="Cambria Math"/>
                        <w:i/>
                        <w:lang w:val="zh-CN"/>
                      </w:rPr>
                    </m:ctrlPr>
                  </m:sub>
                </m:sSub>
                <m:r>
                  <m:rPr/>
                  <w:rPr>
                    <w:rFonts w:ascii="Cambria Math" w:hAnsi="Cambria Math"/>
                    <w:lang w:val="zh-CN"/>
                  </w:rPr>
                  <m:t>−</m:t>
                </m:r>
                <m:sSub>
                  <m:sSubPr>
                    <m:ctrlPr>
                      <w:rPr>
                        <w:rFonts w:ascii="Cambria Math" w:hAnsi="Cambria Math"/>
                        <w:i/>
                        <w:lang w:val="zh-CN"/>
                      </w:rPr>
                    </m:ctrlPr>
                  </m:sSubPr>
                  <m:e>
                    <m:r>
                      <m:rPr/>
                      <w:rPr>
                        <w:rFonts w:ascii="Cambria Math" w:hAnsi="Cambria Math"/>
                        <w:lang w:val="zh-CN"/>
                      </w:rPr>
                      <m:t>A</m:t>
                    </m:r>
                    <m:ctrlPr>
                      <w:rPr>
                        <w:rFonts w:ascii="Cambria Math" w:hAnsi="Cambria Math"/>
                        <w:i/>
                        <w:lang w:val="zh-CN"/>
                      </w:rPr>
                    </m:ctrlPr>
                  </m:e>
                  <m:sub>
                    <m:r>
                      <m:rPr/>
                      <w:rPr>
                        <w:rFonts w:ascii="Cambria Math" w:hAnsi="Cambria Math"/>
                        <w:lang w:val="zh-CN"/>
                      </w:rPr>
                      <m:t>1</m:t>
                    </m:r>
                    <m:ctrlPr>
                      <w:rPr>
                        <w:rFonts w:ascii="Cambria Math" w:hAnsi="Cambria Math"/>
                        <w:i/>
                        <w:lang w:val="zh-CN"/>
                      </w:rPr>
                    </m:ctrlPr>
                  </m:sub>
                </m:sSub>
                <m:ctrlPr>
                  <w:rPr>
                    <w:rFonts w:ascii="Cambria Math" w:hAnsi="Cambria Math"/>
                    <w:i/>
                    <w:lang w:val="zh-CN"/>
                  </w:rPr>
                </m:ctrlPr>
              </m:e>
            </m:d>
            <m:r>
              <m:rPr/>
              <w:rPr>
                <w:rFonts w:ascii="Cambria Math" w:hAnsi="Cambria Math"/>
                <w:lang w:val="zh-CN"/>
              </w:rPr>
              <m:t>×AIS2</m:t>
            </m:r>
            <m:ctrlPr>
              <w:rPr>
                <w:rFonts w:ascii="Cambria Math" w:hAnsi="Cambria Math"/>
                <w:lang w:val="zh-CN"/>
              </w:rPr>
            </m:ctrlPr>
          </m:num>
          <m:den>
            <m:sSub>
              <m:sSubPr>
                <m:ctrlPr>
                  <w:rPr>
                    <w:rFonts w:ascii="Cambria Math" w:hAnsi="Cambria Math"/>
                    <w:i/>
                    <w:lang w:val="zh-CN"/>
                  </w:rPr>
                </m:ctrlPr>
              </m:sSubPr>
              <m:e>
                <m:r>
                  <m:rPr/>
                  <w:rPr>
                    <w:rFonts w:ascii="Cambria Math" w:hAnsi="Cambria Math"/>
                    <w:lang w:val="zh-CN"/>
                  </w:rPr>
                  <m:t>A</m:t>
                </m:r>
                <m:ctrlPr>
                  <w:rPr>
                    <w:rFonts w:ascii="Cambria Math" w:hAnsi="Cambria Math"/>
                    <w:i/>
                    <w:lang w:val="zh-CN"/>
                  </w:rPr>
                </m:ctrlPr>
              </m:e>
              <m:sub>
                <m:r>
                  <m:rPr/>
                  <w:rPr>
                    <w:rFonts w:ascii="Cambria Math" w:hAnsi="Cambria Math"/>
                    <w:lang w:val="zh-CN"/>
                  </w:rPr>
                  <m:t>3</m:t>
                </m:r>
                <m:ctrlPr>
                  <w:rPr>
                    <w:rFonts w:ascii="Cambria Math" w:hAnsi="Cambria Math"/>
                    <w:i/>
                    <w:lang w:val="zh-CN"/>
                  </w:rPr>
                </m:ctrlPr>
              </m:sub>
            </m:sSub>
            <m:r>
              <m:rPr/>
              <w:rPr>
                <w:rFonts w:ascii="Cambria Math" w:hAnsi="Cambria Math"/>
                <w:lang w:val="zh-CN"/>
              </w:rPr>
              <m:t>×AIS1</m:t>
            </m:r>
            <m:ctrlPr>
              <w:rPr>
                <w:rFonts w:ascii="Cambria Math" w:hAnsi="Cambria Math"/>
                <w:lang w:val="zh-CN"/>
              </w:rPr>
            </m:ctrlPr>
          </m:den>
        </m:f>
        <m:r>
          <m:rPr/>
          <w:rPr>
            <w:rFonts w:ascii="Cambria Math" w:hAnsi="Cambria Math"/>
            <w:lang w:val="zh-CN"/>
          </w:rPr>
          <m:t>×100%</m:t>
        </m:r>
      </m:oMath>
      <w:r>
        <w:rPr>
          <w:rFonts w:hint="eastAsia"/>
          <w:lang w:val="zh-CN"/>
        </w:rPr>
        <w:t xml:space="preserve">              （4）</w:t>
      </w:r>
    </w:p>
    <w:p w14:paraId="14F28420">
      <w:pPr>
        <w:spacing w:before="156" w:beforeLines="50" w:after="156" w:afterLines="50"/>
        <w:jc w:val="center"/>
        <w:rPr>
          <w:rFonts w:ascii="黑体" w:hAnsi="黑体" w:eastAsia="黑体"/>
          <w:bCs/>
        </w:rPr>
      </w:pPr>
      <w:r>
        <w:rPr>
          <w:rFonts w:hint="eastAsia" w:ascii="黑体" w:hAnsi="黑体" w:eastAsia="黑体"/>
          <w:bCs/>
        </w:rPr>
        <w:t>表</w:t>
      </w:r>
      <w:r>
        <w:rPr>
          <w:rFonts w:ascii="黑体" w:hAnsi="黑体" w:eastAsia="黑体"/>
          <w:bCs/>
        </w:rPr>
        <w:t>3-13</w:t>
      </w:r>
      <w:r>
        <w:rPr>
          <w:rFonts w:hint="eastAsia" w:ascii="黑体" w:hAnsi="黑体" w:eastAsia="黑体"/>
          <w:bCs/>
        </w:rPr>
        <w:t xml:space="preserve"> 基质</w:t>
      </w:r>
      <w:r>
        <w:rPr>
          <w:rFonts w:ascii="黑体" w:hAnsi="黑体" w:eastAsia="黑体"/>
          <w:bCs/>
        </w:rPr>
        <w:t>提取液加标结果</w:t>
      </w:r>
      <w:r>
        <w:rPr>
          <w:rFonts w:hint="eastAsia" w:ascii="黑体" w:hAnsi="黑体" w:eastAsia="黑体"/>
          <w:bCs/>
        </w:rPr>
        <w:t>（内标</w:t>
      </w:r>
      <w:r>
        <w:rPr>
          <w:rFonts w:ascii="黑体" w:hAnsi="黑体" w:eastAsia="黑体"/>
          <w:bCs/>
        </w:rPr>
        <w:t>校正</w:t>
      </w:r>
      <w:r>
        <w:rPr>
          <w:rFonts w:hint="eastAsia" w:ascii="黑体" w:hAnsi="黑体" w:eastAsia="黑体"/>
          <w:bCs/>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1197"/>
        <w:gridCol w:w="1196"/>
        <w:gridCol w:w="1196"/>
        <w:gridCol w:w="1197"/>
        <w:gridCol w:w="1197"/>
        <w:gridCol w:w="1197"/>
      </w:tblGrid>
      <w:tr w14:paraId="3286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36C38323">
            <w:pPr>
              <w:autoSpaceDE w:val="0"/>
              <w:autoSpaceDN w:val="0"/>
              <w:adjustRightInd w:val="0"/>
              <w:jc w:val="center"/>
              <w:outlineLvl w:val="2"/>
              <w:rPr>
                <w:rFonts w:eastAsiaTheme="majorEastAsia"/>
                <w:color w:val="000000"/>
                <w:lang w:val="zh-CN"/>
              </w:rPr>
            </w:pPr>
          </w:p>
        </w:tc>
        <w:tc>
          <w:tcPr>
            <w:tcW w:w="7180" w:type="dxa"/>
            <w:gridSpan w:val="6"/>
          </w:tcPr>
          <w:p w14:paraId="058AA272">
            <w:pPr>
              <w:autoSpaceDE w:val="0"/>
              <w:autoSpaceDN w:val="0"/>
              <w:adjustRightInd w:val="0"/>
              <w:jc w:val="center"/>
              <w:outlineLvl w:val="2"/>
              <w:rPr>
                <w:rFonts w:eastAsiaTheme="majorEastAsia"/>
                <w:color w:val="000000"/>
                <w:lang w:val="zh-CN"/>
              </w:rPr>
            </w:pPr>
            <w:r>
              <w:rPr>
                <w:rFonts w:hint="eastAsia" w:eastAsiaTheme="majorEastAsia"/>
                <w:color w:val="000000"/>
                <w:lang w:val="zh-CN"/>
              </w:rPr>
              <w:t>基质</w:t>
            </w:r>
            <w:r>
              <w:rPr>
                <w:rFonts w:eastAsiaTheme="majorEastAsia"/>
                <w:color w:val="000000"/>
                <w:lang w:val="zh-CN"/>
              </w:rPr>
              <w:t>提取液加标</w:t>
            </w:r>
            <w:r>
              <w:rPr>
                <w:rFonts w:hint="eastAsia" w:eastAsiaTheme="majorEastAsia"/>
                <w:color w:val="000000"/>
                <w:lang w:val="zh-CN"/>
              </w:rPr>
              <w:t>（ME</w:t>
            </w:r>
            <w:r>
              <w:rPr>
                <w:rFonts w:eastAsiaTheme="majorEastAsia"/>
                <w:color w:val="000000"/>
                <w:lang w:val="zh-CN"/>
              </w:rPr>
              <w:t>%</w:t>
            </w:r>
            <w:r>
              <w:rPr>
                <w:rFonts w:hint="eastAsia" w:eastAsiaTheme="majorEastAsia"/>
                <w:color w:val="000000"/>
                <w:lang w:val="zh-CN"/>
              </w:rPr>
              <w:t>）</w:t>
            </w:r>
          </w:p>
        </w:tc>
      </w:tr>
      <w:tr w14:paraId="53D1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7223D67F">
            <w:pPr>
              <w:autoSpaceDE w:val="0"/>
              <w:autoSpaceDN w:val="0"/>
              <w:adjustRightInd w:val="0"/>
              <w:jc w:val="center"/>
              <w:outlineLvl w:val="2"/>
              <w:rPr>
                <w:rFonts w:eastAsiaTheme="majorEastAsia"/>
                <w:color w:val="000000"/>
                <w:lang w:val="zh-CN"/>
              </w:rPr>
            </w:pPr>
          </w:p>
        </w:tc>
        <w:tc>
          <w:tcPr>
            <w:tcW w:w="1197" w:type="dxa"/>
          </w:tcPr>
          <w:p w14:paraId="63E8C5E3">
            <w:pPr>
              <w:autoSpaceDE w:val="0"/>
              <w:autoSpaceDN w:val="0"/>
              <w:adjustRightInd w:val="0"/>
              <w:jc w:val="center"/>
              <w:outlineLvl w:val="2"/>
              <w:rPr>
                <w:rFonts w:eastAsiaTheme="majorEastAsia"/>
                <w:color w:val="000000"/>
                <w:lang w:val="zh-CN"/>
              </w:rPr>
            </w:pPr>
            <w:r>
              <w:rPr>
                <w:rFonts w:hint="eastAsia" w:eastAsiaTheme="majorEastAsia"/>
                <w:color w:val="000000"/>
                <w:lang w:val="zh-CN"/>
              </w:rPr>
              <w:t>样1</w:t>
            </w:r>
          </w:p>
        </w:tc>
        <w:tc>
          <w:tcPr>
            <w:tcW w:w="1196" w:type="dxa"/>
          </w:tcPr>
          <w:p w14:paraId="73FC8A20">
            <w:pPr>
              <w:autoSpaceDE w:val="0"/>
              <w:autoSpaceDN w:val="0"/>
              <w:adjustRightInd w:val="0"/>
              <w:jc w:val="center"/>
              <w:outlineLvl w:val="2"/>
              <w:rPr>
                <w:rFonts w:eastAsiaTheme="majorEastAsia"/>
                <w:color w:val="000000"/>
                <w:lang w:val="zh-CN"/>
              </w:rPr>
            </w:pPr>
            <w:r>
              <w:rPr>
                <w:rFonts w:hint="eastAsia" w:eastAsiaTheme="majorEastAsia"/>
                <w:color w:val="000000"/>
                <w:lang w:val="zh-CN"/>
              </w:rPr>
              <w:t>样2</w:t>
            </w:r>
          </w:p>
        </w:tc>
        <w:tc>
          <w:tcPr>
            <w:tcW w:w="1196" w:type="dxa"/>
          </w:tcPr>
          <w:p w14:paraId="3A4BE6B6">
            <w:pPr>
              <w:autoSpaceDE w:val="0"/>
              <w:autoSpaceDN w:val="0"/>
              <w:adjustRightInd w:val="0"/>
              <w:jc w:val="center"/>
              <w:outlineLvl w:val="2"/>
              <w:rPr>
                <w:rFonts w:eastAsiaTheme="majorEastAsia"/>
                <w:color w:val="000000"/>
                <w:lang w:val="zh-CN"/>
              </w:rPr>
            </w:pPr>
            <w:r>
              <w:rPr>
                <w:rFonts w:hint="eastAsia" w:eastAsiaTheme="majorEastAsia"/>
                <w:color w:val="000000"/>
                <w:lang w:val="zh-CN"/>
              </w:rPr>
              <w:t>样3</w:t>
            </w:r>
          </w:p>
        </w:tc>
        <w:tc>
          <w:tcPr>
            <w:tcW w:w="1197" w:type="dxa"/>
          </w:tcPr>
          <w:p w14:paraId="0CDE9BFA">
            <w:pPr>
              <w:autoSpaceDE w:val="0"/>
              <w:autoSpaceDN w:val="0"/>
              <w:adjustRightInd w:val="0"/>
              <w:jc w:val="center"/>
              <w:outlineLvl w:val="2"/>
              <w:rPr>
                <w:rFonts w:eastAsiaTheme="majorEastAsia"/>
                <w:color w:val="000000"/>
                <w:lang w:val="zh-CN"/>
              </w:rPr>
            </w:pPr>
            <w:r>
              <w:rPr>
                <w:rFonts w:hint="eastAsia" w:eastAsiaTheme="majorEastAsia"/>
                <w:color w:val="000000"/>
                <w:lang w:val="zh-CN"/>
              </w:rPr>
              <w:t>样4</w:t>
            </w:r>
          </w:p>
        </w:tc>
        <w:tc>
          <w:tcPr>
            <w:tcW w:w="1197" w:type="dxa"/>
          </w:tcPr>
          <w:p w14:paraId="531280B7">
            <w:pPr>
              <w:autoSpaceDE w:val="0"/>
              <w:autoSpaceDN w:val="0"/>
              <w:adjustRightInd w:val="0"/>
              <w:jc w:val="center"/>
              <w:outlineLvl w:val="2"/>
              <w:rPr>
                <w:rFonts w:eastAsiaTheme="majorEastAsia"/>
                <w:color w:val="000000"/>
                <w:lang w:val="zh-CN"/>
              </w:rPr>
            </w:pPr>
            <w:r>
              <w:rPr>
                <w:rFonts w:hint="eastAsia" w:eastAsiaTheme="majorEastAsia"/>
                <w:color w:val="000000"/>
                <w:lang w:val="zh-CN"/>
              </w:rPr>
              <w:t>样5</w:t>
            </w:r>
          </w:p>
        </w:tc>
        <w:tc>
          <w:tcPr>
            <w:tcW w:w="1197" w:type="dxa"/>
          </w:tcPr>
          <w:p w14:paraId="07E0BD7B">
            <w:pPr>
              <w:autoSpaceDE w:val="0"/>
              <w:autoSpaceDN w:val="0"/>
              <w:adjustRightInd w:val="0"/>
              <w:jc w:val="center"/>
              <w:outlineLvl w:val="2"/>
              <w:rPr>
                <w:rFonts w:eastAsiaTheme="majorEastAsia"/>
                <w:color w:val="000000"/>
                <w:lang w:val="zh-CN"/>
              </w:rPr>
            </w:pPr>
            <w:r>
              <w:rPr>
                <w:rFonts w:hint="eastAsia" w:eastAsiaTheme="majorEastAsia"/>
                <w:color w:val="000000"/>
                <w:lang w:val="zh-CN"/>
              </w:rPr>
              <w:t>样6</w:t>
            </w:r>
          </w:p>
        </w:tc>
      </w:tr>
      <w:tr w14:paraId="689C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3473FE29">
            <w:pPr>
              <w:autoSpaceDE w:val="0"/>
              <w:autoSpaceDN w:val="0"/>
              <w:adjustRightInd w:val="0"/>
              <w:jc w:val="center"/>
              <w:outlineLvl w:val="2"/>
              <w:rPr>
                <w:rFonts w:eastAsiaTheme="majorEastAsia"/>
                <w:color w:val="000000"/>
                <w:lang w:val="zh-CN"/>
              </w:rPr>
            </w:pPr>
            <w:r>
              <w:rPr>
                <w:rFonts w:eastAsiaTheme="majorEastAsia"/>
                <w:color w:val="000000"/>
                <w:lang w:val="zh-CN"/>
              </w:rPr>
              <w:t>PNP</w:t>
            </w:r>
          </w:p>
        </w:tc>
        <w:tc>
          <w:tcPr>
            <w:tcW w:w="1197" w:type="dxa"/>
            <w:vAlign w:val="bottom"/>
          </w:tcPr>
          <w:p w14:paraId="60EA3346">
            <w:pPr>
              <w:widowControl/>
              <w:jc w:val="center"/>
              <w:rPr>
                <w:color w:val="000000"/>
                <w:kern w:val="0"/>
                <w:sz w:val="22"/>
                <w:szCs w:val="22"/>
              </w:rPr>
            </w:pPr>
            <w:r>
              <w:rPr>
                <w:rFonts w:hint="eastAsia"/>
                <w:color w:val="000000"/>
                <w:sz w:val="22"/>
                <w:szCs w:val="22"/>
              </w:rPr>
              <w:t>9</w:t>
            </w:r>
            <w:r>
              <w:rPr>
                <w:color w:val="000000"/>
                <w:sz w:val="22"/>
                <w:szCs w:val="22"/>
              </w:rPr>
              <w:t>7.8</w:t>
            </w:r>
          </w:p>
        </w:tc>
        <w:tc>
          <w:tcPr>
            <w:tcW w:w="1196" w:type="dxa"/>
            <w:vAlign w:val="bottom"/>
          </w:tcPr>
          <w:p w14:paraId="13BDF01B">
            <w:pPr>
              <w:jc w:val="center"/>
              <w:rPr>
                <w:color w:val="000000"/>
                <w:sz w:val="22"/>
                <w:szCs w:val="22"/>
              </w:rPr>
            </w:pPr>
            <w:r>
              <w:rPr>
                <w:color w:val="000000"/>
                <w:sz w:val="22"/>
                <w:szCs w:val="22"/>
              </w:rPr>
              <w:t>96.2</w:t>
            </w:r>
          </w:p>
        </w:tc>
        <w:tc>
          <w:tcPr>
            <w:tcW w:w="1196" w:type="dxa"/>
            <w:vAlign w:val="bottom"/>
          </w:tcPr>
          <w:p w14:paraId="78B0EFF5">
            <w:pPr>
              <w:jc w:val="center"/>
              <w:rPr>
                <w:color w:val="000000"/>
                <w:sz w:val="22"/>
                <w:szCs w:val="22"/>
              </w:rPr>
            </w:pPr>
            <w:r>
              <w:rPr>
                <w:color w:val="000000"/>
                <w:sz w:val="22"/>
                <w:szCs w:val="22"/>
              </w:rPr>
              <w:t>95.7</w:t>
            </w:r>
          </w:p>
        </w:tc>
        <w:tc>
          <w:tcPr>
            <w:tcW w:w="1197" w:type="dxa"/>
            <w:vAlign w:val="bottom"/>
          </w:tcPr>
          <w:p w14:paraId="36F27407">
            <w:pPr>
              <w:jc w:val="center"/>
              <w:rPr>
                <w:color w:val="000000"/>
                <w:sz w:val="22"/>
                <w:szCs w:val="22"/>
              </w:rPr>
            </w:pPr>
            <w:r>
              <w:rPr>
                <w:color w:val="000000"/>
                <w:sz w:val="22"/>
                <w:szCs w:val="22"/>
              </w:rPr>
              <w:t>101</w:t>
            </w:r>
            <w:r>
              <w:rPr>
                <w:rFonts w:hint="eastAsia"/>
                <w:color w:val="000000"/>
                <w:sz w:val="22"/>
                <w:szCs w:val="22"/>
              </w:rPr>
              <w:t>.</w:t>
            </w:r>
            <w:r>
              <w:rPr>
                <w:color w:val="000000"/>
                <w:sz w:val="22"/>
                <w:szCs w:val="22"/>
              </w:rPr>
              <w:t>8</w:t>
            </w:r>
          </w:p>
        </w:tc>
        <w:tc>
          <w:tcPr>
            <w:tcW w:w="1197" w:type="dxa"/>
            <w:vAlign w:val="bottom"/>
          </w:tcPr>
          <w:p w14:paraId="0E5A0B49">
            <w:pPr>
              <w:jc w:val="center"/>
              <w:rPr>
                <w:color w:val="000000"/>
                <w:sz w:val="22"/>
                <w:szCs w:val="22"/>
              </w:rPr>
            </w:pPr>
            <w:r>
              <w:rPr>
                <w:color w:val="000000"/>
                <w:sz w:val="22"/>
                <w:szCs w:val="22"/>
              </w:rPr>
              <w:t>98.5</w:t>
            </w:r>
          </w:p>
        </w:tc>
        <w:tc>
          <w:tcPr>
            <w:tcW w:w="1197" w:type="dxa"/>
            <w:vAlign w:val="bottom"/>
          </w:tcPr>
          <w:p w14:paraId="2F6FA1B9">
            <w:pPr>
              <w:jc w:val="center"/>
              <w:rPr>
                <w:color w:val="000000"/>
                <w:sz w:val="22"/>
                <w:szCs w:val="22"/>
              </w:rPr>
            </w:pPr>
            <w:r>
              <w:rPr>
                <w:rFonts w:hint="eastAsia"/>
                <w:color w:val="000000"/>
                <w:sz w:val="22"/>
                <w:szCs w:val="22"/>
              </w:rPr>
              <w:t>10</w:t>
            </w:r>
            <w:r>
              <w:rPr>
                <w:color w:val="000000"/>
                <w:sz w:val="22"/>
                <w:szCs w:val="22"/>
              </w:rPr>
              <w:t>2</w:t>
            </w:r>
          </w:p>
        </w:tc>
      </w:tr>
      <w:tr w14:paraId="4604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4465C1F3">
            <w:pPr>
              <w:autoSpaceDE w:val="0"/>
              <w:autoSpaceDN w:val="0"/>
              <w:adjustRightInd w:val="0"/>
              <w:jc w:val="center"/>
              <w:outlineLvl w:val="2"/>
              <w:rPr>
                <w:rFonts w:eastAsiaTheme="majorEastAsia"/>
                <w:color w:val="000000"/>
                <w:lang w:val="zh-CN"/>
              </w:rPr>
            </w:pPr>
            <w:r>
              <w:rPr>
                <w:rFonts w:eastAsiaTheme="majorEastAsia"/>
                <w:color w:val="000000"/>
                <w:lang w:val="zh-CN"/>
              </w:rPr>
              <w:t>3-PBA</w:t>
            </w:r>
          </w:p>
        </w:tc>
        <w:tc>
          <w:tcPr>
            <w:tcW w:w="1197" w:type="dxa"/>
            <w:vAlign w:val="bottom"/>
          </w:tcPr>
          <w:p w14:paraId="0ECE4F23">
            <w:pPr>
              <w:widowControl/>
              <w:jc w:val="center"/>
              <w:rPr>
                <w:color w:val="000000"/>
                <w:kern w:val="0"/>
                <w:sz w:val="22"/>
                <w:szCs w:val="22"/>
              </w:rPr>
            </w:pPr>
            <w:r>
              <w:rPr>
                <w:rFonts w:hint="eastAsia"/>
                <w:color w:val="000000"/>
                <w:sz w:val="22"/>
                <w:szCs w:val="22"/>
              </w:rPr>
              <w:t>9</w:t>
            </w:r>
            <w:r>
              <w:rPr>
                <w:color w:val="000000"/>
                <w:sz w:val="22"/>
                <w:szCs w:val="22"/>
              </w:rPr>
              <w:t>4</w:t>
            </w:r>
            <w:r>
              <w:rPr>
                <w:rFonts w:hint="eastAsia"/>
                <w:color w:val="000000"/>
                <w:sz w:val="22"/>
                <w:szCs w:val="22"/>
              </w:rPr>
              <w:t>.1</w:t>
            </w:r>
          </w:p>
        </w:tc>
        <w:tc>
          <w:tcPr>
            <w:tcW w:w="1196" w:type="dxa"/>
            <w:vAlign w:val="bottom"/>
          </w:tcPr>
          <w:p w14:paraId="1BBEAC9C">
            <w:pPr>
              <w:jc w:val="center"/>
              <w:rPr>
                <w:color w:val="000000"/>
                <w:sz w:val="22"/>
                <w:szCs w:val="22"/>
              </w:rPr>
            </w:pPr>
            <w:r>
              <w:rPr>
                <w:rFonts w:hint="eastAsia"/>
                <w:color w:val="000000"/>
                <w:sz w:val="22"/>
                <w:szCs w:val="22"/>
              </w:rPr>
              <w:t>9</w:t>
            </w:r>
            <w:r>
              <w:rPr>
                <w:color w:val="000000"/>
                <w:sz w:val="22"/>
                <w:szCs w:val="22"/>
              </w:rPr>
              <w:t>2</w:t>
            </w:r>
            <w:r>
              <w:rPr>
                <w:rFonts w:hint="eastAsia"/>
                <w:color w:val="000000"/>
                <w:sz w:val="22"/>
                <w:szCs w:val="22"/>
              </w:rPr>
              <w:t>.7</w:t>
            </w:r>
          </w:p>
        </w:tc>
        <w:tc>
          <w:tcPr>
            <w:tcW w:w="1196" w:type="dxa"/>
            <w:vAlign w:val="bottom"/>
          </w:tcPr>
          <w:p w14:paraId="7CF0ADAA">
            <w:pPr>
              <w:jc w:val="center"/>
              <w:rPr>
                <w:color w:val="000000"/>
                <w:sz w:val="22"/>
                <w:szCs w:val="22"/>
              </w:rPr>
            </w:pPr>
            <w:r>
              <w:rPr>
                <w:rFonts w:hint="eastAsia"/>
                <w:color w:val="000000"/>
                <w:sz w:val="22"/>
                <w:szCs w:val="22"/>
              </w:rPr>
              <w:t>9</w:t>
            </w:r>
            <w:r>
              <w:rPr>
                <w:color w:val="000000"/>
                <w:sz w:val="22"/>
                <w:szCs w:val="22"/>
              </w:rPr>
              <w:t>8</w:t>
            </w:r>
            <w:r>
              <w:rPr>
                <w:rFonts w:hint="eastAsia"/>
                <w:color w:val="000000"/>
                <w:sz w:val="22"/>
                <w:szCs w:val="22"/>
              </w:rPr>
              <w:t>.1</w:t>
            </w:r>
          </w:p>
        </w:tc>
        <w:tc>
          <w:tcPr>
            <w:tcW w:w="1197" w:type="dxa"/>
            <w:vAlign w:val="bottom"/>
          </w:tcPr>
          <w:p w14:paraId="38436086">
            <w:pPr>
              <w:jc w:val="center"/>
              <w:rPr>
                <w:color w:val="000000"/>
                <w:sz w:val="22"/>
                <w:szCs w:val="22"/>
              </w:rPr>
            </w:pPr>
            <w:r>
              <w:rPr>
                <w:rFonts w:hint="eastAsia"/>
                <w:color w:val="000000"/>
                <w:sz w:val="22"/>
                <w:szCs w:val="22"/>
              </w:rPr>
              <w:t>9</w:t>
            </w:r>
            <w:r>
              <w:rPr>
                <w:color w:val="000000"/>
                <w:sz w:val="22"/>
                <w:szCs w:val="22"/>
              </w:rPr>
              <w:t>1</w:t>
            </w:r>
            <w:r>
              <w:rPr>
                <w:rFonts w:hint="eastAsia"/>
                <w:color w:val="000000"/>
                <w:sz w:val="22"/>
                <w:szCs w:val="22"/>
              </w:rPr>
              <w:t>.</w:t>
            </w:r>
            <w:r>
              <w:rPr>
                <w:color w:val="000000"/>
                <w:sz w:val="22"/>
                <w:szCs w:val="22"/>
              </w:rPr>
              <w:t>4</w:t>
            </w:r>
          </w:p>
        </w:tc>
        <w:tc>
          <w:tcPr>
            <w:tcW w:w="1197" w:type="dxa"/>
            <w:vAlign w:val="bottom"/>
          </w:tcPr>
          <w:p w14:paraId="0BDAC1A2">
            <w:pPr>
              <w:jc w:val="center"/>
              <w:rPr>
                <w:color w:val="000000"/>
                <w:sz w:val="22"/>
                <w:szCs w:val="22"/>
              </w:rPr>
            </w:pPr>
            <w:r>
              <w:rPr>
                <w:rFonts w:hint="eastAsia"/>
                <w:color w:val="000000"/>
                <w:sz w:val="22"/>
                <w:szCs w:val="22"/>
              </w:rPr>
              <w:t>9</w:t>
            </w:r>
            <w:r>
              <w:rPr>
                <w:color w:val="000000"/>
                <w:sz w:val="22"/>
                <w:szCs w:val="22"/>
              </w:rPr>
              <w:t>2.6</w:t>
            </w:r>
          </w:p>
        </w:tc>
        <w:tc>
          <w:tcPr>
            <w:tcW w:w="1197" w:type="dxa"/>
            <w:vAlign w:val="bottom"/>
          </w:tcPr>
          <w:p w14:paraId="62432C3B">
            <w:pPr>
              <w:jc w:val="center"/>
              <w:rPr>
                <w:color w:val="000000"/>
                <w:sz w:val="22"/>
                <w:szCs w:val="22"/>
              </w:rPr>
            </w:pPr>
            <w:r>
              <w:rPr>
                <w:rFonts w:hint="eastAsia"/>
                <w:color w:val="000000"/>
                <w:sz w:val="22"/>
                <w:szCs w:val="22"/>
              </w:rPr>
              <w:t>92.</w:t>
            </w:r>
            <w:r>
              <w:rPr>
                <w:color w:val="000000"/>
                <w:sz w:val="22"/>
                <w:szCs w:val="22"/>
              </w:rPr>
              <w:t>8</w:t>
            </w:r>
          </w:p>
        </w:tc>
      </w:tr>
      <w:tr w14:paraId="5426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3F244953">
            <w:pPr>
              <w:autoSpaceDE w:val="0"/>
              <w:autoSpaceDN w:val="0"/>
              <w:adjustRightInd w:val="0"/>
              <w:jc w:val="center"/>
              <w:outlineLvl w:val="2"/>
              <w:rPr>
                <w:rFonts w:eastAsiaTheme="majorEastAsia"/>
                <w:color w:val="000000"/>
                <w:lang w:val="zh-CN"/>
              </w:rPr>
            </w:pPr>
            <w:r>
              <w:rPr>
                <w:rFonts w:eastAsiaTheme="majorEastAsia"/>
                <w:color w:val="000000"/>
                <w:lang w:val="zh-CN"/>
              </w:rPr>
              <w:t>4F-3PBA</w:t>
            </w:r>
          </w:p>
        </w:tc>
        <w:tc>
          <w:tcPr>
            <w:tcW w:w="1197" w:type="dxa"/>
            <w:vAlign w:val="bottom"/>
          </w:tcPr>
          <w:p w14:paraId="6E1DB8CF">
            <w:pPr>
              <w:widowControl/>
              <w:jc w:val="center"/>
              <w:rPr>
                <w:color w:val="000000"/>
                <w:kern w:val="0"/>
                <w:sz w:val="22"/>
                <w:szCs w:val="22"/>
              </w:rPr>
            </w:pPr>
            <w:r>
              <w:rPr>
                <w:rFonts w:hint="eastAsia"/>
                <w:color w:val="000000"/>
                <w:sz w:val="22"/>
                <w:szCs w:val="22"/>
              </w:rPr>
              <w:t>9</w:t>
            </w:r>
            <w:r>
              <w:rPr>
                <w:color w:val="000000"/>
                <w:sz w:val="22"/>
                <w:szCs w:val="22"/>
              </w:rPr>
              <w:t>7.4</w:t>
            </w:r>
          </w:p>
        </w:tc>
        <w:tc>
          <w:tcPr>
            <w:tcW w:w="1196" w:type="dxa"/>
            <w:vAlign w:val="bottom"/>
          </w:tcPr>
          <w:p w14:paraId="0547DE3B">
            <w:pPr>
              <w:jc w:val="center"/>
              <w:rPr>
                <w:color w:val="000000"/>
                <w:sz w:val="22"/>
                <w:szCs w:val="22"/>
              </w:rPr>
            </w:pPr>
            <w:r>
              <w:rPr>
                <w:rFonts w:hint="eastAsia"/>
                <w:color w:val="000000"/>
                <w:sz w:val="22"/>
                <w:szCs w:val="22"/>
              </w:rPr>
              <w:t>9</w:t>
            </w:r>
            <w:r>
              <w:rPr>
                <w:color w:val="000000"/>
                <w:sz w:val="22"/>
                <w:szCs w:val="22"/>
              </w:rPr>
              <w:t>5</w:t>
            </w:r>
            <w:r>
              <w:rPr>
                <w:rFonts w:hint="eastAsia"/>
                <w:color w:val="000000"/>
                <w:sz w:val="22"/>
                <w:szCs w:val="22"/>
              </w:rPr>
              <w:t>.</w:t>
            </w:r>
            <w:r>
              <w:rPr>
                <w:color w:val="000000"/>
                <w:sz w:val="22"/>
                <w:szCs w:val="22"/>
              </w:rPr>
              <w:t>5</w:t>
            </w:r>
          </w:p>
        </w:tc>
        <w:tc>
          <w:tcPr>
            <w:tcW w:w="1196" w:type="dxa"/>
            <w:vAlign w:val="bottom"/>
          </w:tcPr>
          <w:p w14:paraId="312528D1">
            <w:pPr>
              <w:jc w:val="center"/>
              <w:rPr>
                <w:color w:val="000000"/>
                <w:sz w:val="22"/>
                <w:szCs w:val="22"/>
              </w:rPr>
            </w:pPr>
            <w:r>
              <w:rPr>
                <w:rFonts w:hint="eastAsia"/>
                <w:color w:val="000000"/>
                <w:sz w:val="22"/>
                <w:szCs w:val="22"/>
              </w:rPr>
              <w:t>9</w:t>
            </w:r>
            <w:r>
              <w:rPr>
                <w:color w:val="000000"/>
                <w:sz w:val="22"/>
                <w:szCs w:val="22"/>
              </w:rPr>
              <w:t>1</w:t>
            </w:r>
            <w:r>
              <w:rPr>
                <w:rFonts w:hint="eastAsia"/>
                <w:color w:val="000000"/>
                <w:sz w:val="22"/>
                <w:szCs w:val="22"/>
              </w:rPr>
              <w:t>.</w:t>
            </w:r>
            <w:r>
              <w:rPr>
                <w:color w:val="000000"/>
                <w:sz w:val="22"/>
                <w:szCs w:val="22"/>
              </w:rPr>
              <w:t>8</w:t>
            </w:r>
          </w:p>
        </w:tc>
        <w:tc>
          <w:tcPr>
            <w:tcW w:w="1197" w:type="dxa"/>
            <w:vAlign w:val="bottom"/>
          </w:tcPr>
          <w:p w14:paraId="799BBA48">
            <w:pPr>
              <w:jc w:val="center"/>
              <w:rPr>
                <w:color w:val="000000"/>
                <w:sz w:val="22"/>
                <w:szCs w:val="22"/>
              </w:rPr>
            </w:pPr>
            <w:r>
              <w:rPr>
                <w:color w:val="000000"/>
                <w:sz w:val="22"/>
                <w:szCs w:val="22"/>
              </w:rPr>
              <w:t>101</w:t>
            </w:r>
            <w:r>
              <w:rPr>
                <w:rFonts w:hint="eastAsia"/>
                <w:color w:val="000000"/>
                <w:sz w:val="22"/>
                <w:szCs w:val="22"/>
              </w:rPr>
              <w:t>.</w:t>
            </w:r>
            <w:r>
              <w:rPr>
                <w:color w:val="000000"/>
                <w:sz w:val="22"/>
                <w:szCs w:val="22"/>
              </w:rPr>
              <w:t>4</w:t>
            </w:r>
          </w:p>
        </w:tc>
        <w:tc>
          <w:tcPr>
            <w:tcW w:w="1197" w:type="dxa"/>
            <w:vAlign w:val="bottom"/>
          </w:tcPr>
          <w:p w14:paraId="66464C9F">
            <w:pPr>
              <w:jc w:val="center"/>
              <w:rPr>
                <w:color w:val="000000"/>
                <w:sz w:val="22"/>
                <w:szCs w:val="22"/>
              </w:rPr>
            </w:pPr>
            <w:r>
              <w:rPr>
                <w:color w:val="000000"/>
                <w:sz w:val="22"/>
                <w:szCs w:val="22"/>
              </w:rPr>
              <w:t>101</w:t>
            </w:r>
            <w:r>
              <w:rPr>
                <w:rFonts w:hint="eastAsia"/>
                <w:color w:val="000000"/>
                <w:sz w:val="22"/>
                <w:szCs w:val="22"/>
              </w:rPr>
              <w:t>.</w:t>
            </w:r>
            <w:r>
              <w:rPr>
                <w:color w:val="000000"/>
                <w:sz w:val="22"/>
                <w:szCs w:val="22"/>
              </w:rPr>
              <w:t>2</w:t>
            </w:r>
          </w:p>
        </w:tc>
        <w:tc>
          <w:tcPr>
            <w:tcW w:w="1197" w:type="dxa"/>
            <w:vAlign w:val="bottom"/>
          </w:tcPr>
          <w:p w14:paraId="31F66254">
            <w:pPr>
              <w:jc w:val="center"/>
              <w:rPr>
                <w:color w:val="000000"/>
                <w:sz w:val="22"/>
                <w:szCs w:val="22"/>
              </w:rPr>
            </w:pPr>
            <w:r>
              <w:rPr>
                <w:rFonts w:hint="eastAsia"/>
                <w:color w:val="000000"/>
                <w:sz w:val="22"/>
                <w:szCs w:val="22"/>
              </w:rPr>
              <w:t>9</w:t>
            </w:r>
            <w:r>
              <w:rPr>
                <w:color w:val="000000"/>
                <w:sz w:val="22"/>
                <w:szCs w:val="22"/>
              </w:rPr>
              <w:t>8</w:t>
            </w:r>
            <w:r>
              <w:rPr>
                <w:rFonts w:hint="eastAsia"/>
                <w:color w:val="000000"/>
                <w:sz w:val="22"/>
                <w:szCs w:val="22"/>
              </w:rPr>
              <w:t>.</w:t>
            </w:r>
            <w:r>
              <w:rPr>
                <w:color w:val="000000"/>
                <w:sz w:val="22"/>
                <w:szCs w:val="22"/>
              </w:rPr>
              <w:t>7</w:t>
            </w:r>
          </w:p>
        </w:tc>
      </w:tr>
      <w:tr w14:paraId="3532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773588B4">
            <w:pPr>
              <w:autoSpaceDE w:val="0"/>
              <w:autoSpaceDN w:val="0"/>
              <w:adjustRightInd w:val="0"/>
              <w:jc w:val="center"/>
              <w:outlineLvl w:val="2"/>
              <w:rPr>
                <w:rFonts w:eastAsiaTheme="majorEastAsia"/>
                <w:color w:val="000000"/>
                <w:lang w:val="zh-CN"/>
              </w:rPr>
            </w:pPr>
            <w:r>
              <w:rPr>
                <w:rFonts w:eastAsiaTheme="majorEastAsia"/>
                <w:color w:val="000000"/>
                <w:lang w:val="zh-CN"/>
              </w:rPr>
              <w:t>2,4-D</w:t>
            </w:r>
          </w:p>
        </w:tc>
        <w:tc>
          <w:tcPr>
            <w:tcW w:w="1197" w:type="dxa"/>
            <w:vAlign w:val="bottom"/>
          </w:tcPr>
          <w:p w14:paraId="5BCA5E85">
            <w:pPr>
              <w:widowControl/>
              <w:jc w:val="center"/>
              <w:rPr>
                <w:color w:val="000000"/>
                <w:kern w:val="0"/>
                <w:sz w:val="22"/>
                <w:szCs w:val="22"/>
              </w:rPr>
            </w:pPr>
            <w:r>
              <w:rPr>
                <w:rFonts w:hint="eastAsia"/>
                <w:color w:val="000000"/>
                <w:sz w:val="22"/>
                <w:szCs w:val="22"/>
              </w:rPr>
              <w:t>9</w:t>
            </w:r>
            <w:r>
              <w:rPr>
                <w:color w:val="000000"/>
                <w:sz w:val="22"/>
                <w:szCs w:val="22"/>
              </w:rPr>
              <w:t>5</w:t>
            </w:r>
            <w:r>
              <w:rPr>
                <w:rFonts w:hint="eastAsia"/>
                <w:color w:val="000000"/>
                <w:sz w:val="22"/>
                <w:szCs w:val="22"/>
              </w:rPr>
              <w:t>.</w:t>
            </w:r>
            <w:r>
              <w:rPr>
                <w:color w:val="000000"/>
                <w:sz w:val="22"/>
                <w:szCs w:val="22"/>
              </w:rPr>
              <w:t>1</w:t>
            </w:r>
          </w:p>
        </w:tc>
        <w:tc>
          <w:tcPr>
            <w:tcW w:w="1196" w:type="dxa"/>
            <w:vAlign w:val="bottom"/>
          </w:tcPr>
          <w:p w14:paraId="7D98FB57">
            <w:pPr>
              <w:jc w:val="center"/>
              <w:rPr>
                <w:color w:val="000000"/>
                <w:sz w:val="22"/>
                <w:szCs w:val="22"/>
              </w:rPr>
            </w:pPr>
            <w:r>
              <w:rPr>
                <w:rFonts w:hint="eastAsia"/>
                <w:color w:val="000000"/>
                <w:sz w:val="22"/>
                <w:szCs w:val="22"/>
              </w:rPr>
              <w:t>9</w:t>
            </w:r>
            <w:r>
              <w:rPr>
                <w:color w:val="000000"/>
                <w:sz w:val="22"/>
                <w:szCs w:val="22"/>
              </w:rPr>
              <w:t>6</w:t>
            </w:r>
            <w:r>
              <w:rPr>
                <w:rFonts w:hint="eastAsia"/>
                <w:color w:val="000000"/>
                <w:sz w:val="22"/>
                <w:szCs w:val="22"/>
              </w:rPr>
              <w:t>.</w:t>
            </w:r>
            <w:r>
              <w:rPr>
                <w:color w:val="000000"/>
                <w:sz w:val="22"/>
                <w:szCs w:val="22"/>
              </w:rPr>
              <w:t>2</w:t>
            </w:r>
          </w:p>
        </w:tc>
        <w:tc>
          <w:tcPr>
            <w:tcW w:w="1196" w:type="dxa"/>
            <w:vAlign w:val="bottom"/>
          </w:tcPr>
          <w:p w14:paraId="70EF2F70">
            <w:pPr>
              <w:jc w:val="center"/>
              <w:rPr>
                <w:color w:val="000000"/>
                <w:sz w:val="22"/>
                <w:szCs w:val="22"/>
              </w:rPr>
            </w:pPr>
            <w:r>
              <w:rPr>
                <w:rFonts w:hint="eastAsia"/>
                <w:color w:val="000000"/>
                <w:sz w:val="22"/>
                <w:szCs w:val="22"/>
              </w:rPr>
              <w:t>9</w:t>
            </w:r>
            <w:r>
              <w:rPr>
                <w:color w:val="000000"/>
                <w:sz w:val="22"/>
                <w:szCs w:val="22"/>
              </w:rPr>
              <w:t>2</w:t>
            </w:r>
            <w:r>
              <w:rPr>
                <w:rFonts w:hint="eastAsia"/>
                <w:color w:val="000000"/>
                <w:sz w:val="22"/>
                <w:szCs w:val="22"/>
              </w:rPr>
              <w:t>.</w:t>
            </w:r>
            <w:r>
              <w:rPr>
                <w:color w:val="000000"/>
                <w:sz w:val="22"/>
                <w:szCs w:val="22"/>
              </w:rPr>
              <w:t>9</w:t>
            </w:r>
          </w:p>
        </w:tc>
        <w:tc>
          <w:tcPr>
            <w:tcW w:w="1197" w:type="dxa"/>
            <w:vAlign w:val="bottom"/>
          </w:tcPr>
          <w:p w14:paraId="22FBDF30">
            <w:pPr>
              <w:jc w:val="center"/>
              <w:rPr>
                <w:color w:val="000000"/>
                <w:sz w:val="22"/>
                <w:szCs w:val="22"/>
              </w:rPr>
            </w:pPr>
            <w:r>
              <w:rPr>
                <w:color w:val="000000"/>
                <w:sz w:val="22"/>
                <w:szCs w:val="22"/>
              </w:rPr>
              <w:t>101.3</w:t>
            </w:r>
          </w:p>
        </w:tc>
        <w:tc>
          <w:tcPr>
            <w:tcW w:w="1197" w:type="dxa"/>
            <w:vAlign w:val="bottom"/>
          </w:tcPr>
          <w:p w14:paraId="33AE05E3">
            <w:pPr>
              <w:jc w:val="center"/>
              <w:rPr>
                <w:color w:val="000000"/>
                <w:sz w:val="22"/>
                <w:szCs w:val="22"/>
              </w:rPr>
            </w:pPr>
            <w:r>
              <w:rPr>
                <w:rFonts w:hint="eastAsia"/>
                <w:color w:val="000000"/>
                <w:sz w:val="22"/>
                <w:szCs w:val="22"/>
              </w:rPr>
              <w:t>9</w:t>
            </w:r>
            <w:r>
              <w:rPr>
                <w:color w:val="000000"/>
                <w:sz w:val="22"/>
                <w:szCs w:val="22"/>
              </w:rPr>
              <w:t>4</w:t>
            </w:r>
            <w:r>
              <w:rPr>
                <w:rFonts w:hint="eastAsia"/>
                <w:color w:val="000000"/>
                <w:sz w:val="22"/>
                <w:szCs w:val="22"/>
              </w:rPr>
              <w:t>.</w:t>
            </w:r>
            <w:r>
              <w:rPr>
                <w:color w:val="000000"/>
                <w:sz w:val="22"/>
                <w:szCs w:val="22"/>
              </w:rPr>
              <w:t>2</w:t>
            </w:r>
          </w:p>
        </w:tc>
        <w:tc>
          <w:tcPr>
            <w:tcW w:w="1197" w:type="dxa"/>
            <w:vAlign w:val="bottom"/>
          </w:tcPr>
          <w:p w14:paraId="362499F3">
            <w:pPr>
              <w:jc w:val="center"/>
              <w:rPr>
                <w:color w:val="000000"/>
                <w:sz w:val="22"/>
                <w:szCs w:val="22"/>
              </w:rPr>
            </w:pPr>
            <w:r>
              <w:rPr>
                <w:rFonts w:hint="eastAsia"/>
                <w:color w:val="000000"/>
                <w:sz w:val="22"/>
                <w:szCs w:val="22"/>
              </w:rPr>
              <w:t>9</w:t>
            </w:r>
            <w:r>
              <w:rPr>
                <w:color w:val="000000"/>
                <w:sz w:val="22"/>
                <w:szCs w:val="22"/>
              </w:rPr>
              <w:t>4</w:t>
            </w:r>
            <w:r>
              <w:rPr>
                <w:rFonts w:hint="eastAsia"/>
                <w:color w:val="000000"/>
                <w:sz w:val="22"/>
                <w:szCs w:val="22"/>
              </w:rPr>
              <w:t>.</w:t>
            </w:r>
            <w:r>
              <w:rPr>
                <w:color w:val="000000"/>
                <w:sz w:val="22"/>
                <w:szCs w:val="22"/>
              </w:rPr>
              <w:t>9</w:t>
            </w:r>
          </w:p>
        </w:tc>
      </w:tr>
      <w:tr w14:paraId="23AB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7ADCE446">
            <w:pPr>
              <w:autoSpaceDE w:val="0"/>
              <w:autoSpaceDN w:val="0"/>
              <w:adjustRightInd w:val="0"/>
              <w:jc w:val="center"/>
              <w:outlineLvl w:val="2"/>
              <w:rPr>
                <w:rFonts w:eastAsiaTheme="majorEastAsia"/>
                <w:color w:val="000000"/>
                <w:lang w:val="zh-CN"/>
              </w:rPr>
            </w:pPr>
            <w:r>
              <w:rPr>
                <w:rFonts w:eastAsiaTheme="majorEastAsia"/>
                <w:color w:val="000000"/>
                <w:lang w:val="zh-CN"/>
              </w:rPr>
              <w:t>2,4,5-T</w:t>
            </w:r>
          </w:p>
        </w:tc>
        <w:tc>
          <w:tcPr>
            <w:tcW w:w="1197" w:type="dxa"/>
            <w:vAlign w:val="bottom"/>
          </w:tcPr>
          <w:p w14:paraId="072E4E57">
            <w:pPr>
              <w:widowControl/>
              <w:jc w:val="center"/>
              <w:rPr>
                <w:color w:val="000000"/>
                <w:kern w:val="0"/>
                <w:sz w:val="22"/>
                <w:szCs w:val="22"/>
              </w:rPr>
            </w:pPr>
            <w:r>
              <w:rPr>
                <w:rFonts w:hint="eastAsia"/>
                <w:color w:val="000000"/>
                <w:sz w:val="22"/>
                <w:szCs w:val="22"/>
              </w:rPr>
              <w:t>9</w:t>
            </w:r>
            <w:r>
              <w:rPr>
                <w:color w:val="000000"/>
                <w:sz w:val="22"/>
                <w:szCs w:val="22"/>
              </w:rPr>
              <w:t>7.</w:t>
            </w:r>
            <w:r>
              <w:rPr>
                <w:rFonts w:hint="eastAsia"/>
                <w:color w:val="000000"/>
                <w:sz w:val="22"/>
                <w:szCs w:val="22"/>
              </w:rPr>
              <w:t>5</w:t>
            </w:r>
          </w:p>
        </w:tc>
        <w:tc>
          <w:tcPr>
            <w:tcW w:w="1196" w:type="dxa"/>
            <w:vAlign w:val="bottom"/>
          </w:tcPr>
          <w:p w14:paraId="16800B4B">
            <w:pPr>
              <w:jc w:val="center"/>
              <w:rPr>
                <w:color w:val="000000"/>
                <w:sz w:val="22"/>
                <w:szCs w:val="22"/>
              </w:rPr>
            </w:pPr>
            <w:r>
              <w:rPr>
                <w:rFonts w:hint="eastAsia"/>
                <w:color w:val="000000"/>
                <w:sz w:val="22"/>
                <w:szCs w:val="22"/>
              </w:rPr>
              <w:t>10</w:t>
            </w:r>
            <w:r>
              <w:rPr>
                <w:color w:val="000000"/>
                <w:sz w:val="22"/>
                <w:szCs w:val="22"/>
              </w:rPr>
              <w:t>1</w:t>
            </w:r>
          </w:p>
        </w:tc>
        <w:tc>
          <w:tcPr>
            <w:tcW w:w="1196" w:type="dxa"/>
            <w:vAlign w:val="bottom"/>
          </w:tcPr>
          <w:p w14:paraId="493DEBC0">
            <w:pPr>
              <w:jc w:val="center"/>
              <w:rPr>
                <w:color w:val="000000"/>
                <w:sz w:val="22"/>
                <w:szCs w:val="22"/>
              </w:rPr>
            </w:pPr>
            <w:r>
              <w:rPr>
                <w:rFonts w:hint="eastAsia"/>
                <w:color w:val="000000"/>
                <w:sz w:val="22"/>
                <w:szCs w:val="22"/>
              </w:rPr>
              <w:t>10</w:t>
            </w:r>
            <w:r>
              <w:rPr>
                <w:color w:val="000000"/>
                <w:sz w:val="22"/>
                <w:szCs w:val="22"/>
              </w:rPr>
              <w:t>2</w:t>
            </w:r>
          </w:p>
        </w:tc>
        <w:tc>
          <w:tcPr>
            <w:tcW w:w="1197" w:type="dxa"/>
            <w:vAlign w:val="bottom"/>
          </w:tcPr>
          <w:p w14:paraId="678A04BB">
            <w:pPr>
              <w:jc w:val="center"/>
              <w:rPr>
                <w:color w:val="000000"/>
                <w:sz w:val="22"/>
                <w:szCs w:val="22"/>
              </w:rPr>
            </w:pPr>
            <w:r>
              <w:rPr>
                <w:color w:val="000000"/>
                <w:sz w:val="22"/>
                <w:szCs w:val="22"/>
              </w:rPr>
              <w:t>97.2</w:t>
            </w:r>
          </w:p>
        </w:tc>
        <w:tc>
          <w:tcPr>
            <w:tcW w:w="1197" w:type="dxa"/>
            <w:vAlign w:val="bottom"/>
          </w:tcPr>
          <w:p w14:paraId="34E46DEC">
            <w:pPr>
              <w:jc w:val="center"/>
              <w:rPr>
                <w:color w:val="000000"/>
                <w:sz w:val="22"/>
                <w:szCs w:val="22"/>
              </w:rPr>
            </w:pPr>
            <w:r>
              <w:rPr>
                <w:color w:val="000000"/>
                <w:sz w:val="22"/>
                <w:szCs w:val="22"/>
              </w:rPr>
              <w:t>101</w:t>
            </w:r>
          </w:p>
        </w:tc>
        <w:tc>
          <w:tcPr>
            <w:tcW w:w="1197" w:type="dxa"/>
            <w:vAlign w:val="bottom"/>
          </w:tcPr>
          <w:p w14:paraId="3A59D778">
            <w:pPr>
              <w:jc w:val="center"/>
              <w:rPr>
                <w:color w:val="000000"/>
                <w:sz w:val="22"/>
                <w:szCs w:val="22"/>
              </w:rPr>
            </w:pPr>
            <w:r>
              <w:rPr>
                <w:color w:val="000000"/>
                <w:sz w:val="22"/>
                <w:szCs w:val="22"/>
              </w:rPr>
              <w:t>95.2</w:t>
            </w:r>
          </w:p>
        </w:tc>
      </w:tr>
      <w:tr w14:paraId="773D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1350E53C">
            <w:pPr>
              <w:autoSpaceDE w:val="0"/>
              <w:autoSpaceDN w:val="0"/>
              <w:adjustRightInd w:val="0"/>
              <w:jc w:val="center"/>
              <w:outlineLvl w:val="2"/>
              <w:rPr>
                <w:rFonts w:eastAsiaTheme="majorEastAsia"/>
                <w:color w:val="000000"/>
                <w:lang w:val="zh-CN"/>
              </w:rPr>
            </w:pPr>
            <w:r>
              <w:rPr>
                <w:rFonts w:eastAsiaTheme="majorEastAsia"/>
                <w:color w:val="000000"/>
                <w:lang w:val="zh-CN"/>
              </w:rPr>
              <w:t>TCPY</w:t>
            </w:r>
          </w:p>
        </w:tc>
        <w:tc>
          <w:tcPr>
            <w:tcW w:w="1197" w:type="dxa"/>
            <w:vAlign w:val="bottom"/>
          </w:tcPr>
          <w:p w14:paraId="2176F921">
            <w:pPr>
              <w:widowControl/>
              <w:jc w:val="center"/>
              <w:rPr>
                <w:color w:val="000000"/>
                <w:kern w:val="0"/>
                <w:sz w:val="22"/>
                <w:szCs w:val="22"/>
              </w:rPr>
            </w:pPr>
            <w:r>
              <w:rPr>
                <w:rFonts w:hint="eastAsia"/>
                <w:color w:val="000000"/>
                <w:sz w:val="22"/>
                <w:szCs w:val="22"/>
              </w:rPr>
              <w:t>9</w:t>
            </w:r>
            <w:r>
              <w:rPr>
                <w:color w:val="000000"/>
                <w:sz w:val="22"/>
                <w:szCs w:val="22"/>
              </w:rPr>
              <w:t>8.6</w:t>
            </w:r>
          </w:p>
        </w:tc>
        <w:tc>
          <w:tcPr>
            <w:tcW w:w="1196" w:type="dxa"/>
            <w:vAlign w:val="bottom"/>
          </w:tcPr>
          <w:p w14:paraId="6C4021A8">
            <w:pPr>
              <w:jc w:val="center"/>
              <w:rPr>
                <w:color w:val="000000"/>
                <w:sz w:val="22"/>
                <w:szCs w:val="22"/>
              </w:rPr>
            </w:pPr>
            <w:r>
              <w:rPr>
                <w:color w:val="000000"/>
                <w:sz w:val="22"/>
                <w:szCs w:val="22"/>
              </w:rPr>
              <w:t>101.4</w:t>
            </w:r>
          </w:p>
        </w:tc>
        <w:tc>
          <w:tcPr>
            <w:tcW w:w="1196" w:type="dxa"/>
            <w:vAlign w:val="bottom"/>
          </w:tcPr>
          <w:p w14:paraId="73580C7C">
            <w:pPr>
              <w:jc w:val="center"/>
              <w:rPr>
                <w:color w:val="000000"/>
                <w:sz w:val="22"/>
                <w:szCs w:val="22"/>
              </w:rPr>
            </w:pPr>
            <w:r>
              <w:rPr>
                <w:rFonts w:hint="eastAsia"/>
                <w:color w:val="000000"/>
                <w:sz w:val="22"/>
                <w:szCs w:val="22"/>
              </w:rPr>
              <w:t>100</w:t>
            </w:r>
          </w:p>
        </w:tc>
        <w:tc>
          <w:tcPr>
            <w:tcW w:w="1197" w:type="dxa"/>
            <w:vAlign w:val="bottom"/>
          </w:tcPr>
          <w:p w14:paraId="13E3E4F7">
            <w:pPr>
              <w:jc w:val="center"/>
              <w:rPr>
                <w:color w:val="000000"/>
                <w:sz w:val="22"/>
                <w:szCs w:val="22"/>
              </w:rPr>
            </w:pPr>
            <w:r>
              <w:rPr>
                <w:color w:val="000000"/>
                <w:sz w:val="22"/>
                <w:szCs w:val="22"/>
              </w:rPr>
              <w:t>98.2</w:t>
            </w:r>
          </w:p>
        </w:tc>
        <w:tc>
          <w:tcPr>
            <w:tcW w:w="1197" w:type="dxa"/>
            <w:vAlign w:val="bottom"/>
          </w:tcPr>
          <w:p w14:paraId="28D38B35">
            <w:pPr>
              <w:jc w:val="center"/>
              <w:rPr>
                <w:color w:val="000000"/>
                <w:sz w:val="22"/>
                <w:szCs w:val="22"/>
              </w:rPr>
            </w:pPr>
            <w:r>
              <w:rPr>
                <w:color w:val="000000"/>
                <w:sz w:val="22"/>
                <w:szCs w:val="22"/>
              </w:rPr>
              <w:t>97.6</w:t>
            </w:r>
          </w:p>
        </w:tc>
        <w:tc>
          <w:tcPr>
            <w:tcW w:w="1197" w:type="dxa"/>
            <w:vAlign w:val="bottom"/>
          </w:tcPr>
          <w:p w14:paraId="569041ED">
            <w:pPr>
              <w:jc w:val="center"/>
              <w:rPr>
                <w:color w:val="000000"/>
                <w:sz w:val="22"/>
                <w:szCs w:val="22"/>
              </w:rPr>
            </w:pPr>
            <w:r>
              <w:rPr>
                <w:color w:val="000000"/>
                <w:sz w:val="22"/>
                <w:szCs w:val="22"/>
              </w:rPr>
              <w:t>94.8</w:t>
            </w:r>
          </w:p>
        </w:tc>
      </w:tr>
      <w:tr w14:paraId="7302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1FBF5BA3">
            <w:pPr>
              <w:autoSpaceDE w:val="0"/>
              <w:autoSpaceDN w:val="0"/>
              <w:adjustRightInd w:val="0"/>
              <w:jc w:val="center"/>
              <w:outlineLvl w:val="2"/>
              <w:rPr>
                <w:rFonts w:eastAsiaTheme="majorEastAsia"/>
                <w:color w:val="000000"/>
                <w:lang w:val="zh-CN"/>
              </w:rPr>
            </w:pPr>
            <w:r>
              <w:rPr>
                <w:rFonts w:eastAsiaTheme="majorEastAsia"/>
                <w:color w:val="000000"/>
                <w:lang w:val="zh-CN"/>
              </w:rPr>
              <w:t>Cis-DCCA</w:t>
            </w:r>
          </w:p>
        </w:tc>
        <w:tc>
          <w:tcPr>
            <w:tcW w:w="1197" w:type="dxa"/>
            <w:vAlign w:val="bottom"/>
          </w:tcPr>
          <w:p w14:paraId="0B2B47F9">
            <w:pPr>
              <w:widowControl/>
              <w:jc w:val="center"/>
              <w:rPr>
                <w:color w:val="000000"/>
                <w:kern w:val="0"/>
                <w:sz w:val="22"/>
                <w:szCs w:val="22"/>
              </w:rPr>
            </w:pPr>
            <w:r>
              <w:rPr>
                <w:rFonts w:hint="eastAsia"/>
                <w:color w:val="000000"/>
                <w:sz w:val="22"/>
                <w:szCs w:val="22"/>
              </w:rPr>
              <w:t>9</w:t>
            </w:r>
            <w:r>
              <w:rPr>
                <w:color w:val="000000"/>
                <w:sz w:val="22"/>
                <w:szCs w:val="22"/>
              </w:rPr>
              <w:t>5.5</w:t>
            </w:r>
          </w:p>
        </w:tc>
        <w:tc>
          <w:tcPr>
            <w:tcW w:w="1196" w:type="dxa"/>
            <w:vAlign w:val="bottom"/>
          </w:tcPr>
          <w:p w14:paraId="1674C113">
            <w:pPr>
              <w:jc w:val="center"/>
              <w:rPr>
                <w:color w:val="000000"/>
                <w:sz w:val="22"/>
                <w:szCs w:val="22"/>
              </w:rPr>
            </w:pPr>
            <w:r>
              <w:rPr>
                <w:color w:val="000000"/>
                <w:sz w:val="22"/>
                <w:szCs w:val="22"/>
              </w:rPr>
              <w:t>101</w:t>
            </w:r>
          </w:p>
        </w:tc>
        <w:tc>
          <w:tcPr>
            <w:tcW w:w="1196" w:type="dxa"/>
            <w:vAlign w:val="bottom"/>
          </w:tcPr>
          <w:p w14:paraId="181FB06D">
            <w:pPr>
              <w:jc w:val="center"/>
              <w:rPr>
                <w:color w:val="000000"/>
                <w:sz w:val="22"/>
                <w:szCs w:val="22"/>
              </w:rPr>
            </w:pPr>
            <w:r>
              <w:rPr>
                <w:rFonts w:hint="eastAsia"/>
                <w:color w:val="000000"/>
                <w:sz w:val="22"/>
                <w:szCs w:val="22"/>
              </w:rPr>
              <w:t>96.</w:t>
            </w:r>
            <w:r>
              <w:rPr>
                <w:color w:val="000000"/>
                <w:sz w:val="22"/>
                <w:szCs w:val="22"/>
              </w:rPr>
              <w:t>8</w:t>
            </w:r>
          </w:p>
        </w:tc>
        <w:tc>
          <w:tcPr>
            <w:tcW w:w="1197" w:type="dxa"/>
            <w:vAlign w:val="bottom"/>
          </w:tcPr>
          <w:p w14:paraId="12BFF3C2">
            <w:pPr>
              <w:jc w:val="center"/>
              <w:rPr>
                <w:color w:val="000000"/>
                <w:sz w:val="22"/>
                <w:szCs w:val="22"/>
              </w:rPr>
            </w:pPr>
            <w:r>
              <w:rPr>
                <w:rFonts w:hint="eastAsia"/>
                <w:color w:val="000000"/>
                <w:sz w:val="22"/>
                <w:szCs w:val="22"/>
              </w:rPr>
              <w:t>9</w:t>
            </w:r>
            <w:r>
              <w:rPr>
                <w:color w:val="000000"/>
                <w:sz w:val="22"/>
                <w:szCs w:val="22"/>
              </w:rPr>
              <w:t>7.6</w:t>
            </w:r>
          </w:p>
        </w:tc>
        <w:tc>
          <w:tcPr>
            <w:tcW w:w="1197" w:type="dxa"/>
            <w:vAlign w:val="bottom"/>
          </w:tcPr>
          <w:p w14:paraId="68F708C1">
            <w:pPr>
              <w:jc w:val="center"/>
              <w:rPr>
                <w:color w:val="000000"/>
                <w:sz w:val="22"/>
                <w:szCs w:val="22"/>
              </w:rPr>
            </w:pPr>
            <w:r>
              <w:rPr>
                <w:color w:val="000000"/>
                <w:sz w:val="22"/>
                <w:szCs w:val="22"/>
              </w:rPr>
              <w:t>99.2</w:t>
            </w:r>
          </w:p>
        </w:tc>
        <w:tc>
          <w:tcPr>
            <w:tcW w:w="1197" w:type="dxa"/>
            <w:vAlign w:val="bottom"/>
          </w:tcPr>
          <w:p w14:paraId="6817C58D">
            <w:pPr>
              <w:jc w:val="center"/>
              <w:rPr>
                <w:color w:val="000000"/>
                <w:sz w:val="22"/>
                <w:szCs w:val="22"/>
              </w:rPr>
            </w:pPr>
            <w:r>
              <w:rPr>
                <w:color w:val="000000"/>
                <w:sz w:val="22"/>
                <w:szCs w:val="22"/>
              </w:rPr>
              <w:t>96.7</w:t>
            </w:r>
          </w:p>
        </w:tc>
      </w:tr>
      <w:tr w14:paraId="74E7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49899103">
            <w:pPr>
              <w:autoSpaceDE w:val="0"/>
              <w:autoSpaceDN w:val="0"/>
              <w:adjustRightInd w:val="0"/>
              <w:jc w:val="center"/>
              <w:outlineLvl w:val="2"/>
              <w:rPr>
                <w:rFonts w:eastAsiaTheme="majorEastAsia"/>
                <w:color w:val="000000"/>
                <w:lang w:val="zh-CN"/>
              </w:rPr>
            </w:pPr>
            <w:r>
              <w:rPr>
                <w:rFonts w:eastAsiaTheme="majorEastAsia"/>
                <w:color w:val="000000"/>
                <w:lang w:val="zh-CN"/>
              </w:rPr>
              <w:t>Trans-DCCA</w:t>
            </w:r>
          </w:p>
        </w:tc>
        <w:tc>
          <w:tcPr>
            <w:tcW w:w="1197" w:type="dxa"/>
            <w:vAlign w:val="bottom"/>
          </w:tcPr>
          <w:p w14:paraId="3D8CF13D">
            <w:pPr>
              <w:widowControl/>
              <w:jc w:val="center"/>
              <w:rPr>
                <w:color w:val="000000"/>
                <w:kern w:val="0"/>
                <w:sz w:val="22"/>
                <w:szCs w:val="22"/>
              </w:rPr>
            </w:pPr>
            <w:r>
              <w:rPr>
                <w:rFonts w:hint="eastAsia"/>
                <w:color w:val="000000"/>
                <w:sz w:val="22"/>
                <w:szCs w:val="22"/>
              </w:rPr>
              <w:t>96.</w:t>
            </w:r>
            <w:r>
              <w:rPr>
                <w:color w:val="000000"/>
                <w:sz w:val="22"/>
                <w:szCs w:val="22"/>
              </w:rPr>
              <w:t>7</w:t>
            </w:r>
          </w:p>
        </w:tc>
        <w:tc>
          <w:tcPr>
            <w:tcW w:w="1196" w:type="dxa"/>
            <w:vAlign w:val="bottom"/>
          </w:tcPr>
          <w:p w14:paraId="630F8022">
            <w:pPr>
              <w:jc w:val="center"/>
              <w:rPr>
                <w:color w:val="000000"/>
                <w:sz w:val="22"/>
                <w:szCs w:val="22"/>
              </w:rPr>
            </w:pPr>
            <w:r>
              <w:rPr>
                <w:rFonts w:hint="eastAsia"/>
                <w:color w:val="000000"/>
                <w:sz w:val="22"/>
                <w:szCs w:val="22"/>
              </w:rPr>
              <w:t>9</w:t>
            </w:r>
            <w:r>
              <w:rPr>
                <w:color w:val="000000"/>
                <w:sz w:val="22"/>
                <w:szCs w:val="22"/>
              </w:rPr>
              <w:t>8.8</w:t>
            </w:r>
          </w:p>
        </w:tc>
        <w:tc>
          <w:tcPr>
            <w:tcW w:w="1196" w:type="dxa"/>
            <w:vAlign w:val="bottom"/>
          </w:tcPr>
          <w:p w14:paraId="64B3836C">
            <w:pPr>
              <w:jc w:val="center"/>
              <w:rPr>
                <w:color w:val="000000"/>
                <w:sz w:val="22"/>
                <w:szCs w:val="22"/>
              </w:rPr>
            </w:pPr>
            <w:r>
              <w:rPr>
                <w:color w:val="000000"/>
                <w:sz w:val="22"/>
                <w:szCs w:val="22"/>
              </w:rPr>
              <w:t>102</w:t>
            </w:r>
          </w:p>
        </w:tc>
        <w:tc>
          <w:tcPr>
            <w:tcW w:w="1197" w:type="dxa"/>
            <w:vAlign w:val="bottom"/>
          </w:tcPr>
          <w:p w14:paraId="55C5B5BA">
            <w:pPr>
              <w:jc w:val="center"/>
              <w:rPr>
                <w:color w:val="000000"/>
                <w:sz w:val="22"/>
                <w:szCs w:val="22"/>
              </w:rPr>
            </w:pPr>
            <w:r>
              <w:rPr>
                <w:rFonts w:hint="eastAsia"/>
                <w:color w:val="000000"/>
                <w:sz w:val="22"/>
                <w:szCs w:val="22"/>
              </w:rPr>
              <w:t>9</w:t>
            </w:r>
            <w:r>
              <w:rPr>
                <w:color w:val="000000"/>
                <w:sz w:val="22"/>
                <w:szCs w:val="22"/>
              </w:rPr>
              <w:t>6.7</w:t>
            </w:r>
          </w:p>
        </w:tc>
        <w:tc>
          <w:tcPr>
            <w:tcW w:w="1197" w:type="dxa"/>
            <w:vAlign w:val="bottom"/>
          </w:tcPr>
          <w:p w14:paraId="1CD98534">
            <w:pPr>
              <w:jc w:val="center"/>
              <w:rPr>
                <w:color w:val="000000"/>
                <w:sz w:val="22"/>
                <w:szCs w:val="22"/>
              </w:rPr>
            </w:pPr>
            <w:r>
              <w:rPr>
                <w:rFonts w:hint="eastAsia"/>
                <w:color w:val="000000"/>
                <w:sz w:val="22"/>
                <w:szCs w:val="22"/>
              </w:rPr>
              <w:t>9</w:t>
            </w:r>
            <w:r>
              <w:rPr>
                <w:color w:val="000000"/>
                <w:sz w:val="22"/>
                <w:szCs w:val="22"/>
              </w:rPr>
              <w:t>8</w:t>
            </w:r>
            <w:r>
              <w:rPr>
                <w:rFonts w:hint="eastAsia"/>
                <w:color w:val="000000"/>
                <w:sz w:val="22"/>
                <w:szCs w:val="22"/>
              </w:rPr>
              <w:t>.</w:t>
            </w:r>
            <w:r>
              <w:rPr>
                <w:color w:val="000000"/>
                <w:sz w:val="22"/>
                <w:szCs w:val="22"/>
              </w:rPr>
              <w:t>5</w:t>
            </w:r>
          </w:p>
        </w:tc>
        <w:tc>
          <w:tcPr>
            <w:tcW w:w="1197" w:type="dxa"/>
            <w:vAlign w:val="bottom"/>
          </w:tcPr>
          <w:p w14:paraId="5FD7CD31">
            <w:pPr>
              <w:jc w:val="center"/>
              <w:rPr>
                <w:color w:val="000000"/>
                <w:sz w:val="22"/>
                <w:szCs w:val="22"/>
              </w:rPr>
            </w:pPr>
            <w:r>
              <w:rPr>
                <w:rFonts w:hint="eastAsia"/>
                <w:color w:val="000000"/>
                <w:sz w:val="22"/>
                <w:szCs w:val="22"/>
              </w:rPr>
              <w:t>9</w:t>
            </w:r>
            <w:r>
              <w:rPr>
                <w:color w:val="000000"/>
                <w:sz w:val="22"/>
                <w:szCs w:val="22"/>
              </w:rPr>
              <w:t>3</w:t>
            </w:r>
            <w:r>
              <w:rPr>
                <w:rFonts w:hint="eastAsia"/>
                <w:color w:val="000000"/>
                <w:sz w:val="22"/>
                <w:szCs w:val="22"/>
              </w:rPr>
              <w:t>.9</w:t>
            </w:r>
          </w:p>
        </w:tc>
      </w:tr>
    </w:tbl>
    <w:p w14:paraId="3240703E">
      <w:pPr>
        <w:rPr>
          <w:lang w:val="zh-CN"/>
        </w:rPr>
      </w:pPr>
    </w:p>
    <w:p w14:paraId="32CDA195"/>
    <w:p w14:paraId="15BC97CA">
      <w:pPr>
        <w:adjustRightInd w:val="0"/>
        <w:snapToGrid w:val="0"/>
        <w:spacing w:before="156" w:beforeLines="50" w:after="156" w:afterLines="50"/>
        <w:jc w:val="left"/>
        <w:outlineLvl w:val="0"/>
        <w:rPr>
          <w:rFonts w:ascii="黑体" w:hAnsi="黑体" w:eastAsia="黑体" w:cs="黑体"/>
          <w:szCs w:val="21"/>
        </w:rPr>
      </w:pPr>
      <w:r>
        <w:rPr>
          <w:rFonts w:ascii="黑体" w:hAnsi="黑体" w:eastAsia="黑体" w:cs="黑体"/>
          <w:szCs w:val="21"/>
        </w:rPr>
        <w:t>（</w:t>
      </w:r>
      <w:r>
        <w:rPr>
          <w:rFonts w:hint="eastAsia" w:ascii="黑体" w:hAnsi="黑体" w:eastAsia="黑体" w:cs="黑体"/>
          <w:szCs w:val="21"/>
        </w:rPr>
        <w:t>三）验证报告分析</w:t>
      </w:r>
    </w:p>
    <w:p w14:paraId="7F17DEDF">
      <w:pPr>
        <w:autoSpaceDE w:val="0"/>
        <w:autoSpaceDN w:val="0"/>
        <w:adjustRightInd w:val="0"/>
        <w:outlineLvl w:val="2"/>
        <w:rPr>
          <w:rFonts w:eastAsia="黑体"/>
          <w:szCs w:val="21"/>
        </w:rPr>
      </w:pPr>
      <w:r>
        <w:rPr>
          <w:rFonts w:hint="eastAsia" w:eastAsia="黑体"/>
          <w:szCs w:val="21"/>
        </w:rPr>
        <w:t>1.验证方法及相关数据的取舍</w:t>
      </w:r>
    </w:p>
    <w:p w14:paraId="51CDFD95">
      <w:pPr>
        <w:ind w:firstLine="420" w:firstLineChars="200"/>
        <w:rPr>
          <w:lang w:val="zh-CN"/>
        </w:rPr>
      </w:pPr>
      <w:r>
        <w:rPr>
          <w:rFonts w:hint="eastAsia"/>
          <w:lang w:val="zh-CN"/>
        </w:rPr>
        <w:t>由于不同品牌、不同型号液相色谱串联质谱仪灵敏度可能会有差异，本标准在进行方法验证，尽可能选择了覆盖市场的不同品牌液相色谱串联质谱仪，包括AB Sciex，Agilent和</w:t>
      </w:r>
      <w:r>
        <w:rPr>
          <w:lang w:val="zh-CN"/>
        </w:rPr>
        <w:t>W</w:t>
      </w:r>
      <w:r>
        <w:rPr>
          <w:rFonts w:hint="eastAsia"/>
          <w:lang w:val="zh-CN"/>
        </w:rPr>
        <w:t>aters等品牌，确保了方法广泛的适用性。</w:t>
      </w:r>
    </w:p>
    <w:p w14:paraId="66861E9C">
      <w:pPr>
        <w:ind w:firstLine="420" w:firstLineChars="200"/>
        <w:rPr>
          <w:lang w:val="zh-CN"/>
        </w:rPr>
      </w:pPr>
      <w:r>
        <w:rPr>
          <w:rFonts w:hint="eastAsia"/>
          <w:lang w:val="zh-CN"/>
        </w:rPr>
        <w:t>按照方法验证方案准备实验用品，与验证单位确定验证时间。在方法验证前，参与验证的操作人员应熟悉和掌握方法原理、操作步骤及流程。方法验证过程中所用的试剂和材料、仪器和设备及分析步骤应符合方法相关要求。</w:t>
      </w:r>
    </w:p>
    <w:p w14:paraId="42512C93">
      <w:pPr>
        <w:ind w:firstLine="420" w:firstLineChars="200"/>
        <w:rPr>
          <w:lang w:val="zh-CN"/>
        </w:rPr>
      </w:pPr>
      <w:r>
        <w:rPr>
          <w:rFonts w:hint="eastAsia"/>
          <w:lang w:val="zh-CN"/>
        </w:rPr>
        <w:t>验证内容主要包括标准曲线的线性范围及相关系数；方法的检出限和定量限；方法的准确度与精密度等。考虑到实验室间的差异，验证过程中的方法学评估指标，如检出限，定量限，均选取4家实验室试验结果中的最大值。</w:t>
      </w:r>
    </w:p>
    <w:p w14:paraId="3F27DE71">
      <w:pPr>
        <w:autoSpaceDE w:val="0"/>
        <w:autoSpaceDN w:val="0"/>
        <w:adjustRightInd w:val="0"/>
        <w:outlineLvl w:val="2"/>
        <w:rPr>
          <w:rFonts w:eastAsia="黑体"/>
          <w:szCs w:val="21"/>
        </w:rPr>
      </w:pPr>
      <w:r>
        <w:rPr>
          <w:rFonts w:eastAsia="黑体"/>
          <w:szCs w:val="21"/>
        </w:rPr>
        <w:t>2</w:t>
      </w:r>
      <w:r>
        <w:rPr>
          <w:rFonts w:hint="eastAsia" w:eastAsia="黑体"/>
          <w:szCs w:val="21"/>
        </w:rPr>
        <w:t>.</w:t>
      </w:r>
      <w:r>
        <w:rPr>
          <w:rFonts w:eastAsia="黑体"/>
          <w:szCs w:val="21"/>
        </w:rPr>
        <w:t>方法验证结果汇总</w:t>
      </w:r>
    </w:p>
    <w:p w14:paraId="778D631F">
      <w:pPr>
        <w:rPr>
          <w:b/>
        </w:rPr>
      </w:pPr>
      <w:r>
        <w:rPr>
          <w:b/>
        </w:rPr>
        <w:t>2.1 参与验证单位及验证人员情况</w:t>
      </w:r>
    </w:p>
    <w:p w14:paraId="2E8BE7CC">
      <w:pPr>
        <w:ind w:firstLine="420" w:firstLineChars="200"/>
        <w:rPr>
          <w:lang w:val="zh-CN"/>
        </w:rPr>
      </w:pPr>
      <w:r>
        <w:rPr>
          <w:rFonts w:hint="eastAsia"/>
          <w:lang w:val="zh-CN"/>
        </w:rPr>
        <w:t>本方法由中国疾病预防控制中心环境与健康相关产品安全所负责研制（实验室编号1），由江苏省疾病预防控制中心（实验室编号2），湖北省疾病预防控制中心（实验室编号3）和深圳市疾控中心（实验室编号4）</w:t>
      </w:r>
      <w:r>
        <w:rPr>
          <w:lang w:val="zh-CN"/>
        </w:rPr>
        <w:t>参与验证</w:t>
      </w:r>
      <w:r>
        <w:rPr>
          <w:rFonts w:hint="eastAsia"/>
          <w:lang w:val="zh-CN"/>
        </w:rPr>
        <w:t>实施方法验证。具体</w:t>
      </w:r>
      <w:r>
        <w:rPr>
          <w:lang w:val="zh-CN"/>
        </w:rPr>
        <w:t>实验单位及验证人员情况见表3-15。</w:t>
      </w:r>
    </w:p>
    <w:p w14:paraId="484855F9">
      <w:pPr>
        <w:spacing w:before="156" w:beforeLines="50" w:after="156" w:afterLines="50"/>
        <w:jc w:val="center"/>
        <w:rPr>
          <w:rFonts w:ascii="黑体" w:hAnsi="黑体" w:eastAsia="黑体"/>
          <w:bCs/>
        </w:rPr>
      </w:pPr>
      <w:r>
        <w:rPr>
          <w:rFonts w:ascii="黑体" w:hAnsi="黑体" w:eastAsia="黑体"/>
          <w:bCs/>
        </w:rPr>
        <w:t>表3-15 参与验证的单位及验证人员</w:t>
      </w:r>
    </w:p>
    <w:tbl>
      <w:tblPr>
        <w:tblStyle w:val="8"/>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15"/>
        <w:gridCol w:w="851"/>
        <w:gridCol w:w="708"/>
        <w:gridCol w:w="1560"/>
        <w:gridCol w:w="992"/>
        <w:gridCol w:w="1790"/>
      </w:tblGrid>
      <w:tr w14:paraId="2F68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415" w:type="dxa"/>
            <w:tcBorders>
              <w:top w:val="single" w:color="auto" w:sz="4" w:space="0"/>
              <w:left w:val="single" w:color="auto" w:sz="4" w:space="0"/>
              <w:bottom w:val="single" w:color="auto" w:sz="4" w:space="0"/>
              <w:right w:val="single" w:color="auto" w:sz="4" w:space="0"/>
            </w:tcBorders>
            <w:vAlign w:val="center"/>
          </w:tcPr>
          <w:p w14:paraId="1A171BA2">
            <w:pPr>
              <w:adjustRightInd w:val="0"/>
              <w:snapToGrid w:val="0"/>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单位</w:t>
            </w:r>
          </w:p>
        </w:tc>
        <w:tc>
          <w:tcPr>
            <w:tcW w:w="851" w:type="dxa"/>
            <w:tcBorders>
              <w:top w:val="single" w:color="auto" w:sz="4" w:space="0"/>
              <w:left w:val="single" w:color="auto" w:sz="4" w:space="0"/>
              <w:bottom w:val="single" w:color="auto" w:sz="4" w:space="0"/>
              <w:right w:val="single" w:color="auto" w:sz="4" w:space="0"/>
            </w:tcBorders>
            <w:vAlign w:val="center"/>
          </w:tcPr>
          <w:p w14:paraId="038BD818">
            <w:pPr>
              <w:adjustRightInd w:val="0"/>
              <w:snapToGrid w:val="0"/>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姓名</w:t>
            </w:r>
          </w:p>
        </w:tc>
        <w:tc>
          <w:tcPr>
            <w:tcW w:w="708" w:type="dxa"/>
            <w:tcBorders>
              <w:top w:val="single" w:color="auto" w:sz="4" w:space="0"/>
              <w:left w:val="single" w:color="auto" w:sz="4" w:space="0"/>
              <w:bottom w:val="single" w:color="auto" w:sz="4" w:space="0"/>
              <w:right w:val="single" w:color="auto" w:sz="4" w:space="0"/>
            </w:tcBorders>
            <w:vAlign w:val="center"/>
          </w:tcPr>
          <w:p w14:paraId="26EDB3B6">
            <w:pPr>
              <w:adjustRightInd w:val="0"/>
              <w:snapToGrid w:val="0"/>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年龄</w:t>
            </w:r>
          </w:p>
        </w:tc>
        <w:tc>
          <w:tcPr>
            <w:tcW w:w="1560" w:type="dxa"/>
            <w:tcBorders>
              <w:top w:val="single" w:color="auto" w:sz="4" w:space="0"/>
              <w:left w:val="single" w:color="auto" w:sz="4" w:space="0"/>
              <w:bottom w:val="single" w:color="auto" w:sz="4" w:space="0"/>
              <w:right w:val="single" w:color="auto" w:sz="4" w:space="0"/>
            </w:tcBorders>
            <w:vAlign w:val="center"/>
          </w:tcPr>
          <w:p w14:paraId="0814204B">
            <w:pPr>
              <w:adjustRightInd w:val="0"/>
              <w:snapToGrid w:val="0"/>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职务/职称</w:t>
            </w:r>
          </w:p>
        </w:tc>
        <w:tc>
          <w:tcPr>
            <w:tcW w:w="992" w:type="dxa"/>
            <w:tcBorders>
              <w:top w:val="single" w:color="auto" w:sz="4" w:space="0"/>
              <w:left w:val="single" w:color="auto" w:sz="4" w:space="0"/>
              <w:bottom w:val="single" w:color="auto" w:sz="4" w:space="0"/>
              <w:right w:val="single" w:color="auto" w:sz="4" w:space="0"/>
            </w:tcBorders>
            <w:vAlign w:val="center"/>
          </w:tcPr>
          <w:p w14:paraId="07278231">
            <w:pPr>
              <w:adjustRightInd w:val="0"/>
              <w:snapToGrid w:val="0"/>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业务专业</w:t>
            </w:r>
          </w:p>
        </w:tc>
        <w:tc>
          <w:tcPr>
            <w:tcW w:w="1790" w:type="dxa"/>
            <w:tcBorders>
              <w:top w:val="single" w:color="auto" w:sz="4" w:space="0"/>
              <w:left w:val="single" w:color="auto" w:sz="4" w:space="0"/>
              <w:bottom w:val="single" w:color="auto" w:sz="4" w:space="0"/>
              <w:right w:val="single" w:color="auto" w:sz="4" w:space="0"/>
            </w:tcBorders>
            <w:vAlign w:val="center"/>
          </w:tcPr>
          <w:p w14:paraId="11BA33F9">
            <w:pPr>
              <w:adjustRightInd w:val="0"/>
              <w:snapToGrid w:val="0"/>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参加分析工作年限</w:t>
            </w:r>
          </w:p>
        </w:tc>
      </w:tr>
      <w:tr w14:paraId="717F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2415" w:type="dxa"/>
            <w:tcBorders>
              <w:top w:val="single" w:color="auto" w:sz="4" w:space="0"/>
              <w:left w:val="single" w:color="auto" w:sz="4" w:space="0"/>
              <w:bottom w:val="single" w:color="auto" w:sz="4" w:space="0"/>
              <w:right w:val="single" w:color="auto" w:sz="4" w:space="0"/>
            </w:tcBorders>
            <w:vAlign w:val="center"/>
          </w:tcPr>
          <w:p w14:paraId="57A9CFE0">
            <w:pPr>
              <w:adjustRightInd w:val="0"/>
              <w:snapToGrid w:val="0"/>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中国科学院生态环境研究中心</w:t>
            </w:r>
          </w:p>
        </w:tc>
        <w:tc>
          <w:tcPr>
            <w:tcW w:w="851" w:type="dxa"/>
            <w:tcBorders>
              <w:top w:val="single" w:color="auto" w:sz="4" w:space="0"/>
              <w:left w:val="single" w:color="auto" w:sz="4" w:space="0"/>
              <w:bottom w:val="single" w:color="auto" w:sz="4" w:space="0"/>
              <w:right w:val="single" w:color="auto" w:sz="4" w:space="0"/>
            </w:tcBorders>
            <w:vAlign w:val="center"/>
          </w:tcPr>
          <w:p w14:paraId="2898AF26">
            <w:pPr>
              <w:adjustRightInd w:val="0"/>
              <w:snapToGrid w:val="0"/>
              <w:spacing w:line="360" w:lineRule="auto"/>
              <w:jc w:val="center"/>
              <w:rPr>
                <w:rFonts w:asciiTheme="majorEastAsia" w:hAnsiTheme="majorEastAsia" w:eastAsiaTheme="majorEastAsia"/>
                <w:sz w:val="18"/>
                <w:szCs w:val="18"/>
              </w:rPr>
            </w:pPr>
            <w:r>
              <w:rPr>
                <w:sz w:val="18"/>
                <w:szCs w:val="18"/>
              </w:rPr>
              <w:t>王亚韡</w:t>
            </w:r>
          </w:p>
        </w:tc>
        <w:tc>
          <w:tcPr>
            <w:tcW w:w="708" w:type="dxa"/>
            <w:tcBorders>
              <w:top w:val="single" w:color="auto" w:sz="4" w:space="0"/>
              <w:left w:val="single" w:color="auto" w:sz="4" w:space="0"/>
              <w:bottom w:val="single" w:color="auto" w:sz="4" w:space="0"/>
              <w:right w:val="single" w:color="auto" w:sz="4" w:space="0"/>
            </w:tcBorders>
            <w:vAlign w:val="center"/>
          </w:tcPr>
          <w:p w14:paraId="0484186E">
            <w:pPr>
              <w:adjustRightInd w:val="0"/>
              <w:snapToGrid w:val="0"/>
              <w:spacing w:line="360" w:lineRule="auto"/>
              <w:jc w:val="center"/>
              <w:rPr>
                <w:rFonts w:asciiTheme="majorEastAsia" w:hAnsiTheme="majorEastAsia" w:eastAsiaTheme="majorEastAsia"/>
                <w:sz w:val="18"/>
                <w:szCs w:val="18"/>
              </w:rPr>
            </w:pPr>
            <w:r>
              <w:rPr>
                <w:sz w:val="18"/>
                <w:szCs w:val="18"/>
              </w:rPr>
              <w:t>48</w:t>
            </w:r>
          </w:p>
        </w:tc>
        <w:tc>
          <w:tcPr>
            <w:tcW w:w="1560" w:type="dxa"/>
            <w:tcBorders>
              <w:top w:val="single" w:color="auto" w:sz="4" w:space="0"/>
              <w:left w:val="single" w:color="auto" w:sz="4" w:space="0"/>
              <w:bottom w:val="single" w:color="auto" w:sz="4" w:space="0"/>
              <w:right w:val="single" w:color="auto" w:sz="4" w:space="0"/>
            </w:tcBorders>
            <w:vAlign w:val="center"/>
          </w:tcPr>
          <w:p w14:paraId="5AA9DC59">
            <w:pPr>
              <w:adjustRightInd w:val="0"/>
              <w:snapToGrid w:val="0"/>
              <w:spacing w:line="360" w:lineRule="auto"/>
              <w:jc w:val="center"/>
              <w:rPr>
                <w:rFonts w:asciiTheme="majorEastAsia" w:hAnsiTheme="majorEastAsia" w:eastAsiaTheme="majorEastAsia"/>
                <w:sz w:val="18"/>
                <w:szCs w:val="18"/>
              </w:rPr>
            </w:pPr>
            <w:r>
              <w:rPr>
                <w:sz w:val="18"/>
                <w:szCs w:val="18"/>
              </w:rPr>
              <w:t>研究员</w:t>
            </w:r>
          </w:p>
        </w:tc>
        <w:tc>
          <w:tcPr>
            <w:tcW w:w="992" w:type="dxa"/>
            <w:tcBorders>
              <w:top w:val="single" w:color="auto" w:sz="4" w:space="0"/>
              <w:left w:val="single" w:color="auto" w:sz="4" w:space="0"/>
              <w:bottom w:val="single" w:color="auto" w:sz="4" w:space="0"/>
              <w:right w:val="single" w:color="auto" w:sz="4" w:space="0"/>
            </w:tcBorders>
            <w:vAlign w:val="center"/>
          </w:tcPr>
          <w:p w14:paraId="41771880">
            <w:pPr>
              <w:adjustRightInd w:val="0"/>
              <w:snapToGrid w:val="0"/>
              <w:spacing w:line="360" w:lineRule="auto"/>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环境化学</w:t>
            </w:r>
          </w:p>
        </w:tc>
        <w:tc>
          <w:tcPr>
            <w:tcW w:w="1790" w:type="dxa"/>
            <w:tcBorders>
              <w:top w:val="single" w:color="auto" w:sz="4" w:space="0"/>
              <w:left w:val="single" w:color="auto" w:sz="4" w:space="0"/>
              <w:bottom w:val="single" w:color="auto" w:sz="4" w:space="0"/>
              <w:right w:val="single" w:color="auto" w:sz="4" w:space="0"/>
            </w:tcBorders>
            <w:vAlign w:val="center"/>
          </w:tcPr>
          <w:p w14:paraId="10F3BBFF">
            <w:pPr>
              <w:adjustRightInd w:val="0"/>
              <w:snapToGrid w:val="0"/>
              <w:spacing w:line="360" w:lineRule="auto"/>
              <w:jc w:val="center"/>
              <w:rPr>
                <w:rFonts w:asciiTheme="majorEastAsia" w:hAnsiTheme="majorEastAsia" w:eastAsiaTheme="majorEastAsia"/>
                <w:sz w:val="18"/>
                <w:szCs w:val="18"/>
              </w:rPr>
            </w:pPr>
            <w:r>
              <w:rPr>
                <w:rFonts w:asciiTheme="majorEastAsia" w:hAnsiTheme="majorEastAsia" w:eastAsiaTheme="majorEastAsia"/>
                <w:sz w:val="18"/>
                <w:szCs w:val="18"/>
              </w:rPr>
              <w:t>19</w:t>
            </w:r>
          </w:p>
        </w:tc>
      </w:tr>
      <w:tr w14:paraId="72D1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 w:hRule="atLeast"/>
          <w:jc w:val="center"/>
        </w:trPr>
        <w:tc>
          <w:tcPr>
            <w:tcW w:w="2415" w:type="dxa"/>
            <w:tcBorders>
              <w:top w:val="single" w:color="auto" w:sz="4" w:space="0"/>
              <w:left w:val="single" w:color="auto" w:sz="4" w:space="0"/>
              <w:bottom w:val="single" w:color="auto" w:sz="4" w:space="0"/>
              <w:right w:val="single" w:color="auto" w:sz="4" w:space="0"/>
            </w:tcBorders>
            <w:vAlign w:val="center"/>
          </w:tcPr>
          <w:p w14:paraId="522BCE86">
            <w:pPr>
              <w:adjustRightInd w:val="0"/>
              <w:snapToGrid w:val="0"/>
              <w:spacing w:line="360" w:lineRule="auto"/>
              <w:jc w:val="center"/>
              <w:rPr>
                <w:sz w:val="18"/>
                <w:szCs w:val="18"/>
              </w:rPr>
            </w:pPr>
            <w:r>
              <w:rPr>
                <w:sz w:val="18"/>
                <w:szCs w:val="18"/>
              </w:rPr>
              <w:t>中国科学院生态环境研究中心</w:t>
            </w:r>
          </w:p>
        </w:tc>
        <w:tc>
          <w:tcPr>
            <w:tcW w:w="851" w:type="dxa"/>
            <w:tcBorders>
              <w:top w:val="single" w:color="auto" w:sz="4" w:space="0"/>
              <w:left w:val="single" w:color="auto" w:sz="4" w:space="0"/>
              <w:bottom w:val="single" w:color="auto" w:sz="4" w:space="0"/>
              <w:right w:val="single" w:color="auto" w:sz="4" w:space="0"/>
            </w:tcBorders>
            <w:vAlign w:val="center"/>
          </w:tcPr>
          <w:p w14:paraId="759EC99C">
            <w:pPr>
              <w:adjustRightInd w:val="0"/>
              <w:snapToGrid w:val="0"/>
              <w:spacing w:line="360" w:lineRule="auto"/>
              <w:jc w:val="center"/>
              <w:rPr>
                <w:sz w:val="18"/>
                <w:szCs w:val="18"/>
              </w:rPr>
            </w:pPr>
            <w:r>
              <w:rPr>
                <w:sz w:val="18"/>
                <w:szCs w:val="18"/>
              </w:rPr>
              <w:t>黎娟</w:t>
            </w:r>
          </w:p>
        </w:tc>
        <w:tc>
          <w:tcPr>
            <w:tcW w:w="708" w:type="dxa"/>
            <w:tcBorders>
              <w:top w:val="single" w:color="auto" w:sz="4" w:space="0"/>
              <w:left w:val="single" w:color="auto" w:sz="4" w:space="0"/>
              <w:bottom w:val="single" w:color="auto" w:sz="4" w:space="0"/>
              <w:right w:val="single" w:color="auto" w:sz="4" w:space="0"/>
            </w:tcBorders>
            <w:vAlign w:val="center"/>
          </w:tcPr>
          <w:p w14:paraId="67A96B31">
            <w:pPr>
              <w:adjustRightInd w:val="0"/>
              <w:snapToGrid w:val="0"/>
              <w:spacing w:line="360" w:lineRule="auto"/>
              <w:jc w:val="center"/>
              <w:rPr>
                <w:sz w:val="18"/>
                <w:szCs w:val="18"/>
              </w:rPr>
            </w:pPr>
            <w:r>
              <w:rPr>
                <w:sz w:val="18"/>
                <w:szCs w:val="18"/>
              </w:rPr>
              <w:t>40</w:t>
            </w:r>
          </w:p>
        </w:tc>
        <w:tc>
          <w:tcPr>
            <w:tcW w:w="1560" w:type="dxa"/>
            <w:tcBorders>
              <w:top w:val="single" w:color="auto" w:sz="4" w:space="0"/>
              <w:left w:val="single" w:color="auto" w:sz="4" w:space="0"/>
              <w:bottom w:val="single" w:color="auto" w:sz="4" w:space="0"/>
              <w:right w:val="single" w:color="auto" w:sz="4" w:space="0"/>
            </w:tcBorders>
            <w:vAlign w:val="center"/>
          </w:tcPr>
          <w:p w14:paraId="69822B03">
            <w:pPr>
              <w:adjustRightInd w:val="0"/>
              <w:snapToGrid w:val="0"/>
              <w:spacing w:line="360" w:lineRule="auto"/>
              <w:jc w:val="center"/>
              <w:rPr>
                <w:sz w:val="18"/>
                <w:szCs w:val="18"/>
              </w:rPr>
            </w:pPr>
            <w:r>
              <w:rPr>
                <w:sz w:val="18"/>
                <w:szCs w:val="18"/>
              </w:rPr>
              <w:t>副研究员</w:t>
            </w:r>
          </w:p>
        </w:tc>
        <w:tc>
          <w:tcPr>
            <w:tcW w:w="992" w:type="dxa"/>
            <w:tcBorders>
              <w:top w:val="single" w:color="auto" w:sz="4" w:space="0"/>
              <w:left w:val="single" w:color="auto" w:sz="4" w:space="0"/>
              <w:bottom w:val="single" w:color="auto" w:sz="4" w:space="0"/>
              <w:right w:val="single" w:color="auto" w:sz="4" w:space="0"/>
            </w:tcBorders>
            <w:vAlign w:val="center"/>
          </w:tcPr>
          <w:p w14:paraId="41B907BA">
            <w:pPr>
              <w:adjustRightInd w:val="0"/>
              <w:snapToGrid w:val="0"/>
              <w:spacing w:line="360" w:lineRule="auto"/>
              <w:jc w:val="center"/>
              <w:rPr>
                <w:sz w:val="18"/>
                <w:szCs w:val="18"/>
              </w:rPr>
            </w:pPr>
            <w:r>
              <w:rPr>
                <w:rFonts w:hint="eastAsia"/>
                <w:sz w:val="18"/>
                <w:szCs w:val="18"/>
              </w:rPr>
              <w:t>环境化学</w:t>
            </w:r>
          </w:p>
        </w:tc>
        <w:tc>
          <w:tcPr>
            <w:tcW w:w="1790" w:type="dxa"/>
            <w:tcBorders>
              <w:top w:val="single" w:color="auto" w:sz="4" w:space="0"/>
              <w:left w:val="single" w:color="auto" w:sz="4" w:space="0"/>
              <w:bottom w:val="single" w:color="auto" w:sz="4" w:space="0"/>
              <w:right w:val="single" w:color="auto" w:sz="4" w:space="0"/>
            </w:tcBorders>
            <w:vAlign w:val="center"/>
          </w:tcPr>
          <w:p w14:paraId="726A4B26">
            <w:pPr>
              <w:adjustRightInd w:val="0"/>
              <w:snapToGrid w:val="0"/>
              <w:spacing w:line="360" w:lineRule="auto"/>
              <w:jc w:val="center"/>
              <w:rPr>
                <w:sz w:val="18"/>
                <w:szCs w:val="18"/>
              </w:rPr>
            </w:pPr>
            <w:r>
              <w:rPr>
                <w:sz w:val="18"/>
                <w:szCs w:val="18"/>
              </w:rPr>
              <w:t>11</w:t>
            </w:r>
          </w:p>
        </w:tc>
      </w:tr>
      <w:tr w14:paraId="6BC9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415" w:type="dxa"/>
            <w:tcBorders>
              <w:top w:val="single" w:color="auto" w:sz="4" w:space="0"/>
              <w:left w:val="single" w:color="auto" w:sz="4" w:space="0"/>
              <w:bottom w:val="single" w:color="auto" w:sz="4" w:space="0"/>
              <w:right w:val="single" w:color="auto" w:sz="4" w:space="0"/>
            </w:tcBorders>
            <w:vAlign w:val="center"/>
          </w:tcPr>
          <w:p w14:paraId="7BDE0279">
            <w:pPr>
              <w:adjustRightInd w:val="0"/>
              <w:snapToGrid w:val="0"/>
              <w:spacing w:line="360" w:lineRule="auto"/>
              <w:jc w:val="center"/>
              <w:rPr>
                <w:sz w:val="18"/>
                <w:szCs w:val="18"/>
              </w:rPr>
            </w:pPr>
            <w:r>
              <w:rPr>
                <w:rFonts w:hint="eastAsia"/>
                <w:sz w:val="18"/>
                <w:szCs w:val="18"/>
              </w:rPr>
              <w:t>广州市疾病预防控制中心</w:t>
            </w:r>
          </w:p>
        </w:tc>
        <w:tc>
          <w:tcPr>
            <w:tcW w:w="851" w:type="dxa"/>
            <w:tcBorders>
              <w:top w:val="single" w:color="auto" w:sz="4" w:space="0"/>
              <w:left w:val="single" w:color="auto" w:sz="4" w:space="0"/>
              <w:bottom w:val="single" w:color="auto" w:sz="4" w:space="0"/>
              <w:right w:val="single" w:color="auto" w:sz="4" w:space="0"/>
            </w:tcBorders>
            <w:vAlign w:val="center"/>
          </w:tcPr>
          <w:p w14:paraId="0F11CBFA">
            <w:pPr>
              <w:adjustRightInd w:val="0"/>
              <w:snapToGrid w:val="0"/>
              <w:spacing w:line="360" w:lineRule="auto"/>
              <w:jc w:val="center"/>
              <w:rPr>
                <w:sz w:val="18"/>
                <w:szCs w:val="18"/>
              </w:rPr>
            </w:pPr>
            <w:r>
              <w:rPr>
                <w:rFonts w:hint="eastAsia"/>
                <w:sz w:val="18"/>
                <w:szCs w:val="18"/>
              </w:rPr>
              <w:t>谭磊</w:t>
            </w:r>
          </w:p>
        </w:tc>
        <w:tc>
          <w:tcPr>
            <w:tcW w:w="708" w:type="dxa"/>
            <w:tcBorders>
              <w:top w:val="single" w:color="auto" w:sz="4" w:space="0"/>
              <w:left w:val="single" w:color="auto" w:sz="4" w:space="0"/>
              <w:bottom w:val="single" w:color="auto" w:sz="4" w:space="0"/>
              <w:right w:val="single" w:color="auto" w:sz="4" w:space="0"/>
            </w:tcBorders>
            <w:vAlign w:val="center"/>
          </w:tcPr>
          <w:p w14:paraId="38CAFE94">
            <w:pPr>
              <w:adjustRightInd w:val="0"/>
              <w:snapToGrid w:val="0"/>
              <w:spacing w:line="360" w:lineRule="auto"/>
              <w:jc w:val="center"/>
              <w:rPr>
                <w:sz w:val="18"/>
                <w:szCs w:val="18"/>
              </w:rPr>
            </w:pPr>
            <w:r>
              <w:rPr>
                <w:rFonts w:hint="eastAsia"/>
                <w:sz w:val="18"/>
                <w:szCs w:val="18"/>
              </w:rPr>
              <w:t>38</w:t>
            </w:r>
          </w:p>
        </w:tc>
        <w:tc>
          <w:tcPr>
            <w:tcW w:w="1560" w:type="dxa"/>
            <w:tcBorders>
              <w:top w:val="single" w:color="auto" w:sz="4" w:space="0"/>
              <w:left w:val="single" w:color="auto" w:sz="4" w:space="0"/>
              <w:bottom w:val="single" w:color="auto" w:sz="4" w:space="0"/>
              <w:right w:val="single" w:color="auto" w:sz="4" w:space="0"/>
            </w:tcBorders>
            <w:vAlign w:val="center"/>
          </w:tcPr>
          <w:p w14:paraId="5E95358D">
            <w:pPr>
              <w:adjustRightInd w:val="0"/>
              <w:snapToGrid w:val="0"/>
              <w:spacing w:line="360" w:lineRule="auto"/>
              <w:jc w:val="center"/>
              <w:rPr>
                <w:sz w:val="18"/>
                <w:szCs w:val="18"/>
              </w:rPr>
            </w:pPr>
            <w:r>
              <w:rPr>
                <w:rFonts w:hint="eastAsia"/>
                <w:sz w:val="18"/>
                <w:szCs w:val="18"/>
              </w:rPr>
              <w:t>副部长/副主任技师</w:t>
            </w:r>
          </w:p>
        </w:tc>
        <w:tc>
          <w:tcPr>
            <w:tcW w:w="992" w:type="dxa"/>
            <w:tcBorders>
              <w:top w:val="single" w:color="auto" w:sz="4" w:space="0"/>
              <w:left w:val="single" w:color="auto" w:sz="4" w:space="0"/>
              <w:bottom w:val="single" w:color="auto" w:sz="4" w:space="0"/>
              <w:right w:val="single" w:color="auto" w:sz="4" w:space="0"/>
            </w:tcBorders>
            <w:vAlign w:val="center"/>
          </w:tcPr>
          <w:p w14:paraId="1D344E7F">
            <w:pPr>
              <w:adjustRightInd w:val="0"/>
              <w:snapToGrid w:val="0"/>
              <w:spacing w:line="360" w:lineRule="auto"/>
              <w:jc w:val="center"/>
              <w:rPr>
                <w:sz w:val="18"/>
                <w:szCs w:val="18"/>
              </w:rPr>
            </w:pPr>
            <w:bookmarkStart w:id="6" w:name="OLE_LINK6"/>
            <w:r>
              <w:rPr>
                <w:rFonts w:hint="eastAsia"/>
                <w:sz w:val="18"/>
                <w:szCs w:val="18"/>
              </w:rPr>
              <w:t>卫生检验</w:t>
            </w:r>
            <w:bookmarkEnd w:id="6"/>
          </w:p>
        </w:tc>
        <w:tc>
          <w:tcPr>
            <w:tcW w:w="1790" w:type="dxa"/>
            <w:tcBorders>
              <w:top w:val="single" w:color="auto" w:sz="4" w:space="0"/>
              <w:left w:val="single" w:color="auto" w:sz="4" w:space="0"/>
              <w:bottom w:val="single" w:color="auto" w:sz="4" w:space="0"/>
              <w:right w:val="single" w:color="auto" w:sz="4" w:space="0"/>
            </w:tcBorders>
            <w:vAlign w:val="center"/>
          </w:tcPr>
          <w:p w14:paraId="7AB423AB">
            <w:pPr>
              <w:adjustRightInd w:val="0"/>
              <w:snapToGrid w:val="0"/>
              <w:spacing w:line="360" w:lineRule="auto"/>
              <w:jc w:val="center"/>
              <w:rPr>
                <w:sz w:val="18"/>
                <w:szCs w:val="18"/>
              </w:rPr>
            </w:pPr>
            <w:r>
              <w:rPr>
                <w:rFonts w:hint="eastAsia"/>
                <w:sz w:val="18"/>
                <w:szCs w:val="18"/>
              </w:rPr>
              <w:t>12</w:t>
            </w:r>
          </w:p>
        </w:tc>
      </w:tr>
      <w:tr w14:paraId="5DAA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415" w:type="dxa"/>
            <w:tcBorders>
              <w:top w:val="single" w:color="auto" w:sz="4" w:space="0"/>
              <w:left w:val="single" w:color="auto" w:sz="4" w:space="0"/>
              <w:bottom w:val="single" w:color="auto" w:sz="4" w:space="0"/>
              <w:right w:val="single" w:color="auto" w:sz="4" w:space="0"/>
            </w:tcBorders>
            <w:vAlign w:val="center"/>
          </w:tcPr>
          <w:p w14:paraId="23A3F9DF">
            <w:pPr>
              <w:adjustRightInd w:val="0"/>
              <w:snapToGrid w:val="0"/>
              <w:spacing w:line="360" w:lineRule="auto"/>
              <w:jc w:val="center"/>
              <w:rPr>
                <w:sz w:val="18"/>
                <w:szCs w:val="18"/>
              </w:rPr>
            </w:pPr>
            <w:r>
              <w:rPr>
                <w:rFonts w:hint="eastAsia"/>
                <w:sz w:val="18"/>
                <w:szCs w:val="18"/>
              </w:rPr>
              <w:t>广州市疾病预防控制中心</w:t>
            </w:r>
          </w:p>
        </w:tc>
        <w:tc>
          <w:tcPr>
            <w:tcW w:w="851" w:type="dxa"/>
            <w:tcBorders>
              <w:top w:val="single" w:color="auto" w:sz="4" w:space="0"/>
              <w:left w:val="single" w:color="auto" w:sz="4" w:space="0"/>
              <w:bottom w:val="single" w:color="auto" w:sz="4" w:space="0"/>
              <w:right w:val="single" w:color="auto" w:sz="4" w:space="0"/>
            </w:tcBorders>
            <w:vAlign w:val="center"/>
          </w:tcPr>
          <w:p w14:paraId="64B59C7A">
            <w:pPr>
              <w:adjustRightInd w:val="0"/>
              <w:snapToGrid w:val="0"/>
              <w:spacing w:line="360" w:lineRule="auto"/>
              <w:jc w:val="center"/>
              <w:rPr>
                <w:sz w:val="18"/>
                <w:szCs w:val="18"/>
              </w:rPr>
            </w:pPr>
            <w:r>
              <w:rPr>
                <w:rFonts w:hint="eastAsia"/>
                <w:sz w:val="18"/>
                <w:szCs w:val="18"/>
              </w:rPr>
              <w:t>邓芬芳</w:t>
            </w:r>
          </w:p>
        </w:tc>
        <w:tc>
          <w:tcPr>
            <w:tcW w:w="708" w:type="dxa"/>
            <w:tcBorders>
              <w:top w:val="single" w:color="auto" w:sz="4" w:space="0"/>
              <w:left w:val="single" w:color="auto" w:sz="4" w:space="0"/>
              <w:bottom w:val="single" w:color="auto" w:sz="4" w:space="0"/>
              <w:right w:val="single" w:color="auto" w:sz="4" w:space="0"/>
            </w:tcBorders>
            <w:vAlign w:val="center"/>
          </w:tcPr>
          <w:p w14:paraId="2640E491">
            <w:pPr>
              <w:adjustRightInd w:val="0"/>
              <w:snapToGrid w:val="0"/>
              <w:spacing w:line="360" w:lineRule="auto"/>
              <w:jc w:val="center"/>
              <w:rPr>
                <w:sz w:val="18"/>
                <w:szCs w:val="18"/>
              </w:rPr>
            </w:pPr>
            <w:r>
              <w:rPr>
                <w:rFonts w:hint="eastAsia"/>
                <w:sz w:val="18"/>
                <w:szCs w:val="18"/>
              </w:rPr>
              <w:t>35</w:t>
            </w:r>
          </w:p>
        </w:tc>
        <w:tc>
          <w:tcPr>
            <w:tcW w:w="1560" w:type="dxa"/>
            <w:tcBorders>
              <w:top w:val="single" w:color="auto" w:sz="4" w:space="0"/>
              <w:left w:val="single" w:color="auto" w:sz="4" w:space="0"/>
              <w:bottom w:val="single" w:color="auto" w:sz="4" w:space="0"/>
              <w:right w:val="single" w:color="auto" w:sz="4" w:space="0"/>
            </w:tcBorders>
            <w:vAlign w:val="center"/>
          </w:tcPr>
          <w:p w14:paraId="228D45E6">
            <w:pPr>
              <w:adjustRightInd w:val="0"/>
              <w:snapToGrid w:val="0"/>
              <w:spacing w:line="360" w:lineRule="auto"/>
              <w:jc w:val="center"/>
              <w:rPr>
                <w:sz w:val="18"/>
                <w:szCs w:val="18"/>
              </w:rPr>
            </w:pPr>
            <w:r>
              <w:rPr>
                <w:rFonts w:hint="eastAsia"/>
                <w:sz w:val="18"/>
                <w:szCs w:val="18"/>
              </w:rPr>
              <w:t>科员/副主任技师</w:t>
            </w:r>
          </w:p>
        </w:tc>
        <w:tc>
          <w:tcPr>
            <w:tcW w:w="992" w:type="dxa"/>
            <w:tcBorders>
              <w:top w:val="single" w:color="auto" w:sz="4" w:space="0"/>
              <w:left w:val="single" w:color="auto" w:sz="4" w:space="0"/>
              <w:bottom w:val="single" w:color="auto" w:sz="4" w:space="0"/>
              <w:right w:val="single" w:color="auto" w:sz="4" w:space="0"/>
            </w:tcBorders>
            <w:vAlign w:val="center"/>
          </w:tcPr>
          <w:p w14:paraId="20BF5D60">
            <w:pPr>
              <w:adjustRightInd w:val="0"/>
              <w:snapToGrid w:val="0"/>
              <w:spacing w:line="360" w:lineRule="auto"/>
              <w:jc w:val="center"/>
              <w:rPr>
                <w:sz w:val="18"/>
                <w:szCs w:val="18"/>
              </w:rPr>
            </w:pPr>
            <w:r>
              <w:rPr>
                <w:rFonts w:hint="eastAsia"/>
                <w:sz w:val="18"/>
                <w:szCs w:val="18"/>
              </w:rPr>
              <w:t>卫生检验</w:t>
            </w:r>
          </w:p>
        </w:tc>
        <w:tc>
          <w:tcPr>
            <w:tcW w:w="1790" w:type="dxa"/>
            <w:tcBorders>
              <w:top w:val="single" w:color="auto" w:sz="4" w:space="0"/>
              <w:left w:val="single" w:color="auto" w:sz="4" w:space="0"/>
              <w:bottom w:val="single" w:color="auto" w:sz="4" w:space="0"/>
              <w:right w:val="single" w:color="auto" w:sz="4" w:space="0"/>
            </w:tcBorders>
            <w:vAlign w:val="center"/>
          </w:tcPr>
          <w:p w14:paraId="686DF707">
            <w:pPr>
              <w:adjustRightInd w:val="0"/>
              <w:snapToGrid w:val="0"/>
              <w:spacing w:line="360" w:lineRule="auto"/>
              <w:jc w:val="center"/>
              <w:rPr>
                <w:sz w:val="18"/>
                <w:szCs w:val="18"/>
              </w:rPr>
            </w:pPr>
            <w:r>
              <w:rPr>
                <w:rFonts w:hint="eastAsia"/>
                <w:sz w:val="18"/>
                <w:szCs w:val="18"/>
              </w:rPr>
              <w:t>10</w:t>
            </w:r>
          </w:p>
        </w:tc>
      </w:tr>
      <w:tr w14:paraId="6FD2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415" w:type="dxa"/>
            <w:tcBorders>
              <w:top w:val="single" w:color="auto" w:sz="4" w:space="0"/>
              <w:left w:val="single" w:color="auto" w:sz="4" w:space="0"/>
              <w:bottom w:val="single" w:color="auto" w:sz="4" w:space="0"/>
              <w:right w:val="single" w:color="auto" w:sz="4" w:space="0"/>
            </w:tcBorders>
            <w:vAlign w:val="center"/>
          </w:tcPr>
          <w:p w14:paraId="11759F05">
            <w:pPr>
              <w:adjustRightInd w:val="0"/>
              <w:snapToGrid w:val="0"/>
              <w:spacing w:line="360" w:lineRule="auto"/>
              <w:jc w:val="center"/>
              <w:rPr>
                <w:sz w:val="18"/>
                <w:szCs w:val="18"/>
              </w:rPr>
            </w:pPr>
            <w:r>
              <w:rPr>
                <w:rFonts w:hint="eastAsia"/>
                <w:sz w:val="18"/>
                <w:szCs w:val="18"/>
              </w:rPr>
              <w:t>广州市疾病预防控制中心</w:t>
            </w:r>
          </w:p>
        </w:tc>
        <w:tc>
          <w:tcPr>
            <w:tcW w:w="851" w:type="dxa"/>
            <w:tcBorders>
              <w:top w:val="single" w:color="auto" w:sz="4" w:space="0"/>
              <w:left w:val="single" w:color="auto" w:sz="4" w:space="0"/>
              <w:bottom w:val="single" w:color="auto" w:sz="4" w:space="0"/>
              <w:right w:val="single" w:color="auto" w:sz="4" w:space="0"/>
            </w:tcBorders>
            <w:vAlign w:val="center"/>
          </w:tcPr>
          <w:p w14:paraId="68622CD9">
            <w:pPr>
              <w:adjustRightInd w:val="0"/>
              <w:snapToGrid w:val="0"/>
              <w:spacing w:line="360" w:lineRule="auto"/>
              <w:jc w:val="center"/>
              <w:rPr>
                <w:sz w:val="18"/>
                <w:szCs w:val="18"/>
              </w:rPr>
            </w:pPr>
            <w:r>
              <w:rPr>
                <w:sz w:val="18"/>
                <w:szCs w:val="18"/>
              </w:rPr>
              <w:t>黄家玲</w:t>
            </w:r>
          </w:p>
        </w:tc>
        <w:tc>
          <w:tcPr>
            <w:tcW w:w="708" w:type="dxa"/>
            <w:tcBorders>
              <w:top w:val="single" w:color="auto" w:sz="4" w:space="0"/>
              <w:left w:val="single" w:color="auto" w:sz="4" w:space="0"/>
              <w:bottom w:val="single" w:color="auto" w:sz="4" w:space="0"/>
              <w:right w:val="single" w:color="auto" w:sz="4" w:space="0"/>
            </w:tcBorders>
            <w:vAlign w:val="center"/>
          </w:tcPr>
          <w:p w14:paraId="195F7D37">
            <w:pPr>
              <w:adjustRightInd w:val="0"/>
              <w:snapToGrid w:val="0"/>
              <w:spacing w:line="360" w:lineRule="auto"/>
              <w:jc w:val="center"/>
              <w:rPr>
                <w:sz w:val="18"/>
                <w:szCs w:val="18"/>
              </w:rPr>
            </w:pPr>
            <w:r>
              <w:rPr>
                <w:sz w:val="18"/>
                <w:szCs w:val="18"/>
              </w:rPr>
              <w:t>27</w:t>
            </w:r>
          </w:p>
        </w:tc>
        <w:tc>
          <w:tcPr>
            <w:tcW w:w="1560" w:type="dxa"/>
            <w:tcBorders>
              <w:top w:val="single" w:color="auto" w:sz="4" w:space="0"/>
              <w:left w:val="single" w:color="auto" w:sz="4" w:space="0"/>
              <w:bottom w:val="single" w:color="auto" w:sz="4" w:space="0"/>
              <w:right w:val="single" w:color="auto" w:sz="4" w:space="0"/>
            </w:tcBorders>
            <w:vAlign w:val="center"/>
          </w:tcPr>
          <w:p w14:paraId="7F536E89">
            <w:pPr>
              <w:adjustRightInd w:val="0"/>
              <w:snapToGrid w:val="0"/>
              <w:spacing w:line="360" w:lineRule="auto"/>
              <w:jc w:val="center"/>
              <w:rPr>
                <w:sz w:val="18"/>
                <w:szCs w:val="18"/>
              </w:rPr>
            </w:pPr>
            <w:r>
              <w:rPr>
                <w:rFonts w:hint="eastAsia"/>
                <w:sz w:val="18"/>
                <w:szCs w:val="18"/>
              </w:rPr>
              <w:t>科员/无</w:t>
            </w:r>
          </w:p>
        </w:tc>
        <w:tc>
          <w:tcPr>
            <w:tcW w:w="992" w:type="dxa"/>
            <w:tcBorders>
              <w:top w:val="single" w:color="auto" w:sz="4" w:space="0"/>
              <w:left w:val="single" w:color="auto" w:sz="4" w:space="0"/>
              <w:bottom w:val="single" w:color="auto" w:sz="4" w:space="0"/>
              <w:right w:val="single" w:color="auto" w:sz="4" w:space="0"/>
            </w:tcBorders>
            <w:vAlign w:val="center"/>
          </w:tcPr>
          <w:p w14:paraId="3EC46984">
            <w:pPr>
              <w:adjustRightInd w:val="0"/>
              <w:snapToGrid w:val="0"/>
              <w:spacing w:line="360" w:lineRule="auto"/>
              <w:jc w:val="center"/>
              <w:rPr>
                <w:sz w:val="18"/>
                <w:szCs w:val="18"/>
              </w:rPr>
            </w:pPr>
            <w:r>
              <w:rPr>
                <w:rFonts w:hint="eastAsia"/>
                <w:sz w:val="18"/>
                <w:szCs w:val="18"/>
              </w:rPr>
              <w:t>卫生检验</w:t>
            </w:r>
          </w:p>
        </w:tc>
        <w:tc>
          <w:tcPr>
            <w:tcW w:w="1790" w:type="dxa"/>
            <w:tcBorders>
              <w:top w:val="single" w:color="auto" w:sz="4" w:space="0"/>
              <w:left w:val="single" w:color="auto" w:sz="4" w:space="0"/>
              <w:bottom w:val="single" w:color="auto" w:sz="4" w:space="0"/>
              <w:right w:val="single" w:color="auto" w:sz="4" w:space="0"/>
            </w:tcBorders>
            <w:vAlign w:val="center"/>
          </w:tcPr>
          <w:p w14:paraId="1010CE97">
            <w:pPr>
              <w:adjustRightInd w:val="0"/>
              <w:snapToGrid w:val="0"/>
              <w:spacing w:line="360" w:lineRule="auto"/>
              <w:jc w:val="center"/>
              <w:rPr>
                <w:sz w:val="18"/>
                <w:szCs w:val="18"/>
              </w:rPr>
            </w:pPr>
            <w:r>
              <w:rPr>
                <w:rFonts w:hint="eastAsia"/>
                <w:sz w:val="18"/>
                <w:szCs w:val="18"/>
              </w:rPr>
              <w:t>1</w:t>
            </w:r>
          </w:p>
        </w:tc>
      </w:tr>
      <w:tr w14:paraId="6E8D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415" w:type="dxa"/>
            <w:tcBorders>
              <w:top w:val="single" w:color="auto" w:sz="4" w:space="0"/>
              <w:left w:val="single" w:color="auto" w:sz="4" w:space="0"/>
              <w:bottom w:val="single" w:color="auto" w:sz="4" w:space="0"/>
              <w:right w:val="single" w:color="auto" w:sz="4" w:space="0"/>
            </w:tcBorders>
            <w:vAlign w:val="center"/>
          </w:tcPr>
          <w:p w14:paraId="770F11FC">
            <w:pPr>
              <w:adjustRightInd w:val="0"/>
              <w:snapToGrid w:val="0"/>
              <w:spacing w:line="360" w:lineRule="auto"/>
              <w:jc w:val="center"/>
              <w:rPr>
                <w:sz w:val="18"/>
                <w:szCs w:val="18"/>
              </w:rPr>
            </w:pPr>
            <w:r>
              <w:rPr>
                <w:rFonts w:hint="eastAsia"/>
                <w:sz w:val="18"/>
                <w:szCs w:val="18"/>
              </w:rPr>
              <w:t>武汉市疾病预防控制中心</w:t>
            </w:r>
          </w:p>
        </w:tc>
        <w:tc>
          <w:tcPr>
            <w:tcW w:w="851" w:type="dxa"/>
            <w:tcBorders>
              <w:top w:val="single" w:color="auto" w:sz="4" w:space="0"/>
              <w:left w:val="single" w:color="auto" w:sz="4" w:space="0"/>
              <w:bottom w:val="single" w:color="auto" w:sz="4" w:space="0"/>
              <w:right w:val="single" w:color="auto" w:sz="4" w:space="0"/>
            </w:tcBorders>
            <w:vAlign w:val="center"/>
          </w:tcPr>
          <w:p w14:paraId="1831E86F">
            <w:pPr>
              <w:adjustRightInd w:val="0"/>
              <w:snapToGrid w:val="0"/>
              <w:spacing w:line="360" w:lineRule="auto"/>
              <w:jc w:val="center"/>
              <w:rPr>
                <w:sz w:val="18"/>
                <w:szCs w:val="18"/>
              </w:rPr>
            </w:pPr>
            <w:r>
              <w:rPr>
                <w:sz w:val="18"/>
                <w:szCs w:val="18"/>
              </w:rPr>
              <w:t>万延建</w:t>
            </w:r>
          </w:p>
        </w:tc>
        <w:tc>
          <w:tcPr>
            <w:tcW w:w="708" w:type="dxa"/>
            <w:tcBorders>
              <w:top w:val="single" w:color="auto" w:sz="4" w:space="0"/>
              <w:left w:val="single" w:color="auto" w:sz="4" w:space="0"/>
              <w:bottom w:val="single" w:color="auto" w:sz="4" w:space="0"/>
              <w:right w:val="single" w:color="auto" w:sz="4" w:space="0"/>
            </w:tcBorders>
            <w:vAlign w:val="center"/>
          </w:tcPr>
          <w:p w14:paraId="4DAEB5C7">
            <w:pPr>
              <w:adjustRightInd w:val="0"/>
              <w:snapToGrid w:val="0"/>
              <w:spacing w:line="360" w:lineRule="auto"/>
              <w:jc w:val="center"/>
              <w:rPr>
                <w:sz w:val="18"/>
                <w:szCs w:val="18"/>
              </w:rPr>
            </w:pPr>
            <w:r>
              <w:rPr>
                <w:sz w:val="18"/>
                <w:szCs w:val="18"/>
              </w:rPr>
              <w:t>42</w:t>
            </w:r>
          </w:p>
        </w:tc>
        <w:tc>
          <w:tcPr>
            <w:tcW w:w="1560" w:type="dxa"/>
            <w:tcBorders>
              <w:top w:val="single" w:color="auto" w:sz="4" w:space="0"/>
              <w:left w:val="single" w:color="auto" w:sz="4" w:space="0"/>
              <w:bottom w:val="single" w:color="auto" w:sz="4" w:space="0"/>
              <w:right w:val="single" w:color="auto" w:sz="4" w:space="0"/>
            </w:tcBorders>
            <w:vAlign w:val="center"/>
          </w:tcPr>
          <w:p w14:paraId="428069C3">
            <w:pPr>
              <w:adjustRightInd w:val="0"/>
              <w:snapToGrid w:val="0"/>
              <w:spacing w:line="360" w:lineRule="auto"/>
              <w:jc w:val="center"/>
              <w:rPr>
                <w:sz w:val="18"/>
                <w:szCs w:val="18"/>
              </w:rPr>
            </w:pPr>
            <w:r>
              <w:rPr>
                <w:sz w:val="18"/>
                <w:szCs w:val="18"/>
              </w:rPr>
              <w:t>副主任医师</w:t>
            </w:r>
          </w:p>
        </w:tc>
        <w:tc>
          <w:tcPr>
            <w:tcW w:w="992" w:type="dxa"/>
            <w:tcBorders>
              <w:top w:val="single" w:color="auto" w:sz="4" w:space="0"/>
              <w:left w:val="single" w:color="auto" w:sz="4" w:space="0"/>
              <w:bottom w:val="single" w:color="auto" w:sz="4" w:space="0"/>
              <w:right w:val="single" w:color="auto" w:sz="4" w:space="0"/>
            </w:tcBorders>
            <w:vAlign w:val="center"/>
          </w:tcPr>
          <w:p w14:paraId="536628D8">
            <w:pPr>
              <w:adjustRightInd w:val="0"/>
              <w:snapToGrid w:val="0"/>
              <w:spacing w:line="360" w:lineRule="auto"/>
              <w:jc w:val="center"/>
              <w:rPr>
                <w:sz w:val="18"/>
                <w:szCs w:val="18"/>
              </w:rPr>
            </w:pPr>
            <w:r>
              <w:rPr>
                <w:sz w:val="18"/>
                <w:szCs w:val="18"/>
              </w:rPr>
              <w:t>卫生检验</w:t>
            </w:r>
          </w:p>
        </w:tc>
        <w:tc>
          <w:tcPr>
            <w:tcW w:w="1790" w:type="dxa"/>
            <w:tcBorders>
              <w:top w:val="single" w:color="auto" w:sz="4" w:space="0"/>
              <w:left w:val="single" w:color="auto" w:sz="4" w:space="0"/>
              <w:bottom w:val="single" w:color="auto" w:sz="4" w:space="0"/>
              <w:right w:val="single" w:color="auto" w:sz="4" w:space="0"/>
            </w:tcBorders>
            <w:vAlign w:val="center"/>
          </w:tcPr>
          <w:p w14:paraId="1139B97E">
            <w:pPr>
              <w:adjustRightInd w:val="0"/>
              <w:snapToGrid w:val="0"/>
              <w:spacing w:line="360" w:lineRule="auto"/>
              <w:jc w:val="center"/>
              <w:rPr>
                <w:sz w:val="18"/>
                <w:szCs w:val="18"/>
              </w:rPr>
            </w:pPr>
            <w:r>
              <w:rPr>
                <w:sz w:val="18"/>
                <w:szCs w:val="18"/>
              </w:rPr>
              <w:t>15</w:t>
            </w:r>
          </w:p>
        </w:tc>
      </w:tr>
      <w:tr w14:paraId="51DD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415" w:type="dxa"/>
            <w:tcBorders>
              <w:top w:val="single" w:color="auto" w:sz="4" w:space="0"/>
              <w:left w:val="single" w:color="auto" w:sz="4" w:space="0"/>
              <w:bottom w:val="single" w:color="auto" w:sz="4" w:space="0"/>
              <w:right w:val="single" w:color="auto" w:sz="4" w:space="0"/>
            </w:tcBorders>
            <w:vAlign w:val="center"/>
          </w:tcPr>
          <w:p w14:paraId="521039DA">
            <w:pPr>
              <w:adjustRightInd w:val="0"/>
              <w:snapToGrid w:val="0"/>
              <w:spacing w:line="360" w:lineRule="auto"/>
              <w:jc w:val="center"/>
              <w:rPr>
                <w:sz w:val="18"/>
                <w:szCs w:val="18"/>
              </w:rPr>
            </w:pPr>
            <w:r>
              <w:rPr>
                <w:rFonts w:hint="eastAsia"/>
                <w:sz w:val="18"/>
                <w:szCs w:val="18"/>
              </w:rPr>
              <w:t>武汉市疾病预防控制中心</w:t>
            </w:r>
          </w:p>
        </w:tc>
        <w:tc>
          <w:tcPr>
            <w:tcW w:w="851" w:type="dxa"/>
            <w:tcBorders>
              <w:top w:val="single" w:color="auto" w:sz="4" w:space="0"/>
              <w:left w:val="single" w:color="auto" w:sz="4" w:space="0"/>
              <w:bottom w:val="single" w:color="auto" w:sz="4" w:space="0"/>
              <w:right w:val="single" w:color="auto" w:sz="4" w:space="0"/>
            </w:tcBorders>
            <w:vAlign w:val="center"/>
          </w:tcPr>
          <w:p w14:paraId="538832D7">
            <w:pPr>
              <w:adjustRightInd w:val="0"/>
              <w:snapToGrid w:val="0"/>
              <w:spacing w:line="360" w:lineRule="auto"/>
              <w:jc w:val="center"/>
              <w:rPr>
                <w:sz w:val="18"/>
                <w:szCs w:val="18"/>
              </w:rPr>
            </w:pPr>
            <w:r>
              <w:rPr>
                <w:sz w:val="18"/>
                <w:szCs w:val="18"/>
              </w:rPr>
              <w:t>孙言凤</w:t>
            </w:r>
          </w:p>
        </w:tc>
        <w:tc>
          <w:tcPr>
            <w:tcW w:w="708" w:type="dxa"/>
            <w:tcBorders>
              <w:top w:val="single" w:color="auto" w:sz="4" w:space="0"/>
              <w:left w:val="single" w:color="auto" w:sz="4" w:space="0"/>
              <w:bottom w:val="single" w:color="auto" w:sz="4" w:space="0"/>
              <w:right w:val="single" w:color="auto" w:sz="4" w:space="0"/>
            </w:tcBorders>
            <w:vAlign w:val="center"/>
          </w:tcPr>
          <w:p w14:paraId="2B13495C">
            <w:pPr>
              <w:adjustRightInd w:val="0"/>
              <w:snapToGrid w:val="0"/>
              <w:spacing w:line="360" w:lineRule="auto"/>
              <w:jc w:val="center"/>
              <w:rPr>
                <w:sz w:val="18"/>
                <w:szCs w:val="18"/>
              </w:rPr>
            </w:pPr>
            <w:r>
              <w:rPr>
                <w:sz w:val="18"/>
                <w:szCs w:val="18"/>
              </w:rPr>
              <w:t>39</w:t>
            </w:r>
          </w:p>
        </w:tc>
        <w:tc>
          <w:tcPr>
            <w:tcW w:w="1560" w:type="dxa"/>
            <w:tcBorders>
              <w:top w:val="single" w:color="auto" w:sz="4" w:space="0"/>
              <w:left w:val="single" w:color="auto" w:sz="4" w:space="0"/>
              <w:bottom w:val="single" w:color="auto" w:sz="4" w:space="0"/>
              <w:right w:val="single" w:color="auto" w:sz="4" w:space="0"/>
            </w:tcBorders>
            <w:vAlign w:val="center"/>
          </w:tcPr>
          <w:p w14:paraId="1DF20D70">
            <w:pPr>
              <w:adjustRightInd w:val="0"/>
              <w:snapToGrid w:val="0"/>
              <w:spacing w:line="360" w:lineRule="auto"/>
              <w:jc w:val="center"/>
              <w:rPr>
                <w:sz w:val="18"/>
                <w:szCs w:val="18"/>
              </w:rPr>
            </w:pPr>
            <w:r>
              <w:rPr>
                <w:sz w:val="18"/>
                <w:szCs w:val="18"/>
              </w:rPr>
              <w:t>副主任技师</w:t>
            </w:r>
          </w:p>
        </w:tc>
        <w:tc>
          <w:tcPr>
            <w:tcW w:w="992" w:type="dxa"/>
            <w:tcBorders>
              <w:top w:val="single" w:color="auto" w:sz="4" w:space="0"/>
              <w:left w:val="single" w:color="auto" w:sz="4" w:space="0"/>
              <w:bottom w:val="single" w:color="auto" w:sz="4" w:space="0"/>
              <w:right w:val="single" w:color="auto" w:sz="4" w:space="0"/>
            </w:tcBorders>
            <w:vAlign w:val="center"/>
          </w:tcPr>
          <w:p w14:paraId="69FA524F">
            <w:pPr>
              <w:adjustRightInd w:val="0"/>
              <w:snapToGrid w:val="0"/>
              <w:spacing w:line="360" w:lineRule="auto"/>
              <w:jc w:val="center"/>
              <w:rPr>
                <w:sz w:val="18"/>
                <w:szCs w:val="18"/>
              </w:rPr>
            </w:pPr>
            <w:r>
              <w:rPr>
                <w:sz w:val="18"/>
                <w:szCs w:val="18"/>
              </w:rPr>
              <w:t>卫生检验</w:t>
            </w:r>
          </w:p>
        </w:tc>
        <w:tc>
          <w:tcPr>
            <w:tcW w:w="1790" w:type="dxa"/>
            <w:tcBorders>
              <w:top w:val="single" w:color="auto" w:sz="4" w:space="0"/>
              <w:left w:val="single" w:color="auto" w:sz="4" w:space="0"/>
              <w:bottom w:val="single" w:color="auto" w:sz="4" w:space="0"/>
              <w:right w:val="single" w:color="auto" w:sz="4" w:space="0"/>
            </w:tcBorders>
            <w:vAlign w:val="center"/>
          </w:tcPr>
          <w:p w14:paraId="43348B9F">
            <w:pPr>
              <w:adjustRightInd w:val="0"/>
              <w:snapToGrid w:val="0"/>
              <w:spacing w:line="360" w:lineRule="auto"/>
              <w:jc w:val="center"/>
              <w:rPr>
                <w:sz w:val="18"/>
                <w:szCs w:val="18"/>
              </w:rPr>
            </w:pPr>
            <w:r>
              <w:rPr>
                <w:sz w:val="18"/>
                <w:szCs w:val="18"/>
              </w:rPr>
              <w:t>17</w:t>
            </w:r>
          </w:p>
        </w:tc>
      </w:tr>
    </w:tbl>
    <w:p w14:paraId="6A7B7E73">
      <w:pPr>
        <w:rPr>
          <w:lang w:val="zh-CN"/>
        </w:rPr>
      </w:pPr>
    </w:p>
    <w:p w14:paraId="1EAEE19D">
      <w:pPr>
        <w:rPr>
          <w:b/>
        </w:rPr>
      </w:pPr>
      <w:r>
        <w:rPr>
          <w:b/>
        </w:rPr>
        <w:t>2.2 使用的仪器设备情况</w:t>
      </w:r>
    </w:p>
    <w:p w14:paraId="361203BA">
      <w:pPr>
        <w:ind w:firstLine="420" w:firstLineChars="200"/>
        <w:rPr>
          <w:lang w:val="zh-CN"/>
        </w:rPr>
      </w:pPr>
      <w:r>
        <w:rPr>
          <w:lang w:val="zh-CN"/>
        </w:rPr>
        <w:t>验证实验所用仪器和设备情况见表3-16。</w:t>
      </w:r>
    </w:p>
    <w:p w14:paraId="6C25B92E">
      <w:pPr>
        <w:spacing w:before="156" w:beforeLines="50" w:after="156" w:afterLines="50"/>
        <w:jc w:val="center"/>
        <w:rPr>
          <w:rFonts w:ascii="黑体" w:hAnsi="黑体" w:eastAsia="黑体"/>
          <w:bCs/>
        </w:rPr>
      </w:pPr>
      <w:r>
        <w:rPr>
          <w:rFonts w:ascii="黑体" w:hAnsi="黑体" w:eastAsia="黑体"/>
          <w:bCs/>
        </w:rPr>
        <w:t>表3-16 参与验证所用仪器设备表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2694"/>
        <w:gridCol w:w="3260"/>
      </w:tblGrid>
      <w:tr w14:paraId="34EB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2295" w:type="dxa"/>
            <w:tcBorders>
              <w:top w:val="single" w:color="auto" w:sz="4" w:space="0"/>
              <w:left w:val="single" w:color="auto" w:sz="4" w:space="0"/>
              <w:bottom w:val="single" w:color="auto" w:sz="4" w:space="0"/>
              <w:right w:val="single" w:color="auto" w:sz="4" w:space="0"/>
            </w:tcBorders>
            <w:vAlign w:val="center"/>
          </w:tcPr>
          <w:p w14:paraId="7E3E05E7">
            <w:pPr>
              <w:adjustRightInd w:val="0"/>
              <w:snapToGrid w:val="0"/>
              <w:jc w:val="center"/>
              <w:rPr>
                <w:rFonts w:asciiTheme="majorEastAsia" w:hAnsiTheme="majorEastAsia" w:eastAsiaTheme="majorEastAsia"/>
                <w:sz w:val="18"/>
                <w:szCs w:val="18"/>
              </w:rPr>
            </w:pPr>
            <w:r>
              <w:rPr>
                <w:rFonts w:asciiTheme="majorEastAsia" w:hAnsiTheme="majorEastAsia" w:eastAsiaTheme="majorEastAsia"/>
                <w:sz w:val="18"/>
                <w:szCs w:val="18"/>
              </w:rPr>
              <w:t>单位</w:t>
            </w:r>
          </w:p>
        </w:tc>
        <w:tc>
          <w:tcPr>
            <w:tcW w:w="2694" w:type="dxa"/>
            <w:tcBorders>
              <w:top w:val="single" w:color="auto" w:sz="4" w:space="0"/>
              <w:left w:val="single" w:color="auto" w:sz="4" w:space="0"/>
              <w:bottom w:val="single" w:color="auto" w:sz="4" w:space="0"/>
              <w:right w:val="single" w:color="auto" w:sz="4" w:space="0"/>
            </w:tcBorders>
            <w:vAlign w:val="center"/>
          </w:tcPr>
          <w:p w14:paraId="2C757A36">
            <w:pPr>
              <w:adjustRightInd w:val="0"/>
              <w:snapToGrid w:val="0"/>
              <w:jc w:val="center"/>
              <w:rPr>
                <w:rFonts w:asciiTheme="majorEastAsia" w:hAnsiTheme="majorEastAsia" w:eastAsiaTheme="majorEastAsia"/>
                <w:sz w:val="18"/>
                <w:szCs w:val="18"/>
              </w:rPr>
            </w:pPr>
            <w:r>
              <w:rPr>
                <w:rFonts w:asciiTheme="majorEastAsia" w:hAnsiTheme="majorEastAsia" w:eastAsiaTheme="majorEastAsia"/>
                <w:sz w:val="18"/>
                <w:szCs w:val="18"/>
              </w:rPr>
              <w:t>仪器名称</w:t>
            </w:r>
          </w:p>
        </w:tc>
        <w:tc>
          <w:tcPr>
            <w:tcW w:w="3260" w:type="dxa"/>
            <w:tcBorders>
              <w:top w:val="single" w:color="auto" w:sz="4" w:space="0"/>
              <w:left w:val="single" w:color="auto" w:sz="4" w:space="0"/>
              <w:bottom w:val="single" w:color="auto" w:sz="4" w:space="0"/>
              <w:right w:val="single" w:color="auto" w:sz="4" w:space="0"/>
            </w:tcBorders>
            <w:vAlign w:val="center"/>
          </w:tcPr>
          <w:p w14:paraId="31DE36DF">
            <w:pPr>
              <w:adjustRightInd w:val="0"/>
              <w:snapToGrid w:val="0"/>
              <w:jc w:val="center"/>
              <w:rPr>
                <w:rFonts w:asciiTheme="majorEastAsia" w:hAnsiTheme="majorEastAsia" w:eastAsiaTheme="majorEastAsia"/>
                <w:sz w:val="18"/>
                <w:szCs w:val="18"/>
              </w:rPr>
            </w:pPr>
            <w:r>
              <w:rPr>
                <w:rFonts w:asciiTheme="majorEastAsia" w:hAnsiTheme="majorEastAsia" w:eastAsiaTheme="majorEastAsia"/>
                <w:sz w:val="18"/>
                <w:szCs w:val="18"/>
              </w:rPr>
              <w:t>品牌规格型号</w:t>
            </w:r>
          </w:p>
        </w:tc>
      </w:tr>
      <w:tr w14:paraId="2381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2295" w:type="dxa"/>
            <w:tcBorders>
              <w:top w:val="single" w:color="auto" w:sz="4" w:space="0"/>
              <w:left w:val="single" w:color="auto" w:sz="4" w:space="0"/>
              <w:bottom w:val="single" w:color="auto" w:sz="4" w:space="0"/>
              <w:right w:val="single" w:color="auto" w:sz="4" w:space="0"/>
            </w:tcBorders>
            <w:vAlign w:val="center"/>
          </w:tcPr>
          <w:p w14:paraId="543A671B">
            <w:pPr>
              <w:adjustRightInd w:val="0"/>
              <w:snapToGrid w:val="0"/>
              <w:jc w:val="center"/>
              <w:rPr>
                <w:rFonts w:asciiTheme="majorEastAsia" w:hAnsiTheme="majorEastAsia" w:eastAsiaTheme="majorEastAsia"/>
                <w:sz w:val="18"/>
                <w:szCs w:val="18"/>
              </w:rPr>
            </w:pPr>
            <w:r>
              <w:rPr>
                <w:rFonts w:asciiTheme="majorEastAsia" w:hAnsiTheme="majorEastAsia" w:eastAsiaTheme="majorEastAsia"/>
                <w:sz w:val="18"/>
                <w:szCs w:val="18"/>
              </w:rPr>
              <w:t>中国科学院生态环境研究中心</w:t>
            </w:r>
          </w:p>
        </w:tc>
        <w:tc>
          <w:tcPr>
            <w:tcW w:w="2694" w:type="dxa"/>
            <w:tcBorders>
              <w:top w:val="single" w:color="auto" w:sz="4" w:space="0"/>
              <w:left w:val="single" w:color="auto" w:sz="4" w:space="0"/>
              <w:bottom w:val="single" w:color="auto" w:sz="4" w:space="0"/>
              <w:right w:val="single" w:color="auto" w:sz="4" w:space="0"/>
            </w:tcBorders>
            <w:vAlign w:val="center"/>
          </w:tcPr>
          <w:p w14:paraId="5F9252D2">
            <w:pPr>
              <w:adjustRightInd w:val="0"/>
              <w:snapToGrid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超高效液相色谱串联质谱仪</w:t>
            </w:r>
          </w:p>
        </w:tc>
        <w:tc>
          <w:tcPr>
            <w:tcW w:w="3260" w:type="dxa"/>
            <w:tcBorders>
              <w:top w:val="single" w:color="auto" w:sz="4" w:space="0"/>
              <w:left w:val="single" w:color="auto" w:sz="4" w:space="0"/>
              <w:bottom w:val="single" w:color="auto" w:sz="4" w:space="0"/>
              <w:right w:val="single" w:color="auto" w:sz="4" w:space="0"/>
            </w:tcBorders>
            <w:vAlign w:val="center"/>
          </w:tcPr>
          <w:p w14:paraId="4A67E0E3">
            <w:pPr>
              <w:adjustRightInd w:val="0"/>
              <w:snapToGrid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L</w:t>
            </w:r>
            <w:r>
              <w:rPr>
                <w:rFonts w:asciiTheme="majorEastAsia" w:hAnsiTheme="majorEastAsia" w:eastAsiaTheme="majorEastAsia"/>
                <w:sz w:val="18"/>
                <w:szCs w:val="18"/>
              </w:rPr>
              <w:t>C-AD30液相色谱</w:t>
            </w:r>
          </w:p>
          <w:p w14:paraId="4D146C0A">
            <w:pPr>
              <w:adjustRightInd w:val="0"/>
              <w:snapToGrid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岛津</w:t>
            </w:r>
            <w:r>
              <w:rPr>
                <w:rFonts w:asciiTheme="majorEastAsia" w:hAnsiTheme="majorEastAsia" w:eastAsiaTheme="majorEastAsia"/>
                <w:sz w:val="18"/>
                <w:szCs w:val="18"/>
              </w:rPr>
              <w:t xml:space="preserve"> 8060质谱</w:t>
            </w:r>
          </w:p>
        </w:tc>
      </w:tr>
      <w:tr w14:paraId="635D5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295" w:type="dxa"/>
            <w:tcBorders>
              <w:top w:val="single" w:color="auto" w:sz="4" w:space="0"/>
              <w:left w:val="single" w:color="auto" w:sz="4" w:space="0"/>
              <w:bottom w:val="single" w:color="auto" w:sz="4" w:space="0"/>
              <w:right w:val="single" w:color="auto" w:sz="4" w:space="0"/>
            </w:tcBorders>
            <w:vAlign w:val="center"/>
          </w:tcPr>
          <w:p w14:paraId="3D3355EC">
            <w:pPr>
              <w:adjustRightInd w:val="0"/>
              <w:snapToGrid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广州市疾病预防控制中心</w:t>
            </w:r>
          </w:p>
        </w:tc>
        <w:tc>
          <w:tcPr>
            <w:tcW w:w="2694" w:type="dxa"/>
            <w:tcBorders>
              <w:top w:val="single" w:color="auto" w:sz="4" w:space="0"/>
              <w:left w:val="single" w:color="auto" w:sz="4" w:space="0"/>
              <w:bottom w:val="single" w:color="auto" w:sz="4" w:space="0"/>
              <w:right w:val="single" w:color="auto" w:sz="4" w:space="0"/>
            </w:tcBorders>
            <w:vAlign w:val="center"/>
          </w:tcPr>
          <w:p w14:paraId="75741AF8">
            <w:pPr>
              <w:adjustRightInd w:val="0"/>
              <w:snapToGrid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超高效液相色谱串联质谱仪</w:t>
            </w:r>
          </w:p>
        </w:tc>
        <w:tc>
          <w:tcPr>
            <w:tcW w:w="3260" w:type="dxa"/>
            <w:tcBorders>
              <w:top w:val="single" w:color="auto" w:sz="4" w:space="0"/>
              <w:left w:val="single" w:color="auto" w:sz="4" w:space="0"/>
              <w:bottom w:val="single" w:color="auto" w:sz="4" w:space="0"/>
              <w:right w:val="single" w:color="auto" w:sz="4" w:space="0"/>
            </w:tcBorders>
            <w:vAlign w:val="center"/>
          </w:tcPr>
          <w:p w14:paraId="537C77E4">
            <w:pPr>
              <w:adjustRightInd w:val="0"/>
              <w:snapToGrid w:val="0"/>
              <w:jc w:val="center"/>
              <w:rPr>
                <w:rFonts w:asciiTheme="majorEastAsia" w:hAnsiTheme="majorEastAsia" w:eastAsiaTheme="majorEastAsia"/>
                <w:sz w:val="18"/>
                <w:szCs w:val="18"/>
              </w:rPr>
            </w:pPr>
            <w:r>
              <w:rPr>
                <w:rFonts w:asciiTheme="majorEastAsia" w:hAnsiTheme="majorEastAsia" w:eastAsiaTheme="majorEastAsia"/>
                <w:sz w:val="18"/>
                <w:szCs w:val="18"/>
              </w:rPr>
              <w:t>Water I class液相色谱</w:t>
            </w:r>
          </w:p>
          <w:p w14:paraId="419A9BF1">
            <w:pPr>
              <w:adjustRightInd w:val="0"/>
              <w:snapToGrid w:val="0"/>
              <w:jc w:val="center"/>
              <w:rPr>
                <w:rFonts w:asciiTheme="majorEastAsia" w:hAnsiTheme="majorEastAsia" w:eastAsiaTheme="majorEastAsia"/>
                <w:sz w:val="18"/>
                <w:szCs w:val="18"/>
              </w:rPr>
            </w:pPr>
            <w:r>
              <w:rPr>
                <w:rFonts w:asciiTheme="majorEastAsia" w:hAnsiTheme="majorEastAsia" w:eastAsiaTheme="majorEastAsia"/>
                <w:sz w:val="18"/>
                <w:szCs w:val="18"/>
              </w:rPr>
              <w:t>AB SCIEX 6500 质谱</w:t>
            </w:r>
          </w:p>
        </w:tc>
      </w:tr>
      <w:tr w14:paraId="0D93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295" w:type="dxa"/>
            <w:tcBorders>
              <w:top w:val="single" w:color="auto" w:sz="4" w:space="0"/>
              <w:left w:val="single" w:color="auto" w:sz="4" w:space="0"/>
              <w:bottom w:val="single" w:color="auto" w:sz="4" w:space="0"/>
              <w:right w:val="single" w:color="auto" w:sz="4" w:space="0"/>
            </w:tcBorders>
            <w:vAlign w:val="center"/>
          </w:tcPr>
          <w:p w14:paraId="0E875A4E">
            <w:pPr>
              <w:adjustRightInd w:val="0"/>
              <w:snapToGrid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武汉市疾病预防控制中心</w:t>
            </w:r>
          </w:p>
        </w:tc>
        <w:tc>
          <w:tcPr>
            <w:tcW w:w="2694" w:type="dxa"/>
            <w:tcBorders>
              <w:top w:val="single" w:color="auto" w:sz="4" w:space="0"/>
              <w:left w:val="single" w:color="auto" w:sz="4" w:space="0"/>
              <w:bottom w:val="single" w:color="auto" w:sz="4" w:space="0"/>
              <w:right w:val="single" w:color="auto" w:sz="4" w:space="0"/>
            </w:tcBorders>
            <w:vAlign w:val="center"/>
          </w:tcPr>
          <w:p w14:paraId="79A01ECD">
            <w:pPr>
              <w:adjustRightInd w:val="0"/>
              <w:snapToGrid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超高效液相色谱串联质谱仪</w:t>
            </w:r>
          </w:p>
        </w:tc>
        <w:tc>
          <w:tcPr>
            <w:tcW w:w="3260" w:type="dxa"/>
            <w:tcBorders>
              <w:top w:val="single" w:color="auto" w:sz="4" w:space="0"/>
              <w:left w:val="single" w:color="auto" w:sz="4" w:space="0"/>
              <w:bottom w:val="single" w:color="auto" w:sz="4" w:space="0"/>
              <w:right w:val="single" w:color="auto" w:sz="4" w:space="0"/>
            </w:tcBorders>
            <w:vAlign w:val="center"/>
          </w:tcPr>
          <w:p w14:paraId="0ECA8EB8">
            <w:pPr>
              <w:adjustRightInd w:val="0"/>
              <w:snapToGrid w:val="0"/>
              <w:jc w:val="center"/>
              <w:rPr>
                <w:rFonts w:asciiTheme="majorEastAsia" w:hAnsiTheme="majorEastAsia" w:eastAsiaTheme="majorEastAsia"/>
                <w:sz w:val="18"/>
                <w:szCs w:val="18"/>
              </w:rPr>
            </w:pPr>
            <w:r>
              <w:rPr>
                <w:rFonts w:asciiTheme="majorEastAsia" w:hAnsiTheme="majorEastAsia" w:eastAsiaTheme="majorEastAsia"/>
                <w:sz w:val="18"/>
                <w:szCs w:val="18"/>
              </w:rPr>
              <w:t xml:space="preserve">ExionLC </w:t>
            </w:r>
            <w:r>
              <w:rPr>
                <w:rFonts w:hint="eastAsia" w:asciiTheme="majorEastAsia" w:hAnsiTheme="majorEastAsia" w:eastAsiaTheme="majorEastAsia"/>
                <w:sz w:val="18"/>
                <w:szCs w:val="18"/>
              </w:rPr>
              <w:t>液相色谱</w:t>
            </w:r>
          </w:p>
          <w:p w14:paraId="0BD1E038">
            <w:pPr>
              <w:adjustRightInd w:val="0"/>
              <w:snapToGrid w:val="0"/>
              <w:jc w:val="center"/>
              <w:rPr>
                <w:rFonts w:asciiTheme="majorEastAsia" w:hAnsiTheme="majorEastAsia" w:eastAsiaTheme="majorEastAsia"/>
                <w:sz w:val="18"/>
                <w:szCs w:val="18"/>
              </w:rPr>
            </w:pPr>
            <w:r>
              <w:rPr>
                <w:rFonts w:asciiTheme="majorEastAsia" w:hAnsiTheme="majorEastAsia" w:eastAsiaTheme="majorEastAsia"/>
                <w:sz w:val="18"/>
                <w:szCs w:val="18"/>
              </w:rPr>
              <w:t>AB SCIEX 6500 质谱</w:t>
            </w:r>
          </w:p>
        </w:tc>
      </w:tr>
    </w:tbl>
    <w:p w14:paraId="6EBE9592"/>
    <w:p w14:paraId="207CE3BF">
      <w:pPr>
        <w:rPr>
          <w:b/>
        </w:rPr>
      </w:pPr>
      <w:r>
        <w:rPr>
          <w:b/>
        </w:rPr>
        <w:t>2.3 线性范围、相关系数、方法检出限和定量限</w:t>
      </w:r>
    </w:p>
    <w:p w14:paraId="7239EAD4">
      <w:pPr>
        <w:ind w:firstLine="420" w:firstLineChars="200"/>
        <w:rPr>
          <w:lang w:val="zh-CN"/>
        </w:rPr>
      </w:pPr>
      <w:r>
        <w:rPr>
          <w:rFonts w:hint="eastAsia"/>
          <w:lang w:val="zh-CN"/>
        </w:rPr>
        <w:t>4家实验室开展试验过程</w:t>
      </w:r>
      <w:r>
        <w:rPr>
          <w:lang w:val="zh-CN"/>
        </w:rPr>
        <w:t>的线性范围、相关系数、方法检出限和定量限见表4-17~表3-28。</w:t>
      </w:r>
    </w:p>
    <w:p w14:paraId="32F2BC0E">
      <w:pPr>
        <w:spacing w:before="156" w:beforeLines="50" w:after="156" w:afterLines="50"/>
        <w:jc w:val="center"/>
        <w:rPr>
          <w:rFonts w:ascii="黑体" w:hAnsi="黑体" w:eastAsia="黑体"/>
          <w:bCs/>
        </w:rPr>
      </w:pPr>
      <w:r>
        <w:rPr>
          <w:rFonts w:ascii="黑体" w:hAnsi="黑体" w:eastAsia="黑体"/>
          <w:bCs/>
        </w:rPr>
        <w:t>表3-17 线性范围、相关系数、方法检出限和定量限－PNP</w:t>
      </w:r>
    </w:p>
    <w:tbl>
      <w:tblPr>
        <w:tblStyle w:val="8"/>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33"/>
        <w:gridCol w:w="1304"/>
        <w:gridCol w:w="1924"/>
        <w:gridCol w:w="1868"/>
      </w:tblGrid>
      <w:tr w14:paraId="7536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25253470">
            <w:pPr>
              <w:jc w:val="center"/>
              <w:rPr>
                <w:rFonts w:eastAsiaTheme="majorEastAsia"/>
                <w:sz w:val="18"/>
                <w:szCs w:val="18"/>
              </w:rPr>
            </w:pPr>
            <w:r>
              <w:rPr>
                <w:rFonts w:eastAsiaTheme="majorEastAsia"/>
                <w:sz w:val="18"/>
                <w:szCs w:val="18"/>
              </w:rPr>
              <w:t>实验室编号</w:t>
            </w:r>
          </w:p>
        </w:tc>
        <w:tc>
          <w:tcPr>
            <w:tcW w:w="1733" w:type="dxa"/>
            <w:tcBorders>
              <w:top w:val="single" w:color="auto" w:sz="4" w:space="0"/>
              <w:left w:val="single" w:color="auto" w:sz="4" w:space="0"/>
              <w:bottom w:val="single" w:color="auto" w:sz="4" w:space="0"/>
              <w:right w:val="single" w:color="auto" w:sz="4" w:space="0"/>
            </w:tcBorders>
            <w:vAlign w:val="center"/>
          </w:tcPr>
          <w:p w14:paraId="1F596DE1">
            <w:pPr>
              <w:widowControl/>
              <w:jc w:val="center"/>
              <w:rPr>
                <w:rFonts w:eastAsiaTheme="majorEastAsia"/>
                <w:sz w:val="18"/>
                <w:szCs w:val="18"/>
              </w:rPr>
            </w:pPr>
            <w:r>
              <w:rPr>
                <w:rFonts w:eastAsiaTheme="majorEastAsia"/>
                <w:sz w:val="18"/>
                <w:szCs w:val="18"/>
              </w:rPr>
              <w:t>浓度范围(ng/mL)</w:t>
            </w:r>
          </w:p>
        </w:tc>
        <w:tc>
          <w:tcPr>
            <w:tcW w:w="1304" w:type="dxa"/>
            <w:tcBorders>
              <w:top w:val="single" w:color="auto" w:sz="4" w:space="0"/>
              <w:left w:val="single" w:color="auto" w:sz="4" w:space="0"/>
              <w:bottom w:val="single" w:color="auto" w:sz="4" w:space="0"/>
              <w:right w:val="single" w:color="auto" w:sz="4" w:space="0"/>
            </w:tcBorders>
            <w:vAlign w:val="center"/>
          </w:tcPr>
          <w:p w14:paraId="44D90543">
            <w:pPr>
              <w:widowControl/>
              <w:jc w:val="center"/>
              <w:rPr>
                <w:rFonts w:eastAsiaTheme="majorEastAsia"/>
                <w:sz w:val="18"/>
                <w:szCs w:val="18"/>
              </w:rPr>
            </w:pPr>
            <w:r>
              <w:rPr>
                <w:rFonts w:eastAsiaTheme="majorEastAsia"/>
                <w:sz w:val="18"/>
                <w:szCs w:val="18"/>
              </w:rPr>
              <w:t>相关系数(r)</w:t>
            </w:r>
          </w:p>
        </w:tc>
        <w:tc>
          <w:tcPr>
            <w:tcW w:w="1924" w:type="dxa"/>
            <w:tcBorders>
              <w:top w:val="single" w:color="auto" w:sz="4" w:space="0"/>
              <w:left w:val="single" w:color="auto" w:sz="4" w:space="0"/>
              <w:bottom w:val="single" w:color="auto" w:sz="4" w:space="0"/>
              <w:right w:val="single" w:color="auto" w:sz="4" w:space="0"/>
            </w:tcBorders>
            <w:vAlign w:val="center"/>
          </w:tcPr>
          <w:p w14:paraId="54ABC1D7">
            <w:pPr>
              <w:widowControl/>
              <w:jc w:val="center"/>
              <w:rPr>
                <w:rFonts w:eastAsiaTheme="majorEastAsia"/>
                <w:sz w:val="18"/>
                <w:szCs w:val="18"/>
              </w:rPr>
            </w:pPr>
            <w:r>
              <w:rPr>
                <w:rFonts w:eastAsiaTheme="majorEastAsia"/>
                <w:sz w:val="18"/>
                <w:szCs w:val="18"/>
              </w:rPr>
              <w:t>检出限(ng/mL)</w:t>
            </w:r>
          </w:p>
        </w:tc>
        <w:tc>
          <w:tcPr>
            <w:tcW w:w="1868" w:type="dxa"/>
            <w:tcBorders>
              <w:top w:val="single" w:color="auto" w:sz="4" w:space="0"/>
              <w:left w:val="single" w:color="auto" w:sz="4" w:space="0"/>
              <w:bottom w:val="single" w:color="auto" w:sz="4" w:space="0"/>
              <w:right w:val="single" w:color="auto" w:sz="4" w:space="0"/>
            </w:tcBorders>
            <w:vAlign w:val="center"/>
          </w:tcPr>
          <w:p w14:paraId="5C384186">
            <w:pPr>
              <w:widowControl/>
              <w:jc w:val="center"/>
              <w:rPr>
                <w:rFonts w:eastAsiaTheme="majorEastAsia"/>
                <w:sz w:val="18"/>
                <w:szCs w:val="18"/>
              </w:rPr>
            </w:pPr>
            <w:r>
              <w:rPr>
                <w:rFonts w:eastAsiaTheme="majorEastAsia"/>
                <w:sz w:val="18"/>
                <w:szCs w:val="18"/>
              </w:rPr>
              <w:t>定量限(ng/mL)</w:t>
            </w:r>
          </w:p>
        </w:tc>
      </w:tr>
      <w:tr w14:paraId="39DB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4D5EA7C4">
            <w:pPr>
              <w:jc w:val="center"/>
              <w:rPr>
                <w:rFonts w:eastAsiaTheme="majorEastAsia"/>
                <w:sz w:val="18"/>
                <w:szCs w:val="18"/>
              </w:rPr>
            </w:pPr>
            <w:r>
              <w:rPr>
                <w:rFonts w:eastAsiaTheme="majorEastAsia"/>
                <w:sz w:val="18"/>
                <w:szCs w:val="18"/>
              </w:rPr>
              <w:t>1</w:t>
            </w:r>
          </w:p>
        </w:tc>
        <w:tc>
          <w:tcPr>
            <w:tcW w:w="1733" w:type="dxa"/>
            <w:tcBorders>
              <w:top w:val="single" w:color="auto" w:sz="4" w:space="0"/>
              <w:left w:val="single" w:color="auto" w:sz="4" w:space="0"/>
              <w:bottom w:val="single" w:color="auto" w:sz="4" w:space="0"/>
              <w:right w:val="single" w:color="auto" w:sz="4" w:space="0"/>
            </w:tcBorders>
            <w:vAlign w:val="center"/>
          </w:tcPr>
          <w:p w14:paraId="4356E8B0">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.1-100</w:t>
            </w:r>
          </w:p>
        </w:tc>
        <w:tc>
          <w:tcPr>
            <w:tcW w:w="1304" w:type="dxa"/>
            <w:tcBorders>
              <w:top w:val="single" w:color="auto" w:sz="4" w:space="0"/>
              <w:left w:val="single" w:color="auto" w:sz="4" w:space="0"/>
              <w:bottom w:val="single" w:color="auto" w:sz="4" w:space="0"/>
              <w:right w:val="single" w:color="auto" w:sz="4" w:space="0"/>
            </w:tcBorders>
            <w:vAlign w:val="center"/>
          </w:tcPr>
          <w:p w14:paraId="782983A6">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.9996</w:t>
            </w:r>
          </w:p>
        </w:tc>
        <w:tc>
          <w:tcPr>
            <w:tcW w:w="1924" w:type="dxa"/>
            <w:tcBorders>
              <w:top w:val="single" w:color="auto" w:sz="4" w:space="0"/>
              <w:left w:val="single" w:color="auto" w:sz="4" w:space="0"/>
              <w:bottom w:val="single" w:color="auto" w:sz="4" w:space="0"/>
              <w:right w:val="single" w:color="auto" w:sz="4" w:space="0"/>
            </w:tcBorders>
            <w:vAlign w:val="center"/>
          </w:tcPr>
          <w:p w14:paraId="6BAC5DBB">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.08</w:t>
            </w:r>
          </w:p>
        </w:tc>
        <w:tc>
          <w:tcPr>
            <w:tcW w:w="1868" w:type="dxa"/>
            <w:tcBorders>
              <w:top w:val="single" w:color="auto" w:sz="4" w:space="0"/>
              <w:left w:val="single" w:color="auto" w:sz="4" w:space="0"/>
              <w:bottom w:val="single" w:color="auto" w:sz="4" w:space="0"/>
              <w:right w:val="single" w:color="auto" w:sz="4" w:space="0"/>
            </w:tcBorders>
            <w:vAlign w:val="center"/>
          </w:tcPr>
          <w:p w14:paraId="4E94B476">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.2</w:t>
            </w:r>
          </w:p>
        </w:tc>
      </w:tr>
      <w:tr w14:paraId="7DD9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45CCA526">
            <w:pPr>
              <w:jc w:val="center"/>
              <w:rPr>
                <w:rFonts w:eastAsiaTheme="majorEastAsia"/>
                <w:sz w:val="18"/>
                <w:szCs w:val="18"/>
              </w:rPr>
            </w:pPr>
            <w:r>
              <w:rPr>
                <w:rFonts w:eastAsiaTheme="majorEastAsia"/>
                <w:sz w:val="18"/>
                <w:szCs w:val="18"/>
              </w:rPr>
              <w:t>2</w:t>
            </w:r>
          </w:p>
        </w:tc>
        <w:tc>
          <w:tcPr>
            <w:tcW w:w="1733" w:type="dxa"/>
            <w:tcBorders>
              <w:top w:val="single" w:color="auto" w:sz="4" w:space="0"/>
              <w:left w:val="single" w:color="auto" w:sz="4" w:space="0"/>
              <w:bottom w:val="single" w:color="auto" w:sz="4" w:space="0"/>
              <w:right w:val="single" w:color="auto" w:sz="4" w:space="0"/>
            </w:tcBorders>
            <w:vAlign w:val="center"/>
          </w:tcPr>
          <w:p w14:paraId="56E880FD">
            <w:pPr>
              <w:widowControl/>
              <w:jc w:val="center"/>
              <w:rPr>
                <w:rFonts w:eastAsiaTheme="majorEastAsia"/>
                <w:sz w:val="18"/>
                <w:szCs w:val="18"/>
              </w:rPr>
            </w:pPr>
            <w:r>
              <w:rPr>
                <w:rFonts w:eastAsiaTheme="majorEastAsia"/>
                <w:sz w:val="18"/>
                <w:szCs w:val="18"/>
              </w:rPr>
              <w:t>0</w:t>
            </w:r>
            <w:r>
              <w:rPr>
                <w:rFonts w:hint="eastAsia" w:eastAsiaTheme="majorEastAsia"/>
                <w:sz w:val="18"/>
                <w:szCs w:val="18"/>
              </w:rPr>
              <w:t>.065</w:t>
            </w:r>
            <w:r>
              <w:rPr>
                <w:rFonts w:eastAsiaTheme="majorEastAsia"/>
                <w:sz w:val="18"/>
                <w:szCs w:val="18"/>
              </w:rPr>
              <w:t>-100</w:t>
            </w:r>
          </w:p>
        </w:tc>
        <w:tc>
          <w:tcPr>
            <w:tcW w:w="1304" w:type="dxa"/>
            <w:tcBorders>
              <w:top w:val="single" w:color="auto" w:sz="4" w:space="0"/>
              <w:left w:val="single" w:color="auto" w:sz="4" w:space="0"/>
              <w:bottom w:val="single" w:color="auto" w:sz="4" w:space="0"/>
              <w:right w:val="single" w:color="auto" w:sz="4" w:space="0"/>
            </w:tcBorders>
            <w:vAlign w:val="center"/>
          </w:tcPr>
          <w:p w14:paraId="30A9501D">
            <w:pPr>
              <w:widowControl/>
              <w:jc w:val="center"/>
              <w:rPr>
                <w:rFonts w:eastAsiaTheme="majorEastAsia"/>
                <w:sz w:val="18"/>
                <w:szCs w:val="18"/>
              </w:rPr>
            </w:pPr>
            <w:r>
              <w:rPr>
                <w:rFonts w:hint="eastAsia" w:eastAsiaTheme="majorEastAsia"/>
                <w:sz w:val="18"/>
                <w:szCs w:val="18"/>
              </w:rPr>
              <w:t>0.9997</w:t>
            </w:r>
          </w:p>
        </w:tc>
        <w:tc>
          <w:tcPr>
            <w:tcW w:w="1924" w:type="dxa"/>
            <w:tcBorders>
              <w:top w:val="single" w:color="auto" w:sz="4" w:space="0"/>
              <w:left w:val="single" w:color="auto" w:sz="4" w:space="0"/>
              <w:bottom w:val="single" w:color="auto" w:sz="4" w:space="0"/>
              <w:right w:val="single" w:color="auto" w:sz="4" w:space="0"/>
            </w:tcBorders>
            <w:vAlign w:val="center"/>
          </w:tcPr>
          <w:p w14:paraId="6A733915">
            <w:pPr>
              <w:widowControl/>
              <w:jc w:val="center"/>
              <w:rPr>
                <w:rFonts w:eastAsiaTheme="majorEastAsia"/>
                <w:sz w:val="18"/>
                <w:szCs w:val="18"/>
              </w:rPr>
            </w:pPr>
            <w:r>
              <w:rPr>
                <w:rFonts w:eastAsiaTheme="majorEastAsia"/>
                <w:sz w:val="18"/>
                <w:szCs w:val="18"/>
              </w:rPr>
              <w:t>0.065</w:t>
            </w:r>
          </w:p>
        </w:tc>
        <w:tc>
          <w:tcPr>
            <w:tcW w:w="1868" w:type="dxa"/>
            <w:tcBorders>
              <w:top w:val="single" w:color="auto" w:sz="4" w:space="0"/>
              <w:left w:val="single" w:color="auto" w:sz="4" w:space="0"/>
              <w:bottom w:val="single" w:color="auto" w:sz="4" w:space="0"/>
              <w:right w:val="single" w:color="auto" w:sz="4" w:space="0"/>
            </w:tcBorders>
            <w:vAlign w:val="center"/>
          </w:tcPr>
          <w:p w14:paraId="6161BE95">
            <w:pPr>
              <w:widowControl/>
              <w:jc w:val="center"/>
              <w:rPr>
                <w:rFonts w:eastAsiaTheme="majorEastAsia"/>
                <w:sz w:val="18"/>
                <w:szCs w:val="18"/>
              </w:rPr>
            </w:pPr>
            <w:r>
              <w:rPr>
                <w:rFonts w:eastAsiaTheme="majorEastAsia"/>
                <w:sz w:val="18"/>
                <w:szCs w:val="18"/>
              </w:rPr>
              <w:t>0.106</w:t>
            </w:r>
          </w:p>
        </w:tc>
      </w:tr>
      <w:tr w14:paraId="06EC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1271AE56">
            <w:pPr>
              <w:jc w:val="center"/>
              <w:rPr>
                <w:rFonts w:eastAsiaTheme="majorEastAsia"/>
                <w:sz w:val="18"/>
                <w:szCs w:val="18"/>
              </w:rPr>
            </w:pPr>
            <w:r>
              <w:rPr>
                <w:rFonts w:eastAsiaTheme="majorEastAsia"/>
                <w:sz w:val="18"/>
                <w:szCs w:val="18"/>
              </w:rPr>
              <w:t>3</w:t>
            </w:r>
          </w:p>
        </w:tc>
        <w:tc>
          <w:tcPr>
            <w:tcW w:w="1733" w:type="dxa"/>
            <w:tcBorders>
              <w:top w:val="single" w:color="auto" w:sz="4" w:space="0"/>
              <w:left w:val="single" w:color="auto" w:sz="4" w:space="0"/>
              <w:bottom w:val="single" w:color="auto" w:sz="4" w:space="0"/>
              <w:right w:val="single" w:color="auto" w:sz="4" w:space="0"/>
            </w:tcBorders>
            <w:vAlign w:val="center"/>
          </w:tcPr>
          <w:p w14:paraId="2E39CD52">
            <w:pPr>
              <w:widowControl/>
              <w:jc w:val="center"/>
              <w:rPr>
                <w:rFonts w:eastAsiaTheme="majorEastAsia"/>
                <w:sz w:val="18"/>
                <w:szCs w:val="18"/>
              </w:rPr>
            </w:pPr>
            <w:r>
              <w:rPr>
                <w:rFonts w:eastAsiaTheme="majorEastAsia"/>
                <w:sz w:val="18"/>
                <w:szCs w:val="18"/>
              </w:rPr>
              <w:t>0.</w:t>
            </w:r>
            <w:r>
              <w:rPr>
                <w:rFonts w:hint="eastAsia" w:eastAsiaTheme="majorEastAsia"/>
                <w:sz w:val="18"/>
                <w:szCs w:val="18"/>
              </w:rPr>
              <w:t>10</w:t>
            </w:r>
            <w:r>
              <w:rPr>
                <w:rFonts w:eastAsiaTheme="majorEastAsia"/>
                <w:sz w:val="18"/>
                <w:szCs w:val="18"/>
              </w:rPr>
              <w:t>-100</w:t>
            </w:r>
          </w:p>
        </w:tc>
        <w:tc>
          <w:tcPr>
            <w:tcW w:w="1304" w:type="dxa"/>
            <w:tcBorders>
              <w:top w:val="single" w:color="auto" w:sz="4" w:space="0"/>
              <w:left w:val="single" w:color="auto" w:sz="4" w:space="0"/>
              <w:bottom w:val="single" w:color="auto" w:sz="4" w:space="0"/>
              <w:right w:val="single" w:color="auto" w:sz="4" w:space="0"/>
            </w:tcBorders>
            <w:vAlign w:val="center"/>
          </w:tcPr>
          <w:p w14:paraId="7A867F7A">
            <w:pPr>
              <w:widowControl/>
              <w:jc w:val="center"/>
              <w:rPr>
                <w:rFonts w:eastAsiaTheme="majorEastAsia"/>
                <w:sz w:val="18"/>
                <w:szCs w:val="18"/>
              </w:rPr>
            </w:pPr>
            <w:r>
              <w:rPr>
                <w:rFonts w:eastAsiaTheme="majorEastAsia"/>
                <w:sz w:val="18"/>
                <w:szCs w:val="18"/>
              </w:rPr>
              <w:t>0.9991</w:t>
            </w:r>
          </w:p>
        </w:tc>
        <w:tc>
          <w:tcPr>
            <w:tcW w:w="1924" w:type="dxa"/>
            <w:tcBorders>
              <w:top w:val="single" w:color="auto" w:sz="4" w:space="0"/>
              <w:left w:val="single" w:color="auto" w:sz="4" w:space="0"/>
              <w:bottom w:val="single" w:color="auto" w:sz="4" w:space="0"/>
              <w:right w:val="single" w:color="auto" w:sz="4" w:space="0"/>
            </w:tcBorders>
            <w:vAlign w:val="center"/>
          </w:tcPr>
          <w:p w14:paraId="14D57079">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.03</w:t>
            </w:r>
          </w:p>
        </w:tc>
        <w:tc>
          <w:tcPr>
            <w:tcW w:w="1868" w:type="dxa"/>
            <w:tcBorders>
              <w:top w:val="single" w:color="auto" w:sz="4" w:space="0"/>
              <w:left w:val="single" w:color="auto" w:sz="4" w:space="0"/>
              <w:bottom w:val="single" w:color="auto" w:sz="4" w:space="0"/>
              <w:right w:val="single" w:color="auto" w:sz="4" w:space="0"/>
            </w:tcBorders>
            <w:vAlign w:val="center"/>
          </w:tcPr>
          <w:p w14:paraId="5B487CE4">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.1</w:t>
            </w:r>
          </w:p>
        </w:tc>
      </w:tr>
      <w:tr w14:paraId="37DB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29BE1C7E">
            <w:pPr>
              <w:jc w:val="center"/>
              <w:rPr>
                <w:rFonts w:eastAsiaTheme="majorEastAsia"/>
                <w:sz w:val="18"/>
                <w:szCs w:val="18"/>
              </w:rPr>
            </w:pPr>
            <w:r>
              <w:rPr>
                <w:rFonts w:eastAsiaTheme="majorEastAsia"/>
                <w:sz w:val="18"/>
                <w:szCs w:val="18"/>
              </w:rPr>
              <w:t>4</w:t>
            </w:r>
          </w:p>
        </w:tc>
        <w:tc>
          <w:tcPr>
            <w:tcW w:w="1733" w:type="dxa"/>
            <w:tcBorders>
              <w:top w:val="single" w:color="auto" w:sz="4" w:space="0"/>
              <w:left w:val="single" w:color="auto" w:sz="4" w:space="0"/>
              <w:bottom w:val="single" w:color="auto" w:sz="4" w:space="0"/>
              <w:right w:val="single" w:color="auto" w:sz="4" w:space="0"/>
            </w:tcBorders>
            <w:vAlign w:val="center"/>
          </w:tcPr>
          <w:p w14:paraId="7D57D7A6">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.2-100</w:t>
            </w:r>
          </w:p>
        </w:tc>
        <w:tc>
          <w:tcPr>
            <w:tcW w:w="1304" w:type="dxa"/>
            <w:tcBorders>
              <w:top w:val="single" w:color="auto" w:sz="4" w:space="0"/>
              <w:left w:val="single" w:color="auto" w:sz="4" w:space="0"/>
              <w:bottom w:val="single" w:color="auto" w:sz="4" w:space="0"/>
              <w:right w:val="single" w:color="auto" w:sz="4" w:space="0"/>
            </w:tcBorders>
            <w:vAlign w:val="center"/>
          </w:tcPr>
          <w:p w14:paraId="2DF8FF41">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.9991</w:t>
            </w:r>
          </w:p>
        </w:tc>
        <w:tc>
          <w:tcPr>
            <w:tcW w:w="1924" w:type="dxa"/>
            <w:tcBorders>
              <w:top w:val="single" w:color="auto" w:sz="4" w:space="0"/>
              <w:left w:val="single" w:color="auto" w:sz="4" w:space="0"/>
              <w:bottom w:val="single" w:color="auto" w:sz="4" w:space="0"/>
              <w:right w:val="single" w:color="auto" w:sz="4" w:space="0"/>
            </w:tcBorders>
            <w:vAlign w:val="center"/>
          </w:tcPr>
          <w:p w14:paraId="44653582">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.1</w:t>
            </w:r>
          </w:p>
        </w:tc>
        <w:tc>
          <w:tcPr>
            <w:tcW w:w="1868" w:type="dxa"/>
            <w:tcBorders>
              <w:top w:val="single" w:color="auto" w:sz="4" w:space="0"/>
              <w:left w:val="single" w:color="auto" w:sz="4" w:space="0"/>
              <w:bottom w:val="single" w:color="auto" w:sz="4" w:space="0"/>
              <w:right w:val="single" w:color="auto" w:sz="4" w:space="0"/>
            </w:tcBorders>
            <w:vAlign w:val="center"/>
          </w:tcPr>
          <w:p w14:paraId="79C28E58">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.2</w:t>
            </w:r>
          </w:p>
        </w:tc>
      </w:tr>
    </w:tbl>
    <w:p w14:paraId="7D2BCA7D">
      <w:pPr>
        <w:spacing w:before="156" w:beforeLines="50" w:after="156" w:afterLines="50"/>
        <w:jc w:val="center"/>
        <w:rPr>
          <w:rFonts w:ascii="黑体" w:hAnsi="黑体" w:eastAsia="黑体"/>
          <w:bCs/>
        </w:rPr>
      </w:pPr>
    </w:p>
    <w:p w14:paraId="64890CEA">
      <w:pPr>
        <w:spacing w:before="156" w:beforeLines="50" w:after="156" w:afterLines="50"/>
        <w:jc w:val="center"/>
        <w:rPr>
          <w:rFonts w:ascii="黑体" w:hAnsi="黑体" w:eastAsia="黑体"/>
          <w:bCs/>
        </w:rPr>
      </w:pPr>
      <w:r>
        <w:rPr>
          <w:rFonts w:ascii="黑体" w:hAnsi="黑体" w:eastAsia="黑体"/>
          <w:bCs/>
        </w:rPr>
        <w:t>表3-18 线性范围、相关系数、方法检出限和定量限－3-PBA</w:t>
      </w:r>
    </w:p>
    <w:tbl>
      <w:tblPr>
        <w:tblStyle w:val="8"/>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33"/>
        <w:gridCol w:w="1304"/>
        <w:gridCol w:w="1924"/>
        <w:gridCol w:w="1868"/>
      </w:tblGrid>
      <w:tr w14:paraId="5157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78C16C75">
            <w:pPr>
              <w:jc w:val="center"/>
              <w:rPr>
                <w:rFonts w:eastAsiaTheme="majorEastAsia"/>
                <w:sz w:val="18"/>
                <w:szCs w:val="18"/>
              </w:rPr>
            </w:pPr>
            <w:r>
              <w:rPr>
                <w:rFonts w:eastAsiaTheme="majorEastAsia"/>
                <w:sz w:val="18"/>
                <w:szCs w:val="18"/>
              </w:rPr>
              <w:t>实验室编号</w:t>
            </w:r>
          </w:p>
        </w:tc>
        <w:tc>
          <w:tcPr>
            <w:tcW w:w="1733" w:type="dxa"/>
            <w:tcBorders>
              <w:top w:val="single" w:color="auto" w:sz="4" w:space="0"/>
              <w:left w:val="single" w:color="auto" w:sz="4" w:space="0"/>
              <w:bottom w:val="single" w:color="auto" w:sz="4" w:space="0"/>
              <w:right w:val="single" w:color="auto" w:sz="4" w:space="0"/>
            </w:tcBorders>
            <w:vAlign w:val="center"/>
          </w:tcPr>
          <w:p w14:paraId="2F6AC395">
            <w:pPr>
              <w:widowControl/>
              <w:jc w:val="center"/>
              <w:rPr>
                <w:rFonts w:eastAsiaTheme="majorEastAsia"/>
                <w:sz w:val="18"/>
                <w:szCs w:val="18"/>
              </w:rPr>
            </w:pPr>
            <w:r>
              <w:rPr>
                <w:rFonts w:eastAsiaTheme="majorEastAsia"/>
                <w:sz w:val="18"/>
                <w:szCs w:val="18"/>
              </w:rPr>
              <w:t>浓度范围(ng/mL)</w:t>
            </w:r>
          </w:p>
        </w:tc>
        <w:tc>
          <w:tcPr>
            <w:tcW w:w="1304" w:type="dxa"/>
            <w:tcBorders>
              <w:top w:val="single" w:color="auto" w:sz="4" w:space="0"/>
              <w:left w:val="single" w:color="auto" w:sz="4" w:space="0"/>
              <w:bottom w:val="single" w:color="auto" w:sz="4" w:space="0"/>
              <w:right w:val="single" w:color="auto" w:sz="4" w:space="0"/>
            </w:tcBorders>
            <w:vAlign w:val="center"/>
          </w:tcPr>
          <w:p w14:paraId="2DDE075E">
            <w:pPr>
              <w:widowControl/>
              <w:jc w:val="center"/>
              <w:rPr>
                <w:rFonts w:eastAsiaTheme="majorEastAsia"/>
                <w:sz w:val="18"/>
                <w:szCs w:val="18"/>
              </w:rPr>
            </w:pPr>
            <w:r>
              <w:rPr>
                <w:rFonts w:eastAsiaTheme="majorEastAsia"/>
                <w:sz w:val="18"/>
                <w:szCs w:val="18"/>
              </w:rPr>
              <w:t>相关系数(r)</w:t>
            </w:r>
          </w:p>
        </w:tc>
        <w:tc>
          <w:tcPr>
            <w:tcW w:w="1924" w:type="dxa"/>
            <w:tcBorders>
              <w:top w:val="single" w:color="auto" w:sz="4" w:space="0"/>
              <w:left w:val="single" w:color="auto" w:sz="4" w:space="0"/>
              <w:bottom w:val="single" w:color="auto" w:sz="4" w:space="0"/>
              <w:right w:val="single" w:color="auto" w:sz="4" w:space="0"/>
            </w:tcBorders>
            <w:vAlign w:val="center"/>
          </w:tcPr>
          <w:p w14:paraId="39CD6BA1">
            <w:pPr>
              <w:widowControl/>
              <w:jc w:val="center"/>
              <w:rPr>
                <w:rFonts w:eastAsiaTheme="majorEastAsia"/>
                <w:sz w:val="18"/>
                <w:szCs w:val="18"/>
              </w:rPr>
            </w:pPr>
            <w:r>
              <w:rPr>
                <w:rFonts w:eastAsiaTheme="majorEastAsia"/>
                <w:sz w:val="18"/>
                <w:szCs w:val="18"/>
              </w:rPr>
              <w:t>检出限(ng/mL)</w:t>
            </w:r>
          </w:p>
        </w:tc>
        <w:tc>
          <w:tcPr>
            <w:tcW w:w="1868" w:type="dxa"/>
            <w:tcBorders>
              <w:top w:val="single" w:color="auto" w:sz="4" w:space="0"/>
              <w:left w:val="single" w:color="auto" w:sz="4" w:space="0"/>
              <w:bottom w:val="single" w:color="auto" w:sz="4" w:space="0"/>
              <w:right w:val="single" w:color="auto" w:sz="4" w:space="0"/>
            </w:tcBorders>
            <w:vAlign w:val="center"/>
          </w:tcPr>
          <w:p w14:paraId="18A6C819">
            <w:pPr>
              <w:widowControl/>
              <w:jc w:val="center"/>
              <w:rPr>
                <w:rFonts w:eastAsiaTheme="majorEastAsia"/>
                <w:sz w:val="18"/>
                <w:szCs w:val="18"/>
              </w:rPr>
            </w:pPr>
            <w:r>
              <w:rPr>
                <w:rFonts w:eastAsiaTheme="majorEastAsia"/>
                <w:sz w:val="18"/>
                <w:szCs w:val="18"/>
              </w:rPr>
              <w:t>定量限(ng/mL)</w:t>
            </w:r>
          </w:p>
        </w:tc>
      </w:tr>
      <w:tr w14:paraId="0A9B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15B110FA">
            <w:pPr>
              <w:jc w:val="center"/>
              <w:rPr>
                <w:rFonts w:eastAsiaTheme="majorEastAsia"/>
                <w:sz w:val="18"/>
                <w:szCs w:val="18"/>
              </w:rPr>
            </w:pPr>
            <w:r>
              <w:rPr>
                <w:rFonts w:eastAsiaTheme="majorEastAsia"/>
                <w:sz w:val="18"/>
                <w:szCs w:val="18"/>
              </w:rPr>
              <w:t>1</w:t>
            </w:r>
          </w:p>
        </w:tc>
        <w:tc>
          <w:tcPr>
            <w:tcW w:w="1733" w:type="dxa"/>
            <w:tcBorders>
              <w:top w:val="single" w:color="auto" w:sz="4" w:space="0"/>
              <w:left w:val="single" w:color="auto" w:sz="4" w:space="0"/>
              <w:bottom w:val="single" w:color="auto" w:sz="4" w:space="0"/>
              <w:right w:val="single" w:color="auto" w:sz="4" w:space="0"/>
            </w:tcBorders>
            <w:vAlign w:val="center"/>
          </w:tcPr>
          <w:p w14:paraId="44E50B9B">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.1-100</w:t>
            </w:r>
          </w:p>
        </w:tc>
        <w:tc>
          <w:tcPr>
            <w:tcW w:w="1304" w:type="dxa"/>
            <w:tcBorders>
              <w:top w:val="single" w:color="auto" w:sz="4" w:space="0"/>
              <w:left w:val="single" w:color="auto" w:sz="4" w:space="0"/>
              <w:bottom w:val="single" w:color="auto" w:sz="4" w:space="0"/>
              <w:right w:val="single" w:color="auto" w:sz="4" w:space="0"/>
            </w:tcBorders>
            <w:vAlign w:val="center"/>
          </w:tcPr>
          <w:p w14:paraId="21FB0969">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.9993</w:t>
            </w:r>
          </w:p>
        </w:tc>
        <w:tc>
          <w:tcPr>
            <w:tcW w:w="1924" w:type="dxa"/>
            <w:tcBorders>
              <w:top w:val="single" w:color="auto" w:sz="4" w:space="0"/>
              <w:left w:val="single" w:color="auto" w:sz="4" w:space="0"/>
              <w:bottom w:val="single" w:color="auto" w:sz="4" w:space="0"/>
              <w:right w:val="single" w:color="auto" w:sz="4" w:space="0"/>
            </w:tcBorders>
            <w:vAlign w:val="center"/>
          </w:tcPr>
          <w:p w14:paraId="36A4BB4A">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.03</w:t>
            </w:r>
          </w:p>
        </w:tc>
        <w:tc>
          <w:tcPr>
            <w:tcW w:w="1868" w:type="dxa"/>
            <w:tcBorders>
              <w:top w:val="single" w:color="auto" w:sz="4" w:space="0"/>
              <w:left w:val="single" w:color="auto" w:sz="4" w:space="0"/>
              <w:bottom w:val="single" w:color="auto" w:sz="4" w:space="0"/>
              <w:right w:val="single" w:color="auto" w:sz="4" w:space="0"/>
            </w:tcBorders>
            <w:vAlign w:val="center"/>
          </w:tcPr>
          <w:p w14:paraId="68B1DDEC">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.1</w:t>
            </w:r>
          </w:p>
        </w:tc>
      </w:tr>
      <w:tr w14:paraId="4899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0D15DCC1">
            <w:pPr>
              <w:jc w:val="center"/>
              <w:rPr>
                <w:rFonts w:eastAsiaTheme="majorEastAsia"/>
                <w:sz w:val="18"/>
                <w:szCs w:val="18"/>
              </w:rPr>
            </w:pPr>
            <w:r>
              <w:rPr>
                <w:rFonts w:eastAsiaTheme="majorEastAsia"/>
                <w:sz w:val="18"/>
                <w:szCs w:val="18"/>
              </w:rPr>
              <w:t>2</w:t>
            </w:r>
          </w:p>
        </w:tc>
        <w:tc>
          <w:tcPr>
            <w:tcW w:w="1733" w:type="dxa"/>
            <w:tcBorders>
              <w:top w:val="single" w:color="auto" w:sz="4" w:space="0"/>
              <w:left w:val="single" w:color="auto" w:sz="4" w:space="0"/>
              <w:bottom w:val="single" w:color="auto" w:sz="4" w:space="0"/>
              <w:right w:val="single" w:color="auto" w:sz="4" w:space="0"/>
            </w:tcBorders>
            <w:vAlign w:val="center"/>
          </w:tcPr>
          <w:p w14:paraId="1AC29D5A">
            <w:pPr>
              <w:widowControl/>
              <w:jc w:val="center"/>
              <w:rPr>
                <w:rFonts w:eastAsiaTheme="majorEastAsia"/>
                <w:sz w:val="18"/>
                <w:szCs w:val="18"/>
              </w:rPr>
            </w:pPr>
            <w:r>
              <w:rPr>
                <w:rFonts w:eastAsiaTheme="majorEastAsia"/>
                <w:sz w:val="18"/>
                <w:szCs w:val="18"/>
              </w:rPr>
              <w:t>0</w:t>
            </w:r>
            <w:r>
              <w:rPr>
                <w:rFonts w:hint="eastAsia" w:eastAsiaTheme="majorEastAsia"/>
                <w:sz w:val="18"/>
                <w:szCs w:val="18"/>
              </w:rPr>
              <w:t>.018</w:t>
            </w:r>
            <w:r>
              <w:rPr>
                <w:rFonts w:eastAsiaTheme="majorEastAsia"/>
                <w:sz w:val="18"/>
                <w:szCs w:val="18"/>
              </w:rPr>
              <w:t>-100</w:t>
            </w:r>
          </w:p>
        </w:tc>
        <w:tc>
          <w:tcPr>
            <w:tcW w:w="1304" w:type="dxa"/>
            <w:tcBorders>
              <w:top w:val="single" w:color="auto" w:sz="4" w:space="0"/>
              <w:left w:val="single" w:color="auto" w:sz="4" w:space="0"/>
              <w:bottom w:val="single" w:color="auto" w:sz="4" w:space="0"/>
              <w:right w:val="single" w:color="auto" w:sz="4" w:space="0"/>
            </w:tcBorders>
            <w:vAlign w:val="center"/>
          </w:tcPr>
          <w:p w14:paraId="371B32E1">
            <w:pPr>
              <w:widowControl/>
              <w:jc w:val="center"/>
              <w:rPr>
                <w:rFonts w:eastAsiaTheme="majorEastAsia"/>
                <w:sz w:val="18"/>
                <w:szCs w:val="18"/>
              </w:rPr>
            </w:pPr>
            <w:r>
              <w:rPr>
                <w:rFonts w:eastAsiaTheme="majorEastAsia"/>
                <w:sz w:val="18"/>
                <w:szCs w:val="18"/>
              </w:rPr>
              <w:t>0.9998</w:t>
            </w:r>
          </w:p>
        </w:tc>
        <w:tc>
          <w:tcPr>
            <w:tcW w:w="1924" w:type="dxa"/>
            <w:tcBorders>
              <w:top w:val="single" w:color="auto" w:sz="4" w:space="0"/>
              <w:left w:val="single" w:color="auto" w:sz="4" w:space="0"/>
              <w:bottom w:val="single" w:color="auto" w:sz="4" w:space="0"/>
              <w:right w:val="single" w:color="auto" w:sz="4" w:space="0"/>
            </w:tcBorders>
            <w:vAlign w:val="center"/>
          </w:tcPr>
          <w:p w14:paraId="297BA985">
            <w:pPr>
              <w:widowControl/>
              <w:jc w:val="center"/>
              <w:rPr>
                <w:rFonts w:eastAsiaTheme="majorEastAsia"/>
                <w:sz w:val="18"/>
                <w:szCs w:val="18"/>
              </w:rPr>
            </w:pPr>
            <w:r>
              <w:rPr>
                <w:rFonts w:eastAsiaTheme="majorEastAsia"/>
                <w:sz w:val="18"/>
                <w:szCs w:val="18"/>
              </w:rPr>
              <w:t>0.018</w:t>
            </w:r>
          </w:p>
        </w:tc>
        <w:tc>
          <w:tcPr>
            <w:tcW w:w="1868" w:type="dxa"/>
            <w:tcBorders>
              <w:top w:val="single" w:color="auto" w:sz="4" w:space="0"/>
              <w:left w:val="single" w:color="auto" w:sz="4" w:space="0"/>
              <w:bottom w:val="single" w:color="auto" w:sz="4" w:space="0"/>
              <w:right w:val="single" w:color="auto" w:sz="4" w:space="0"/>
            </w:tcBorders>
            <w:vAlign w:val="center"/>
          </w:tcPr>
          <w:p w14:paraId="08232D9C">
            <w:pPr>
              <w:widowControl/>
              <w:jc w:val="center"/>
              <w:rPr>
                <w:rFonts w:eastAsiaTheme="majorEastAsia"/>
                <w:sz w:val="18"/>
                <w:szCs w:val="18"/>
              </w:rPr>
            </w:pPr>
            <w:r>
              <w:rPr>
                <w:rFonts w:eastAsiaTheme="majorEastAsia"/>
                <w:sz w:val="18"/>
                <w:szCs w:val="18"/>
              </w:rPr>
              <w:t>0.059</w:t>
            </w:r>
          </w:p>
        </w:tc>
      </w:tr>
      <w:tr w14:paraId="1E20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404804A0">
            <w:pPr>
              <w:jc w:val="center"/>
              <w:rPr>
                <w:rFonts w:eastAsiaTheme="majorEastAsia"/>
                <w:sz w:val="18"/>
                <w:szCs w:val="18"/>
              </w:rPr>
            </w:pPr>
            <w:r>
              <w:rPr>
                <w:rFonts w:eastAsiaTheme="majorEastAsia"/>
                <w:sz w:val="18"/>
                <w:szCs w:val="18"/>
              </w:rPr>
              <w:t>3</w:t>
            </w:r>
          </w:p>
        </w:tc>
        <w:tc>
          <w:tcPr>
            <w:tcW w:w="1733" w:type="dxa"/>
            <w:tcBorders>
              <w:top w:val="single" w:color="auto" w:sz="4" w:space="0"/>
              <w:left w:val="single" w:color="auto" w:sz="4" w:space="0"/>
              <w:bottom w:val="single" w:color="auto" w:sz="4" w:space="0"/>
              <w:right w:val="single" w:color="auto" w:sz="4" w:space="0"/>
            </w:tcBorders>
            <w:vAlign w:val="center"/>
          </w:tcPr>
          <w:p w14:paraId="25E63E9A">
            <w:pPr>
              <w:widowControl/>
              <w:jc w:val="center"/>
              <w:rPr>
                <w:rFonts w:eastAsiaTheme="majorEastAsia"/>
                <w:sz w:val="18"/>
                <w:szCs w:val="18"/>
              </w:rPr>
            </w:pPr>
            <w:r>
              <w:rPr>
                <w:rFonts w:eastAsiaTheme="majorEastAsia"/>
                <w:sz w:val="18"/>
                <w:szCs w:val="18"/>
              </w:rPr>
              <w:t>0.</w:t>
            </w:r>
            <w:r>
              <w:rPr>
                <w:rFonts w:hint="eastAsia" w:eastAsiaTheme="majorEastAsia"/>
                <w:sz w:val="18"/>
                <w:szCs w:val="18"/>
              </w:rPr>
              <w:t>10</w:t>
            </w:r>
            <w:r>
              <w:rPr>
                <w:rFonts w:eastAsiaTheme="majorEastAsia"/>
                <w:sz w:val="18"/>
                <w:szCs w:val="18"/>
              </w:rPr>
              <w:t>-100</w:t>
            </w:r>
          </w:p>
        </w:tc>
        <w:tc>
          <w:tcPr>
            <w:tcW w:w="1304" w:type="dxa"/>
            <w:tcBorders>
              <w:top w:val="single" w:color="auto" w:sz="4" w:space="0"/>
              <w:left w:val="single" w:color="auto" w:sz="4" w:space="0"/>
              <w:bottom w:val="single" w:color="auto" w:sz="4" w:space="0"/>
              <w:right w:val="single" w:color="auto" w:sz="4" w:space="0"/>
            </w:tcBorders>
            <w:vAlign w:val="center"/>
          </w:tcPr>
          <w:p w14:paraId="0CFC5092">
            <w:pPr>
              <w:widowControl/>
              <w:jc w:val="center"/>
              <w:rPr>
                <w:rFonts w:eastAsiaTheme="majorEastAsia"/>
                <w:sz w:val="18"/>
                <w:szCs w:val="18"/>
              </w:rPr>
            </w:pPr>
            <w:r>
              <w:rPr>
                <w:rFonts w:eastAsiaTheme="majorEastAsia"/>
                <w:sz w:val="18"/>
                <w:szCs w:val="18"/>
              </w:rPr>
              <w:t>0.9998</w:t>
            </w:r>
          </w:p>
        </w:tc>
        <w:tc>
          <w:tcPr>
            <w:tcW w:w="1924" w:type="dxa"/>
            <w:tcBorders>
              <w:top w:val="single" w:color="auto" w:sz="4" w:space="0"/>
              <w:left w:val="single" w:color="auto" w:sz="4" w:space="0"/>
              <w:bottom w:val="single" w:color="auto" w:sz="4" w:space="0"/>
              <w:right w:val="single" w:color="auto" w:sz="4" w:space="0"/>
            </w:tcBorders>
            <w:vAlign w:val="center"/>
          </w:tcPr>
          <w:p w14:paraId="46ABB479">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.015</w:t>
            </w:r>
          </w:p>
        </w:tc>
        <w:tc>
          <w:tcPr>
            <w:tcW w:w="1868" w:type="dxa"/>
            <w:tcBorders>
              <w:top w:val="single" w:color="auto" w:sz="4" w:space="0"/>
              <w:left w:val="single" w:color="auto" w:sz="4" w:space="0"/>
              <w:bottom w:val="single" w:color="auto" w:sz="4" w:space="0"/>
              <w:right w:val="single" w:color="auto" w:sz="4" w:space="0"/>
            </w:tcBorders>
            <w:vAlign w:val="center"/>
          </w:tcPr>
          <w:p w14:paraId="44377214">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.05</w:t>
            </w:r>
          </w:p>
        </w:tc>
      </w:tr>
      <w:tr w14:paraId="25FB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57594D5E">
            <w:pPr>
              <w:jc w:val="center"/>
              <w:rPr>
                <w:rFonts w:eastAsiaTheme="majorEastAsia"/>
                <w:sz w:val="18"/>
                <w:szCs w:val="18"/>
              </w:rPr>
            </w:pPr>
            <w:r>
              <w:rPr>
                <w:rFonts w:eastAsiaTheme="majorEastAsia"/>
                <w:sz w:val="18"/>
                <w:szCs w:val="18"/>
              </w:rPr>
              <w:t>4</w:t>
            </w:r>
          </w:p>
        </w:tc>
        <w:tc>
          <w:tcPr>
            <w:tcW w:w="1733" w:type="dxa"/>
            <w:tcBorders>
              <w:top w:val="single" w:color="auto" w:sz="4" w:space="0"/>
              <w:left w:val="single" w:color="auto" w:sz="4" w:space="0"/>
              <w:bottom w:val="single" w:color="auto" w:sz="4" w:space="0"/>
              <w:right w:val="single" w:color="auto" w:sz="4" w:space="0"/>
            </w:tcBorders>
            <w:vAlign w:val="center"/>
          </w:tcPr>
          <w:p w14:paraId="17F9EC10">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.05-100</w:t>
            </w:r>
          </w:p>
        </w:tc>
        <w:tc>
          <w:tcPr>
            <w:tcW w:w="1304" w:type="dxa"/>
            <w:tcBorders>
              <w:top w:val="single" w:color="auto" w:sz="4" w:space="0"/>
              <w:left w:val="single" w:color="auto" w:sz="4" w:space="0"/>
              <w:bottom w:val="single" w:color="auto" w:sz="4" w:space="0"/>
              <w:right w:val="single" w:color="auto" w:sz="4" w:space="0"/>
            </w:tcBorders>
            <w:vAlign w:val="center"/>
          </w:tcPr>
          <w:p w14:paraId="69E1DE47">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.9990</w:t>
            </w:r>
          </w:p>
        </w:tc>
        <w:tc>
          <w:tcPr>
            <w:tcW w:w="1924" w:type="dxa"/>
            <w:tcBorders>
              <w:top w:val="single" w:color="auto" w:sz="4" w:space="0"/>
              <w:left w:val="single" w:color="auto" w:sz="4" w:space="0"/>
              <w:bottom w:val="single" w:color="auto" w:sz="4" w:space="0"/>
              <w:right w:val="single" w:color="auto" w:sz="4" w:space="0"/>
            </w:tcBorders>
            <w:vAlign w:val="center"/>
          </w:tcPr>
          <w:p w14:paraId="19193A0A">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.02</w:t>
            </w:r>
          </w:p>
        </w:tc>
        <w:tc>
          <w:tcPr>
            <w:tcW w:w="1868" w:type="dxa"/>
            <w:tcBorders>
              <w:top w:val="single" w:color="auto" w:sz="4" w:space="0"/>
              <w:left w:val="single" w:color="auto" w:sz="4" w:space="0"/>
              <w:bottom w:val="single" w:color="auto" w:sz="4" w:space="0"/>
              <w:right w:val="single" w:color="auto" w:sz="4" w:space="0"/>
            </w:tcBorders>
            <w:vAlign w:val="center"/>
          </w:tcPr>
          <w:p w14:paraId="77D448DA">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.05</w:t>
            </w:r>
          </w:p>
        </w:tc>
      </w:tr>
    </w:tbl>
    <w:p w14:paraId="225C4DDF">
      <w:pPr>
        <w:spacing w:before="156" w:beforeLines="50" w:after="156" w:afterLines="50"/>
        <w:jc w:val="center"/>
        <w:rPr>
          <w:rFonts w:ascii="黑体" w:hAnsi="黑体" w:eastAsia="黑体"/>
          <w:bCs/>
        </w:rPr>
      </w:pPr>
    </w:p>
    <w:p w14:paraId="79590F01">
      <w:pPr>
        <w:spacing w:before="156" w:beforeLines="50" w:after="156" w:afterLines="50"/>
        <w:jc w:val="center"/>
        <w:rPr>
          <w:rFonts w:ascii="黑体" w:hAnsi="黑体" w:eastAsia="黑体"/>
          <w:bCs/>
        </w:rPr>
      </w:pPr>
      <w:r>
        <w:rPr>
          <w:rFonts w:ascii="黑体" w:hAnsi="黑体" w:eastAsia="黑体"/>
          <w:bCs/>
        </w:rPr>
        <w:t>表3-19 线性范围、相关系数、方法检出限和定量限－4F-3PBA</w:t>
      </w:r>
    </w:p>
    <w:tbl>
      <w:tblPr>
        <w:tblStyle w:val="8"/>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01"/>
        <w:gridCol w:w="1336"/>
        <w:gridCol w:w="1924"/>
        <w:gridCol w:w="1868"/>
      </w:tblGrid>
      <w:tr w14:paraId="03FB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68A19152">
            <w:pPr>
              <w:jc w:val="center"/>
              <w:rPr>
                <w:rFonts w:eastAsiaTheme="majorEastAsia"/>
                <w:sz w:val="18"/>
                <w:szCs w:val="18"/>
              </w:rPr>
            </w:pPr>
            <w:r>
              <w:rPr>
                <w:rFonts w:eastAsiaTheme="majorEastAsia"/>
                <w:sz w:val="18"/>
                <w:szCs w:val="18"/>
              </w:rPr>
              <w:t>实验室编号</w:t>
            </w:r>
          </w:p>
        </w:tc>
        <w:tc>
          <w:tcPr>
            <w:tcW w:w="1701" w:type="dxa"/>
            <w:tcBorders>
              <w:top w:val="single" w:color="auto" w:sz="4" w:space="0"/>
              <w:left w:val="single" w:color="auto" w:sz="4" w:space="0"/>
              <w:bottom w:val="single" w:color="auto" w:sz="4" w:space="0"/>
              <w:right w:val="single" w:color="auto" w:sz="4" w:space="0"/>
            </w:tcBorders>
            <w:vAlign w:val="center"/>
          </w:tcPr>
          <w:p w14:paraId="1950EFA7">
            <w:pPr>
              <w:widowControl/>
              <w:jc w:val="center"/>
              <w:rPr>
                <w:rFonts w:eastAsiaTheme="majorEastAsia"/>
                <w:sz w:val="18"/>
                <w:szCs w:val="18"/>
              </w:rPr>
            </w:pPr>
            <w:r>
              <w:rPr>
                <w:rFonts w:eastAsiaTheme="majorEastAsia"/>
                <w:sz w:val="18"/>
                <w:szCs w:val="18"/>
              </w:rPr>
              <w:t>浓度范围(ng/mL)</w:t>
            </w:r>
          </w:p>
        </w:tc>
        <w:tc>
          <w:tcPr>
            <w:tcW w:w="1336" w:type="dxa"/>
            <w:tcBorders>
              <w:top w:val="single" w:color="auto" w:sz="4" w:space="0"/>
              <w:left w:val="single" w:color="auto" w:sz="4" w:space="0"/>
              <w:bottom w:val="single" w:color="auto" w:sz="4" w:space="0"/>
              <w:right w:val="single" w:color="auto" w:sz="4" w:space="0"/>
            </w:tcBorders>
            <w:vAlign w:val="center"/>
          </w:tcPr>
          <w:p w14:paraId="51068C9E">
            <w:pPr>
              <w:widowControl/>
              <w:jc w:val="center"/>
              <w:rPr>
                <w:rFonts w:eastAsiaTheme="majorEastAsia"/>
                <w:sz w:val="18"/>
                <w:szCs w:val="18"/>
              </w:rPr>
            </w:pPr>
            <w:r>
              <w:rPr>
                <w:rFonts w:eastAsiaTheme="majorEastAsia"/>
                <w:sz w:val="18"/>
                <w:szCs w:val="18"/>
              </w:rPr>
              <w:t>相关系数(r)</w:t>
            </w:r>
          </w:p>
        </w:tc>
        <w:tc>
          <w:tcPr>
            <w:tcW w:w="1924" w:type="dxa"/>
            <w:tcBorders>
              <w:top w:val="single" w:color="auto" w:sz="4" w:space="0"/>
              <w:left w:val="single" w:color="auto" w:sz="4" w:space="0"/>
              <w:bottom w:val="single" w:color="auto" w:sz="4" w:space="0"/>
              <w:right w:val="single" w:color="auto" w:sz="4" w:space="0"/>
            </w:tcBorders>
            <w:vAlign w:val="center"/>
          </w:tcPr>
          <w:p w14:paraId="034D7706">
            <w:pPr>
              <w:widowControl/>
              <w:jc w:val="center"/>
              <w:rPr>
                <w:rFonts w:eastAsiaTheme="majorEastAsia"/>
                <w:sz w:val="18"/>
                <w:szCs w:val="18"/>
              </w:rPr>
            </w:pPr>
            <w:r>
              <w:rPr>
                <w:rFonts w:eastAsiaTheme="majorEastAsia"/>
                <w:sz w:val="18"/>
                <w:szCs w:val="18"/>
              </w:rPr>
              <w:t>检出限(ng/mL)</w:t>
            </w:r>
          </w:p>
        </w:tc>
        <w:tc>
          <w:tcPr>
            <w:tcW w:w="1868" w:type="dxa"/>
            <w:tcBorders>
              <w:top w:val="single" w:color="auto" w:sz="4" w:space="0"/>
              <w:left w:val="single" w:color="auto" w:sz="4" w:space="0"/>
              <w:bottom w:val="single" w:color="auto" w:sz="4" w:space="0"/>
              <w:right w:val="single" w:color="auto" w:sz="4" w:space="0"/>
            </w:tcBorders>
            <w:vAlign w:val="center"/>
          </w:tcPr>
          <w:p w14:paraId="4DDBCAB0">
            <w:pPr>
              <w:widowControl/>
              <w:jc w:val="center"/>
              <w:rPr>
                <w:rFonts w:eastAsiaTheme="majorEastAsia"/>
                <w:sz w:val="18"/>
                <w:szCs w:val="18"/>
              </w:rPr>
            </w:pPr>
            <w:r>
              <w:rPr>
                <w:rFonts w:eastAsiaTheme="majorEastAsia"/>
                <w:sz w:val="18"/>
                <w:szCs w:val="18"/>
              </w:rPr>
              <w:t>定量限(ng/mL)</w:t>
            </w:r>
          </w:p>
        </w:tc>
      </w:tr>
      <w:tr w14:paraId="2315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6A31A053">
            <w:pPr>
              <w:jc w:val="center"/>
              <w:rPr>
                <w:rFonts w:eastAsiaTheme="majorEastAsia"/>
                <w:sz w:val="18"/>
                <w:szCs w:val="18"/>
              </w:rPr>
            </w:pPr>
            <w:r>
              <w:rPr>
                <w:rFonts w:eastAsiaTheme="majorEastAsia"/>
                <w:sz w:val="18"/>
                <w:szCs w:val="18"/>
              </w:rPr>
              <w:t>1</w:t>
            </w:r>
          </w:p>
        </w:tc>
        <w:tc>
          <w:tcPr>
            <w:tcW w:w="1701" w:type="dxa"/>
            <w:tcBorders>
              <w:top w:val="single" w:color="auto" w:sz="4" w:space="0"/>
              <w:left w:val="single" w:color="auto" w:sz="4" w:space="0"/>
              <w:bottom w:val="single" w:color="auto" w:sz="4" w:space="0"/>
              <w:right w:val="single" w:color="auto" w:sz="4" w:space="0"/>
            </w:tcBorders>
            <w:vAlign w:val="center"/>
          </w:tcPr>
          <w:p w14:paraId="0CE07037">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.1-100</w:t>
            </w:r>
          </w:p>
        </w:tc>
        <w:tc>
          <w:tcPr>
            <w:tcW w:w="1336" w:type="dxa"/>
            <w:tcBorders>
              <w:top w:val="single" w:color="auto" w:sz="4" w:space="0"/>
              <w:left w:val="single" w:color="auto" w:sz="4" w:space="0"/>
              <w:bottom w:val="single" w:color="auto" w:sz="4" w:space="0"/>
              <w:right w:val="single" w:color="auto" w:sz="4" w:space="0"/>
            </w:tcBorders>
            <w:vAlign w:val="center"/>
          </w:tcPr>
          <w:p w14:paraId="193D9C37">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.9998</w:t>
            </w:r>
          </w:p>
        </w:tc>
        <w:tc>
          <w:tcPr>
            <w:tcW w:w="1924" w:type="dxa"/>
            <w:tcBorders>
              <w:top w:val="single" w:color="auto" w:sz="4" w:space="0"/>
              <w:left w:val="single" w:color="auto" w:sz="4" w:space="0"/>
              <w:bottom w:val="single" w:color="auto" w:sz="4" w:space="0"/>
              <w:right w:val="single" w:color="auto" w:sz="4" w:space="0"/>
            </w:tcBorders>
            <w:vAlign w:val="center"/>
          </w:tcPr>
          <w:p w14:paraId="6B9EA03A">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.03</w:t>
            </w:r>
          </w:p>
        </w:tc>
        <w:tc>
          <w:tcPr>
            <w:tcW w:w="1868" w:type="dxa"/>
            <w:tcBorders>
              <w:top w:val="single" w:color="auto" w:sz="4" w:space="0"/>
              <w:left w:val="single" w:color="auto" w:sz="4" w:space="0"/>
              <w:bottom w:val="single" w:color="auto" w:sz="4" w:space="0"/>
              <w:right w:val="single" w:color="auto" w:sz="4" w:space="0"/>
            </w:tcBorders>
            <w:vAlign w:val="center"/>
          </w:tcPr>
          <w:p w14:paraId="3F75BE64">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.1</w:t>
            </w:r>
          </w:p>
        </w:tc>
      </w:tr>
      <w:tr w14:paraId="5AD5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18C32E43">
            <w:pPr>
              <w:jc w:val="center"/>
              <w:rPr>
                <w:rFonts w:eastAsiaTheme="majorEastAsia"/>
                <w:sz w:val="18"/>
                <w:szCs w:val="18"/>
              </w:rPr>
            </w:pPr>
            <w:r>
              <w:rPr>
                <w:rFonts w:eastAsiaTheme="majorEastAsia"/>
                <w:sz w:val="18"/>
                <w:szCs w:val="18"/>
              </w:rPr>
              <w:t>2</w:t>
            </w:r>
          </w:p>
        </w:tc>
        <w:tc>
          <w:tcPr>
            <w:tcW w:w="1701" w:type="dxa"/>
            <w:tcBorders>
              <w:top w:val="single" w:color="auto" w:sz="4" w:space="0"/>
              <w:left w:val="single" w:color="auto" w:sz="4" w:space="0"/>
              <w:bottom w:val="single" w:color="auto" w:sz="4" w:space="0"/>
              <w:right w:val="single" w:color="auto" w:sz="4" w:space="0"/>
            </w:tcBorders>
            <w:vAlign w:val="center"/>
          </w:tcPr>
          <w:p w14:paraId="12D278C4">
            <w:pPr>
              <w:widowControl/>
              <w:jc w:val="center"/>
              <w:rPr>
                <w:rFonts w:eastAsiaTheme="majorEastAsia"/>
                <w:sz w:val="18"/>
                <w:szCs w:val="18"/>
              </w:rPr>
            </w:pPr>
            <w:r>
              <w:rPr>
                <w:rFonts w:eastAsiaTheme="majorEastAsia"/>
                <w:sz w:val="18"/>
                <w:szCs w:val="18"/>
              </w:rPr>
              <w:t>0</w:t>
            </w:r>
            <w:r>
              <w:rPr>
                <w:rFonts w:hint="eastAsia" w:eastAsiaTheme="majorEastAsia"/>
                <w:sz w:val="18"/>
                <w:szCs w:val="18"/>
              </w:rPr>
              <w:t>.007</w:t>
            </w:r>
            <w:r>
              <w:rPr>
                <w:rFonts w:eastAsiaTheme="majorEastAsia"/>
                <w:sz w:val="18"/>
                <w:szCs w:val="18"/>
              </w:rPr>
              <w:t>-100</w:t>
            </w:r>
          </w:p>
        </w:tc>
        <w:tc>
          <w:tcPr>
            <w:tcW w:w="1336" w:type="dxa"/>
            <w:tcBorders>
              <w:top w:val="single" w:color="auto" w:sz="4" w:space="0"/>
              <w:left w:val="single" w:color="auto" w:sz="4" w:space="0"/>
              <w:bottom w:val="single" w:color="auto" w:sz="4" w:space="0"/>
              <w:right w:val="single" w:color="auto" w:sz="4" w:space="0"/>
            </w:tcBorders>
            <w:vAlign w:val="center"/>
          </w:tcPr>
          <w:p w14:paraId="2F6FA210">
            <w:pPr>
              <w:widowControl/>
              <w:jc w:val="center"/>
              <w:rPr>
                <w:rFonts w:eastAsiaTheme="majorEastAsia"/>
                <w:sz w:val="18"/>
                <w:szCs w:val="18"/>
              </w:rPr>
            </w:pPr>
            <w:r>
              <w:rPr>
                <w:rFonts w:eastAsiaTheme="majorEastAsia"/>
                <w:sz w:val="18"/>
                <w:szCs w:val="18"/>
              </w:rPr>
              <w:t>0.9995</w:t>
            </w:r>
          </w:p>
        </w:tc>
        <w:tc>
          <w:tcPr>
            <w:tcW w:w="1924" w:type="dxa"/>
            <w:tcBorders>
              <w:top w:val="single" w:color="auto" w:sz="4" w:space="0"/>
              <w:left w:val="single" w:color="auto" w:sz="4" w:space="0"/>
              <w:bottom w:val="single" w:color="auto" w:sz="4" w:space="0"/>
              <w:right w:val="single" w:color="auto" w:sz="4" w:space="0"/>
            </w:tcBorders>
            <w:vAlign w:val="center"/>
          </w:tcPr>
          <w:p w14:paraId="68A915C1">
            <w:pPr>
              <w:widowControl/>
              <w:jc w:val="center"/>
              <w:rPr>
                <w:rFonts w:eastAsiaTheme="majorEastAsia"/>
                <w:sz w:val="18"/>
                <w:szCs w:val="18"/>
              </w:rPr>
            </w:pPr>
            <w:r>
              <w:rPr>
                <w:rFonts w:eastAsiaTheme="majorEastAsia"/>
                <w:sz w:val="18"/>
                <w:szCs w:val="18"/>
              </w:rPr>
              <w:t>0.007</w:t>
            </w:r>
          </w:p>
        </w:tc>
        <w:tc>
          <w:tcPr>
            <w:tcW w:w="1868" w:type="dxa"/>
            <w:tcBorders>
              <w:top w:val="single" w:color="auto" w:sz="4" w:space="0"/>
              <w:left w:val="single" w:color="auto" w:sz="4" w:space="0"/>
              <w:bottom w:val="single" w:color="auto" w:sz="4" w:space="0"/>
              <w:right w:val="single" w:color="auto" w:sz="4" w:space="0"/>
            </w:tcBorders>
            <w:vAlign w:val="center"/>
          </w:tcPr>
          <w:p w14:paraId="39B47411">
            <w:pPr>
              <w:widowControl/>
              <w:jc w:val="center"/>
              <w:rPr>
                <w:rFonts w:eastAsiaTheme="majorEastAsia"/>
                <w:sz w:val="18"/>
                <w:szCs w:val="18"/>
              </w:rPr>
            </w:pPr>
            <w:r>
              <w:rPr>
                <w:rFonts w:eastAsiaTheme="majorEastAsia"/>
                <w:sz w:val="18"/>
                <w:szCs w:val="18"/>
              </w:rPr>
              <w:t>0.024</w:t>
            </w:r>
          </w:p>
        </w:tc>
      </w:tr>
      <w:tr w14:paraId="7BC5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4AA9E951">
            <w:pPr>
              <w:jc w:val="center"/>
              <w:rPr>
                <w:rFonts w:eastAsiaTheme="majorEastAsia"/>
                <w:sz w:val="18"/>
                <w:szCs w:val="18"/>
              </w:rPr>
            </w:pPr>
            <w:r>
              <w:rPr>
                <w:rFonts w:eastAsiaTheme="majorEastAsia"/>
                <w:sz w:val="18"/>
                <w:szCs w:val="18"/>
              </w:rPr>
              <w:t>3</w:t>
            </w:r>
          </w:p>
        </w:tc>
        <w:tc>
          <w:tcPr>
            <w:tcW w:w="1701" w:type="dxa"/>
            <w:tcBorders>
              <w:top w:val="single" w:color="auto" w:sz="4" w:space="0"/>
              <w:left w:val="single" w:color="auto" w:sz="4" w:space="0"/>
              <w:bottom w:val="single" w:color="auto" w:sz="4" w:space="0"/>
              <w:right w:val="single" w:color="auto" w:sz="4" w:space="0"/>
            </w:tcBorders>
            <w:vAlign w:val="center"/>
          </w:tcPr>
          <w:p w14:paraId="7368B1D9">
            <w:pPr>
              <w:widowControl/>
              <w:jc w:val="center"/>
              <w:rPr>
                <w:rFonts w:eastAsiaTheme="majorEastAsia"/>
                <w:sz w:val="18"/>
                <w:szCs w:val="18"/>
              </w:rPr>
            </w:pPr>
            <w:r>
              <w:rPr>
                <w:rFonts w:eastAsiaTheme="majorEastAsia"/>
                <w:sz w:val="18"/>
                <w:szCs w:val="18"/>
              </w:rPr>
              <w:t>0.</w:t>
            </w:r>
            <w:r>
              <w:rPr>
                <w:rFonts w:hint="eastAsia" w:eastAsiaTheme="majorEastAsia"/>
                <w:sz w:val="18"/>
                <w:szCs w:val="18"/>
              </w:rPr>
              <w:t>10</w:t>
            </w:r>
            <w:r>
              <w:rPr>
                <w:rFonts w:eastAsiaTheme="majorEastAsia"/>
                <w:sz w:val="18"/>
                <w:szCs w:val="18"/>
              </w:rPr>
              <w:t>-100</w:t>
            </w:r>
          </w:p>
        </w:tc>
        <w:tc>
          <w:tcPr>
            <w:tcW w:w="1336" w:type="dxa"/>
            <w:tcBorders>
              <w:top w:val="single" w:color="auto" w:sz="4" w:space="0"/>
              <w:left w:val="single" w:color="auto" w:sz="4" w:space="0"/>
              <w:bottom w:val="single" w:color="auto" w:sz="4" w:space="0"/>
              <w:right w:val="single" w:color="auto" w:sz="4" w:space="0"/>
            </w:tcBorders>
            <w:vAlign w:val="center"/>
          </w:tcPr>
          <w:p w14:paraId="127BC17A">
            <w:pPr>
              <w:widowControl/>
              <w:jc w:val="center"/>
              <w:rPr>
                <w:rFonts w:eastAsiaTheme="majorEastAsia"/>
                <w:sz w:val="18"/>
                <w:szCs w:val="18"/>
              </w:rPr>
            </w:pPr>
            <w:r>
              <w:rPr>
                <w:rFonts w:eastAsiaTheme="majorEastAsia"/>
                <w:sz w:val="18"/>
                <w:szCs w:val="18"/>
              </w:rPr>
              <w:t>0.9998</w:t>
            </w:r>
          </w:p>
        </w:tc>
        <w:tc>
          <w:tcPr>
            <w:tcW w:w="1924" w:type="dxa"/>
            <w:tcBorders>
              <w:top w:val="single" w:color="auto" w:sz="4" w:space="0"/>
              <w:left w:val="single" w:color="auto" w:sz="4" w:space="0"/>
              <w:bottom w:val="single" w:color="auto" w:sz="4" w:space="0"/>
              <w:right w:val="single" w:color="auto" w:sz="4" w:space="0"/>
            </w:tcBorders>
            <w:vAlign w:val="center"/>
          </w:tcPr>
          <w:p w14:paraId="30BA31AC">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.01</w:t>
            </w:r>
          </w:p>
        </w:tc>
        <w:tc>
          <w:tcPr>
            <w:tcW w:w="1868" w:type="dxa"/>
            <w:tcBorders>
              <w:top w:val="single" w:color="auto" w:sz="4" w:space="0"/>
              <w:left w:val="single" w:color="auto" w:sz="4" w:space="0"/>
              <w:bottom w:val="single" w:color="auto" w:sz="4" w:space="0"/>
              <w:right w:val="single" w:color="auto" w:sz="4" w:space="0"/>
            </w:tcBorders>
            <w:vAlign w:val="center"/>
          </w:tcPr>
          <w:p w14:paraId="721070D8">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.03</w:t>
            </w:r>
          </w:p>
        </w:tc>
      </w:tr>
      <w:tr w14:paraId="57E1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744B1AFA">
            <w:pPr>
              <w:jc w:val="center"/>
              <w:rPr>
                <w:rFonts w:eastAsiaTheme="majorEastAsia"/>
                <w:sz w:val="18"/>
                <w:szCs w:val="18"/>
              </w:rPr>
            </w:pPr>
            <w:r>
              <w:rPr>
                <w:rFonts w:eastAsiaTheme="majorEastAsia"/>
                <w:sz w:val="18"/>
                <w:szCs w:val="18"/>
              </w:rPr>
              <w:t>4</w:t>
            </w:r>
          </w:p>
        </w:tc>
        <w:tc>
          <w:tcPr>
            <w:tcW w:w="1701" w:type="dxa"/>
            <w:tcBorders>
              <w:top w:val="single" w:color="auto" w:sz="4" w:space="0"/>
              <w:left w:val="single" w:color="auto" w:sz="4" w:space="0"/>
              <w:bottom w:val="single" w:color="auto" w:sz="4" w:space="0"/>
              <w:right w:val="single" w:color="auto" w:sz="4" w:space="0"/>
            </w:tcBorders>
            <w:vAlign w:val="center"/>
          </w:tcPr>
          <w:p w14:paraId="0056CFB3">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.05-100</w:t>
            </w:r>
          </w:p>
        </w:tc>
        <w:tc>
          <w:tcPr>
            <w:tcW w:w="1336" w:type="dxa"/>
            <w:tcBorders>
              <w:top w:val="single" w:color="auto" w:sz="4" w:space="0"/>
              <w:left w:val="single" w:color="auto" w:sz="4" w:space="0"/>
              <w:bottom w:val="single" w:color="auto" w:sz="4" w:space="0"/>
              <w:right w:val="single" w:color="auto" w:sz="4" w:space="0"/>
            </w:tcBorders>
            <w:vAlign w:val="center"/>
          </w:tcPr>
          <w:p w14:paraId="1D6AC8A4">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.9993</w:t>
            </w:r>
          </w:p>
        </w:tc>
        <w:tc>
          <w:tcPr>
            <w:tcW w:w="1924" w:type="dxa"/>
            <w:tcBorders>
              <w:top w:val="single" w:color="auto" w:sz="4" w:space="0"/>
              <w:left w:val="single" w:color="auto" w:sz="4" w:space="0"/>
              <w:bottom w:val="single" w:color="auto" w:sz="4" w:space="0"/>
              <w:right w:val="single" w:color="auto" w:sz="4" w:space="0"/>
            </w:tcBorders>
            <w:vAlign w:val="center"/>
          </w:tcPr>
          <w:p w14:paraId="24A0016A">
            <w:pPr>
              <w:widowControl/>
              <w:jc w:val="center"/>
              <w:rPr>
                <w:rFonts w:eastAsiaTheme="majorEastAsia"/>
                <w:sz w:val="18"/>
                <w:szCs w:val="18"/>
              </w:rPr>
            </w:pPr>
            <w:r>
              <w:rPr>
                <w:rFonts w:eastAsiaTheme="majorEastAsia"/>
                <w:sz w:val="18"/>
                <w:szCs w:val="18"/>
              </w:rPr>
              <w:t>0.02</w:t>
            </w:r>
          </w:p>
        </w:tc>
        <w:tc>
          <w:tcPr>
            <w:tcW w:w="1868" w:type="dxa"/>
            <w:tcBorders>
              <w:top w:val="single" w:color="auto" w:sz="4" w:space="0"/>
              <w:left w:val="single" w:color="auto" w:sz="4" w:space="0"/>
              <w:bottom w:val="single" w:color="auto" w:sz="4" w:space="0"/>
              <w:right w:val="single" w:color="auto" w:sz="4" w:space="0"/>
            </w:tcBorders>
            <w:vAlign w:val="center"/>
          </w:tcPr>
          <w:p w14:paraId="29630C76">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.05</w:t>
            </w:r>
          </w:p>
        </w:tc>
      </w:tr>
    </w:tbl>
    <w:p w14:paraId="26BBE6B3">
      <w:pPr>
        <w:spacing w:before="156" w:beforeLines="50" w:after="156" w:afterLines="50"/>
        <w:rPr>
          <w:rFonts w:ascii="黑体" w:hAnsi="黑体" w:eastAsia="黑体"/>
          <w:bCs/>
        </w:rPr>
      </w:pPr>
    </w:p>
    <w:p w14:paraId="69FF5F76">
      <w:pPr>
        <w:spacing w:before="156" w:beforeLines="50" w:after="156" w:afterLines="50"/>
        <w:jc w:val="center"/>
        <w:rPr>
          <w:rFonts w:ascii="黑体" w:hAnsi="黑体" w:eastAsia="黑体"/>
          <w:bCs/>
        </w:rPr>
      </w:pPr>
      <w:r>
        <w:rPr>
          <w:rFonts w:ascii="黑体" w:hAnsi="黑体" w:eastAsia="黑体"/>
          <w:bCs/>
        </w:rPr>
        <w:t>表3-20 线性范围、相关系数、方法检出限和定量限－2,4-D</w:t>
      </w:r>
    </w:p>
    <w:tbl>
      <w:tblPr>
        <w:tblStyle w:val="8"/>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01"/>
        <w:gridCol w:w="1336"/>
        <w:gridCol w:w="1924"/>
        <w:gridCol w:w="1868"/>
      </w:tblGrid>
      <w:tr w14:paraId="0D74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04FE1BE5">
            <w:pPr>
              <w:jc w:val="center"/>
              <w:rPr>
                <w:rFonts w:eastAsiaTheme="majorEastAsia"/>
                <w:sz w:val="18"/>
                <w:szCs w:val="18"/>
              </w:rPr>
            </w:pPr>
            <w:r>
              <w:rPr>
                <w:rFonts w:eastAsiaTheme="majorEastAsia"/>
                <w:sz w:val="18"/>
                <w:szCs w:val="18"/>
              </w:rPr>
              <w:t>实验室编号</w:t>
            </w:r>
          </w:p>
        </w:tc>
        <w:tc>
          <w:tcPr>
            <w:tcW w:w="1701" w:type="dxa"/>
            <w:tcBorders>
              <w:top w:val="single" w:color="auto" w:sz="4" w:space="0"/>
              <w:left w:val="single" w:color="auto" w:sz="4" w:space="0"/>
              <w:bottom w:val="single" w:color="auto" w:sz="4" w:space="0"/>
              <w:right w:val="single" w:color="auto" w:sz="4" w:space="0"/>
            </w:tcBorders>
            <w:vAlign w:val="center"/>
          </w:tcPr>
          <w:p w14:paraId="2380D47E">
            <w:pPr>
              <w:widowControl/>
              <w:jc w:val="center"/>
              <w:rPr>
                <w:rFonts w:eastAsiaTheme="majorEastAsia"/>
                <w:sz w:val="18"/>
                <w:szCs w:val="18"/>
              </w:rPr>
            </w:pPr>
            <w:r>
              <w:rPr>
                <w:rFonts w:eastAsiaTheme="majorEastAsia"/>
                <w:sz w:val="18"/>
                <w:szCs w:val="18"/>
              </w:rPr>
              <w:t>浓度范围(ng/mL)</w:t>
            </w:r>
          </w:p>
        </w:tc>
        <w:tc>
          <w:tcPr>
            <w:tcW w:w="1336" w:type="dxa"/>
            <w:tcBorders>
              <w:top w:val="single" w:color="auto" w:sz="4" w:space="0"/>
              <w:left w:val="single" w:color="auto" w:sz="4" w:space="0"/>
              <w:bottom w:val="single" w:color="auto" w:sz="4" w:space="0"/>
              <w:right w:val="single" w:color="auto" w:sz="4" w:space="0"/>
            </w:tcBorders>
            <w:vAlign w:val="center"/>
          </w:tcPr>
          <w:p w14:paraId="2064B75F">
            <w:pPr>
              <w:widowControl/>
              <w:jc w:val="center"/>
              <w:rPr>
                <w:rFonts w:eastAsiaTheme="majorEastAsia"/>
                <w:sz w:val="18"/>
                <w:szCs w:val="18"/>
              </w:rPr>
            </w:pPr>
            <w:r>
              <w:rPr>
                <w:rFonts w:eastAsiaTheme="majorEastAsia"/>
                <w:sz w:val="18"/>
                <w:szCs w:val="18"/>
              </w:rPr>
              <w:t>相关系数(r)</w:t>
            </w:r>
          </w:p>
        </w:tc>
        <w:tc>
          <w:tcPr>
            <w:tcW w:w="1924" w:type="dxa"/>
            <w:tcBorders>
              <w:top w:val="single" w:color="auto" w:sz="4" w:space="0"/>
              <w:left w:val="single" w:color="auto" w:sz="4" w:space="0"/>
              <w:bottom w:val="single" w:color="auto" w:sz="4" w:space="0"/>
              <w:right w:val="single" w:color="auto" w:sz="4" w:space="0"/>
            </w:tcBorders>
            <w:vAlign w:val="center"/>
          </w:tcPr>
          <w:p w14:paraId="52DB89EF">
            <w:pPr>
              <w:widowControl/>
              <w:jc w:val="center"/>
              <w:rPr>
                <w:rFonts w:eastAsiaTheme="majorEastAsia"/>
                <w:sz w:val="18"/>
                <w:szCs w:val="18"/>
              </w:rPr>
            </w:pPr>
            <w:r>
              <w:rPr>
                <w:rFonts w:eastAsiaTheme="majorEastAsia"/>
                <w:sz w:val="18"/>
                <w:szCs w:val="18"/>
              </w:rPr>
              <w:t>检出限(ng/mL)</w:t>
            </w:r>
          </w:p>
        </w:tc>
        <w:tc>
          <w:tcPr>
            <w:tcW w:w="1868" w:type="dxa"/>
            <w:tcBorders>
              <w:top w:val="single" w:color="auto" w:sz="4" w:space="0"/>
              <w:left w:val="single" w:color="auto" w:sz="4" w:space="0"/>
              <w:bottom w:val="single" w:color="auto" w:sz="4" w:space="0"/>
              <w:right w:val="single" w:color="auto" w:sz="4" w:space="0"/>
            </w:tcBorders>
            <w:vAlign w:val="center"/>
          </w:tcPr>
          <w:p w14:paraId="4B47682C">
            <w:pPr>
              <w:widowControl/>
              <w:jc w:val="center"/>
              <w:rPr>
                <w:rFonts w:eastAsiaTheme="majorEastAsia"/>
                <w:sz w:val="18"/>
                <w:szCs w:val="18"/>
              </w:rPr>
            </w:pPr>
            <w:r>
              <w:rPr>
                <w:rFonts w:eastAsiaTheme="majorEastAsia"/>
                <w:sz w:val="18"/>
                <w:szCs w:val="18"/>
              </w:rPr>
              <w:t>定量限(ng/mL)</w:t>
            </w:r>
          </w:p>
        </w:tc>
      </w:tr>
      <w:tr w14:paraId="4F27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3CB05E49">
            <w:pPr>
              <w:jc w:val="center"/>
              <w:rPr>
                <w:rFonts w:eastAsiaTheme="majorEastAsia"/>
                <w:sz w:val="18"/>
                <w:szCs w:val="18"/>
              </w:rPr>
            </w:pPr>
            <w:r>
              <w:rPr>
                <w:rFonts w:eastAsiaTheme="majorEastAsia"/>
                <w:sz w:val="18"/>
                <w:szCs w:val="18"/>
              </w:rPr>
              <w:t>1</w:t>
            </w:r>
          </w:p>
        </w:tc>
        <w:tc>
          <w:tcPr>
            <w:tcW w:w="1701" w:type="dxa"/>
            <w:tcBorders>
              <w:top w:val="single" w:color="auto" w:sz="4" w:space="0"/>
              <w:left w:val="single" w:color="auto" w:sz="4" w:space="0"/>
              <w:bottom w:val="single" w:color="auto" w:sz="4" w:space="0"/>
              <w:right w:val="single" w:color="auto" w:sz="4" w:space="0"/>
            </w:tcBorders>
            <w:vAlign w:val="center"/>
          </w:tcPr>
          <w:p w14:paraId="551DE5A5">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.1-100</w:t>
            </w:r>
          </w:p>
        </w:tc>
        <w:tc>
          <w:tcPr>
            <w:tcW w:w="1336" w:type="dxa"/>
            <w:tcBorders>
              <w:top w:val="single" w:color="auto" w:sz="4" w:space="0"/>
              <w:left w:val="single" w:color="auto" w:sz="4" w:space="0"/>
              <w:bottom w:val="single" w:color="auto" w:sz="4" w:space="0"/>
              <w:right w:val="single" w:color="auto" w:sz="4" w:space="0"/>
            </w:tcBorders>
            <w:vAlign w:val="center"/>
          </w:tcPr>
          <w:p w14:paraId="76FFBD96">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.9994</w:t>
            </w:r>
          </w:p>
        </w:tc>
        <w:tc>
          <w:tcPr>
            <w:tcW w:w="1924" w:type="dxa"/>
            <w:tcBorders>
              <w:top w:val="single" w:color="auto" w:sz="4" w:space="0"/>
              <w:left w:val="single" w:color="auto" w:sz="4" w:space="0"/>
              <w:bottom w:val="single" w:color="auto" w:sz="4" w:space="0"/>
              <w:right w:val="single" w:color="auto" w:sz="4" w:space="0"/>
            </w:tcBorders>
            <w:vAlign w:val="center"/>
          </w:tcPr>
          <w:p w14:paraId="4C190ABE">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.03</w:t>
            </w:r>
          </w:p>
        </w:tc>
        <w:tc>
          <w:tcPr>
            <w:tcW w:w="1868" w:type="dxa"/>
            <w:tcBorders>
              <w:top w:val="single" w:color="auto" w:sz="4" w:space="0"/>
              <w:left w:val="single" w:color="auto" w:sz="4" w:space="0"/>
              <w:bottom w:val="single" w:color="auto" w:sz="4" w:space="0"/>
              <w:right w:val="single" w:color="auto" w:sz="4" w:space="0"/>
            </w:tcBorders>
            <w:vAlign w:val="center"/>
          </w:tcPr>
          <w:p w14:paraId="77BE008C">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.1</w:t>
            </w:r>
          </w:p>
        </w:tc>
      </w:tr>
      <w:tr w14:paraId="6CEF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4C8C7E7C">
            <w:pPr>
              <w:jc w:val="center"/>
              <w:rPr>
                <w:rFonts w:eastAsiaTheme="majorEastAsia"/>
                <w:sz w:val="18"/>
                <w:szCs w:val="18"/>
              </w:rPr>
            </w:pPr>
            <w:r>
              <w:rPr>
                <w:rFonts w:eastAsiaTheme="majorEastAsia"/>
                <w:sz w:val="18"/>
                <w:szCs w:val="18"/>
              </w:rPr>
              <w:t>2</w:t>
            </w:r>
          </w:p>
        </w:tc>
        <w:tc>
          <w:tcPr>
            <w:tcW w:w="1701" w:type="dxa"/>
            <w:tcBorders>
              <w:top w:val="single" w:color="auto" w:sz="4" w:space="0"/>
              <w:left w:val="single" w:color="auto" w:sz="4" w:space="0"/>
              <w:bottom w:val="single" w:color="auto" w:sz="4" w:space="0"/>
              <w:right w:val="single" w:color="auto" w:sz="4" w:space="0"/>
            </w:tcBorders>
            <w:vAlign w:val="center"/>
          </w:tcPr>
          <w:p w14:paraId="44DD4B4A">
            <w:pPr>
              <w:widowControl/>
              <w:jc w:val="center"/>
              <w:rPr>
                <w:rFonts w:eastAsiaTheme="majorEastAsia"/>
                <w:sz w:val="18"/>
                <w:szCs w:val="18"/>
              </w:rPr>
            </w:pPr>
            <w:r>
              <w:rPr>
                <w:rFonts w:eastAsiaTheme="majorEastAsia"/>
                <w:sz w:val="18"/>
                <w:szCs w:val="18"/>
              </w:rPr>
              <w:t>0.</w:t>
            </w:r>
            <w:r>
              <w:rPr>
                <w:rFonts w:hint="eastAsia" w:eastAsiaTheme="majorEastAsia"/>
                <w:sz w:val="18"/>
                <w:szCs w:val="18"/>
              </w:rPr>
              <w:t>015</w:t>
            </w:r>
            <w:r>
              <w:rPr>
                <w:rFonts w:eastAsiaTheme="majorEastAsia"/>
                <w:sz w:val="18"/>
                <w:szCs w:val="18"/>
              </w:rPr>
              <w:t>-100</w:t>
            </w:r>
          </w:p>
        </w:tc>
        <w:tc>
          <w:tcPr>
            <w:tcW w:w="1336" w:type="dxa"/>
            <w:tcBorders>
              <w:top w:val="single" w:color="auto" w:sz="4" w:space="0"/>
              <w:left w:val="single" w:color="auto" w:sz="4" w:space="0"/>
              <w:bottom w:val="single" w:color="auto" w:sz="4" w:space="0"/>
              <w:right w:val="single" w:color="auto" w:sz="4" w:space="0"/>
            </w:tcBorders>
            <w:vAlign w:val="center"/>
          </w:tcPr>
          <w:p w14:paraId="789E3377">
            <w:pPr>
              <w:widowControl/>
              <w:jc w:val="center"/>
              <w:rPr>
                <w:rFonts w:eastAsiaTheme="majorEastAsia"/>
                <w:sz w:val="18"/>
                <w:szCs w:val="18"/>
              </w:rPr>
            </w:pPr>
            <w:r>
              <w:rPr>
                <w:rFonts w:eastAsiaTheme="majorEastAsia"/>
                <w:sz w:val="18"/>
                <w:szCs w:val="18"/>
              </w:rPr>
              <w:t>0.9998</w:t>
            </w:r>
          </w:p>
        </w:tc>
        <w:tc>
          <w:tcPr>
            <w:tcW w:w="1924" w:type="dxa"/>
            <w:tcBorders>
              <w:top w:val="single" w:color="auto" w:sz="4" w:space="0"/>
              <w:left w:val="single" w:color="auto" w:sz="4" w:space="0"/>
              <w:bottom w:val="single" w:color="auto" w:sz="4" w:space="0"/>
              <w:right w:val="single" w:color="auto" w:sz="4" w:space="0"/>
            </w:tcBorders>
            <w:vAlign w:val="center"/>
          </w:tcPr>
          <w:p w14:paraId="68295769">
            <w:pPr>
              <w:widowControl/>
              <w:jc w:val="center"/>
              <w:rPr>
                <w:rFonts w:eastAsiaTheme="majorEastAsia"/>
                <w:sz w:val="18"/>
                <w:szCs w:val="18"/>
              </w:rPr>
            </w:pPr>
            <w:r>
              <w:rPr>
                <w:rFonts w:eastAsiaTheme="majorEastAsia"/>
                <w:sz w:val="18"/>
                <w:szCs w:val="18"/>
              </w:rPr>
              <w:t>0.015</w:t>
            </w:r>
          </w:p>
        </w:tc>
        <w:tc>
          <w:tcPr>
            <w:tcW w:w="1868" w:type="dxa"/>
            <w:tcBorders>
              <w:top w:val="single" w:color="auto" w:sz="4" w:space="0"/>
              <w:left w:val="single" w:color="auto" w:sz="4" w:space="0"/>
              <w:bottom w:val="single" w:color="auto" w:sz="4" w:space="0"/>
              <w:right w:val="single" w:color="auto" w:sz="4" w:space="0"/>
            </w:tcBorders>
            <w:vAlign w:val="center"/>
          </w:tcPr>
          <w:p w14:paraId="150B48AA">
            <w:pPr>
              <w:widowControl/>
              <w:jc w:val="center"/>
              <w:rPr>
                <w:rFonts w:eastAsiaTheme="majorEastAsia"/>
                <w:sz w:val="18"/>
                <w:szCs w:val="18"/>
              </w:rPr>
            </w:pPr>
            <w:r>
              <w:rPr>
                <w:rFonts w:eastAsiaTheme="majorEastAsia"/>
                <w:sz w:val="18"/>
                <w:szCs w:val="18"/>
              </w:rPr>
              <w:t>0.051</w:t>
            </w:r>
          </w:p>
        </w:tc>
      </w:tr>
      <w:tr w14:paraId="0FF3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35B6C42F">
            <w:pPr>
              <w:jc w:val="center"/>
              <w:rPr>
                <w:rFonts w:eastAsiaTheme="majorEastAsia"/>
                <w:sz w:val="18"/>
                <w:szCs w:val="18"/>
              </w:rPr>
            </w:pPr>
            <w:r>
              <w:rPr>
                <w:rFonts w:eastAsiaTheme="majorEastAsia"/>
                <w:sz w:val="18"/>
                <w:szCs w:val="18"/>
              </w:rPr>
              <w:t>3</w:t>
            </w:r>
          </w:p>
        </w:tc>
        <w:tc>
          <w:tcPr>
            <w:tcW w:w="1701" w:type="dxa"/>
            <w:tcBorders>
              <w:top w:val="single" w:color="auto" w:sz="4" w:space="0"/>
              <w:left w:val="single" w:color="auto" w:sz="4" w:space="0"/>
              <w:bottom w:val="single" w:color="auto" w:sz="4" w:space="0"/>
              <w:right w:val="single" w:color="auto" w:sz="4" w:space="0"/>
            </w:tcBorders>
            <w:vAlign w:val="center"/>
          </w:tcPr>
          <w:p w14:paraId="3F9110AC">
            <w:pPr>
              <w:widowControl/>
              <w:jc w:val="center"/>
              <w:rPr>
                <w:rFonts w:eastAsiaTheme="majorEastAsia"/>
                <w:sz w:val="18"/>
                <w:szCs w:val="18"/>
              </w:rPr>
            </w:pPr>
            <w:r>
              <w:rPr>
                <w:rFonts w:eastAsiaTheme="majorEastAsia"/>
                <w:sz w:val="18"/>
                <w:szCs w:val="18"/>
              </w:rPr>
              <w:t>0.</w:t>
            </w:r>
            <w:r>
              <w:rPr>
                <w:rFonts w:hint="eastAsia" w:eastAsiaTheme="majorEastAsia"/>
                <w:sz w:val="18"/>
                <w:szCs w:val="18"/>
              </w:rPr>
              <w:t>10</w:t>
            </w:r>
            <w:r>
              <w:rPr>
                <w:rFonts w:eastAsiaTheme="majorEastAsia"/>
                <w:sz w:val="18"/>
                <w:szCs w:val="18"/>
              </w:rPr>
              <w:t>-100</w:t>
            </w:r>
          </w:p>
        </w:tc>
        <w:tc>
          <w:tcPr>
            <w:tcW w:w="1336" w:type="dxa"/>
            <w:tcBorders>
              <w:top w:val="single" w:color="auto" w:sz="4" w:space="0"/>
              <w:left w:val="single" w:color="auto" w:sz="4" w:space="0"/>
              <w:bottom w:val="single" w:color="auto" w:sz="4" w:space="0"/>
              <w:right w:val="single" w:color="auto" w:sz="4" w:space="0"/>
            </w:tcBorders>
            <w:vAlign w:val="center"/>
          </w:tcPr>
          <w:p w14:paraId="3B3968E8">
            <w:pPr>
              <w:widowControl/>
              <w:jc w:val="center"/>
              <w:rPr>
                <w:rFonts w:eastAsiaTheme="majorEastAsia"/>
                <w:sz w:val="18"/>
                <w:szCs w:val="18"/>
              </w:rPr>
            </w:pPr>
            <w:r>
              <w:rPr>
                <w:rFonts w:eastAsiaTheme="majorEastAsia"/>
                <w:sz w:val="18"/>
                <w:szCs w:val="18"/>
              </w:rPr>
              <w:t>0.9998</w:t>
            </w:r>
          </w:p>
        </w:tc>
        <w:tc>
          <w:tcPr>
            <w:tcW w:w="1924" w:type="dxa"/>
            <w:tcBorders>
              <w:top w:val="single" w:color="auto" w:sz="4" w:space="0"/>
              <w:left w:val="single" w:color="auto" w:sz="4" w:space="0"/>
              <w:bottom w:val="single" w:color="auto" w:sz="4" w:space="0"/>
              <w:right w:val="single" w:color="auto" w:sz="4" w:space="0"/>
            </w:tcBorders>
            <w:vAlign w:val="center"/>
          </w:tcPr>
          <w:p w14:paraId="247A5EA1">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.015</w:t>
            </w:r>
          </w:p>
        </w:tc>
        <w:tc>
          <w:tcPr>
            <w:tcW w:w="1868" w:type="dxa"/>
            <w:tcBorders>
              <w:top w:val="single" w:color="auto" w:sz="4" w:space="0"/>
              <w:left w:val="single" w:color="auto" w:sz="4" w:space="0"/>
              <w:bottom w:val="single" w:color="auto" w:sz="4" w:space="0"/>
              <w:right w:val="single" w:color="auto" w:sz="4" w:space="0"/>
            </w:tcBorders>
            <w:vAlign w:val="center"/>
          </w:tcPr>
          <w:p w14:paraId="058D11DF">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.05</w:t>
            </w:r>
          </w:p>
        </w:tc>
      </w:tr>
      <w:tr w14:paraId="211D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02171DEF">
            <w:pPr>
              <w:jc w:val="center"/>
              <w:rPr>
                <w:rFonts w:eastAsiaTheme="majorEastAsia"/>
                <w:sz w:val="18"/>
                <w:szCs w:val="18"/>
              </w:rPr>
            </w:pPr>
            <w:r>
              <w:rPr>
                <w:rFonts w:eastAsiaTheme="majorEastAsia"/>
                <w:sz w:val="18"/>
                <w:szCs w:val="18"/>
              </w:rPr>
              <w:t>4</w:t>
            </w:r>
          </w:p>
        </w:tc>
        <w:tc>
          <w:tcPr>
            <w:tcW w:w="1701" w:type="dxa"/>
            <w:tcBorders>
              <w:top w:val="single" w:color="auto" w:sz="4" w:space="0"/>
              <w:left w:val="single" w:color="auto" w:sz="4" w:space="0"/>
              <w:bottom w:val="single" w:color="auto" w:sz="4" w:space="0"/>
              <w:right w:val="single" w:color="auto" w:sz="4" w:space="0"/>
            </w:tcBorders>
            <w:vAlign w:val="center"/>
          </w:tcPr>
          <w:p w14:paraId="4BE4061B">
            <w:pPr>
              <w:jc w:val="center"/>
              <w:rPr>
                <w:rFonts w:eastAsiaTheme="majorEastAsia"/>
                <w:sz w:val="18"/>
                <w:szCs w:val="18"/>
              </w:rPr>
            </w:pPr>
            <w:r>
              <w:rPr>
                <w:rFonts w:hint="eastAsia" w:eastAsiaTheme="majorEastAsia"/>
                <w:sz w:val="18"/>
                <w:szCs w:val="18"/>
              </w:rPr>
              <w:t>0</w:t>
            </w:r>
            <w:r>
              <w:rPr>
                <w:rFonts w:eastAsiaTheme="majorEastAsia"/>
                <w:sz w:val="18"/>
                <w:szCs w:val="18"/>
              </w:rPr>
              <w:t>.05-100</w:t>
            </w:r>
          </w:p>
        </w:tc>
        <w:tc>
          <w:tcPr>
            <w:tcW w:w="1336" w:type="dxa"/>
            <w:tcBorders>
              <w:top w:val="single" w:color="auto" w:sz="4" w:space="0"/>
              <w:left w:val="single" w:color="auto" w:sz="4" w:space="0"/>
              <w:bottom w:val="single" w:color="auto" w:sz="4" w:space="0"/>
              <w:right w:val="single" w:color="auto" w:sz="4" w:space="0"/>
            </w:tcBorders>
            <w:vAlign w:val="center"/>
          </w:tcPr>
          <w:p w14:paraId="05CB2111">
            <w:pPr>
              <w:jc w:val="center"/>
              <w:rPr>
                <w:rFonts w:eastAsiaTheme="majorEastAsia"/>
                <w:sz w:val="18"/>
                <w:szCs w:val="18"/>
              </w:rPr>
            </w:pPr>
            <w:r>
              <w:rPr>
                <w:rFonts w:hint="eastAsia" w:eastAsiaTheme="majorEastAsia"/>
                <w:sz w:val="18"/>
                <w:szCs w:val="18"/>
              </w:rPr>
              <w:t>0</w:t>
            </w:r>
            <w:r>
              <w:rPr>
                <w:rFonts w:eastAsiaTheme="majorEastAsia"/>
                <w:sz w:val="18"/>
                <w:szCs w:val="18"/>
              </w:rPr>
              <w:t>.9991</w:t>
            </w:r>
          </w:p>
        </w:tc>
        <w:tc>
          <w:tcPr>
            <w:tcW w:w="1924" w:type="dxa"/>
            <w:tcBorders>
              <w:top w:val="single" w:color="auto" w:sz="4" w:space="0"/>
              <w:left w:val="single" w:color="auto" w:sz="4" w:space="0"/>
              <w:bottom w:val="single" w:color="auto" w:sz="4" w:space="0"/>
              <w:right w:val="single" w:color="auto" w:sz="4" w:space="0"/>
            </w:tcBorders>
            <w:vAlign w:val="center"/>
          </w:tcPr>
          <w:p w14:paraId="5CC038D4">
            <w:pPr>
              <w:jc w:val="center"/>
              <w:rPr>
                <w:rFonts w:eastAsiaTheme="majorEastAsia"/>
                <w:sz w:val="18"/>
                <w:szCs w:val="18"/>
              </w:rPr>
            </w:pPr>
            <w:r>
              <w:rPr>
                <w:rFonts w:hint="eastAsia" w:eastAsiaTheme="majorEastAsia"/>
                <w:sz w:val="18"/>
                <w:szCs w:val="18"/>
              </w:rPr>
              <w:t>0</w:t>
            </w:r>
            <w:r>
              <w:rPr>
                <w:rFonts w:eastAsiaTheme="majorEastAsia"/>
                <w:sz w:val="18"/>
                <w:szCs w:val="18"/>
              </w:rPr>
              <w:t>.02</w:t>
            </w:r>
          </w:p>
        </w:tc>
        <w:tc>
          <w:tcPr>
            <w:tcW w:w="1868" w:type="dxa"/>
            <w:tcBorders>
              <w:top w:val="single" w:color="auto" w:sz="4" w:space="0"/>
              <w:left w:val="single" w:color="auto" w:sz="4" w:space="0"/>
              <w:bottom w:val="single" w:color="auto" w:sz="4" w:space="0"/>
              <w:right w:val="single" w:color="auto" w:sz="4" w:space="0"/>
            </w:tcBorders>
            <w:vAlign w:val="center"/>
          </w:tcPr>
          <w:p w14:paraId="55510AEF">
            <w:pPr>
              <w:jc w:val="center"/>
              <w:rPr>
                <w:rFonts w:eastAsiaTheme="majorEastAsia"/>
                <w:sz w:val="18"/>
                <w:szCs w:val="18"/>
              </w:rPr>
            </w:pPr>
            <w:r>
              <w:rPr>
                <w:rFonts w:hint="eastAsia" w:eastAsiaTheme="majorEastAsia"/>
                <w:sz w:val="18"/>
                <w:szCs w:val="18"/>
              </w:rPr>
              <w:t>0</w:t>
            </w:r>
            <w:r>
              <w:rPr>
                <w:rFonts w:eastAsiaTheme="majorEastAsia"/>
                <w:sz w:val="18"/>
                <w:szCs w:val="18"/>
              </w:rPr>
              <w:t>.05</w:t>
            </w:r>
          </w:p>
        </w:tc>
      </w:tr>
    </w:tbl>
    <w:p w14:paraId="1895F796">
      <w:pPr>
        <w:spacing w:before="156" w:beforeLines="50" w:after="156" w:afterLines="50"/>
        <w:jc w:val="center"/>
        <w:rPr>
          <w:rFonts w:ascii="黑体" w:hAnsi="黑体" w:eastAsia="黑体"/>
          <w:bCs/>
        </w:rPr>
      </w:pPr>
    </w:p>
    <w:p w14:paraId="70021C37">
      <w:pPr>
        <w:spacing w:before="156" w:beforeLines="50" w:after="156" w:afterLines="50"/>
        <w:jc w:val="center"/>
        <w:rPr>
          <w:rFonts w:ascii="黑体" w:hAnsi="黑体" w:eastAsia="黑体"/>
          <w:bCs/>
        </w:rPr>
      </w:pPr>
      <w:r>
        <w:rPr>
          <w:rFonts w:ascii="黑体" w:hAnsi="黑体" w:eastAsia="黑体"/>
          <w:bCs/>
        </w:rPr>
        <w:t>表3-21 线性范围、相关系数、方法检出限和定量限－2,4,5-T</w:t>
      </w:r>
    </w:p>
    <w:tbl>
      <w:tblPr>
        <w:tblStyle w:val="8"/>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01"/>
        <w:gridCol w:w="1336"/>
        <w:gridCol w:w="1924"/>
        <w:gridCol w:w="1868"/>
      </w:tblGrid>
      <w:tr w14:paraId="5929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1C016B62">
            <w:pPr>
              <w:jc w:val="center"/>
              <w:rPr>
                <w:rFonts w:eastAsiaTheme="majorEastAsia"/>
                <w:sz w:val="18"/>
                <w:szCs w:val="18"/>
              </w:rPr>
            </w:pPr>
            <w:r>
              <w:rPr>
                <w:rFonts w:eastAsiaTheme="majorEastAsia"/>
                <w:sz w:val="18"/>
                <w:szCs w:val="18"/>
              </w:rPr>
              <w:t>实验室编号</w:t>
            </w:r>
          </w:p>
        </w:tc>
        <w:tc>
          <w:tcPr>
            <w:tcW w:w="1701" w:type="dxa"/>
            <w:tcBorders>
              <w:top w:val="single" w:color="auto" w:sz="4" w:space="0"/>
              <w:left w:val="single" w:color="auto" w:sz="4" w:space="0"/>
              <w:bottom w:val="single" w:color="auto" w:sz="4" w:space="0"/>
              <w:right w:val="single" w:color="auto" w:sz="4" w:space="0"/>
            </w:tcBorders>
            <w:vAlign w:val="center"/>
          </w:tcPr>
          <w:p w14:paraId="7D815CC0">
            <w:pPr>
              <w:widowControl/>
              <w:jc w:val="center"/>
              <w:rPr>
                <w:rFonts w:eastAsiaTheme="majorEastAsia"/>
                <w:sz w:val="18"/>
                <w:szCs w:val="18"/>
              </w:rPr>
            </w:pPr>
            <w:r>
              <w:rPr>
                <w:rFonts w:eastAsiaTheme="majorEastAsia"/>
                <w:sz w:val="18"/>
                <w:szCs w:val="18"/>
              </w:rPr>
              <w:t>浓度范围(ng/mL)</w:t>
            </w:r>
          </w:p>
        </w:tc>
        <w:tc>
          <w:tcPr>
            <w:tcW w:w="1336" w:type="dxa"/>
            <w:tcBorders>
              <w:top w:val="single" w:color="auto" w:sz="4" w:space="0"/>
              <w:left w:val="single" w:color="auto" w:sz="4" w:space="0"/>
              <w:bottom w:val="single" w:color="auto" w:sz="4" w:space="0"/>
              <w:right w:val="single" w:color="auto" w:sz="4" w:space="0"/>
            </w:tcBorders>
            <w:vAlign w:val="center"/>
          </w:tcPr>
          <w:p w14:paraId="66D01CE5">
            <w:pPr>
              <w:widowControl/>
              <w:jc w:val="center"/>
              <w:rPr>
                <w:rFonts w:eastAsiaTheme="majorEastAsia"/>
                <w:sz w:val="18"/>
                <w:szCs w:val="18"/>
              </w:rPr>
            </w:pPr>
            <w:r>
              <w:rPr>
                <w:rFonts w:eastAsiaTheme="majorEastAsia"/>
                <w:sz w:val="18"/>
                <w:szCs w:val="18"/>
              </w:rPr>
              <w:t>相关系数(r)</w:t>
            </w:r>
          </w:p>
        </w:tc>
        <w:tc>
          <w:tcPr>
            <w:tcW w:w="1924" w:type="dxa"/>
            <w:tcBorders>
              <w:top w:val="single" w:color="auto" w:sz="4" w:space="0"/>
              <w:left w:val="single" w:color="auto" w:sz="4" w:space="0"/>
              <w:bottom w:val="single" w:color="auto" w:sz="4" w:space="0"/>
              <w:right w:val="single" w:color="auto" w:sz="4" w:space="0"/>
            </w:tcBorders>
            <w:vAlign w:val="center"/>
          </w:tcPr>
          <w:p w14:paraId="58F173CD">
            <w:pPr>
              <w:widowControl/>
              <w:jc w:val="center"/>
              <w:rPr>
                <w:rFonts w:eastAsiaTheme="majorEastAsia"/>
                <w:sz w:val="18"/>
                <w:szCs w:val="18"/>
              </w:rPr>
            </w:pPr>
            <w:r>
              <w:rPr>
                <w:rFonts w:eastAsiaTheme="majorEastAsia"/>
                <w:sz w:val="18"/>
                <w:szCs w:val="18"/>
              </w:rPr>
              <w:t>检出限(ng/mL)</w:t>
            </w:r>
          </w:p>
        </w:tc>
        <w:tc>
          <w:tcPr>
            <w:tcW w:w="1868" w:type="dxa"/>
            <w:tcBorders>
              <w:top w:val="single" w:color="auto" w:sz="4" w:space="0"/>
              <w:left w:val="single" w:color="auto" w:sz="4" w:space="0"/>
              <w:bottom w:val="single" w:color="auto" w:sz="4" w:space="0"/>
              <w:right w:val="single" w:color="auto" w:sz="4" w:space="0"/>
            </w:tcBorders>
            <w:vAlign w:val="center"/>
          </w:tcPr>
          <w:p w14:paraId="41F46DEB">
            <w:pPr>
              <w:widowControl/>
              <w:jc w:val="center"/>
              <w:rPr>
                <w:rFonts w:eastAsiaTheme="majorEastAsia"/>
                <w:sz w:val="18"/>
                <w:szCs w:val="18"/>
              </w:rPr>
            </w:pPr>
            <w:r>
              <w:rPr>
                <w:rFonts w:eastAsiaTheme="majorEastAsia"/>
                <w:sz w:val="18"/>
                <w:szCs w:val="18"/>
              </w:rPr>
              <w:t>定量限(ng/mL)</w:t>
            </w:r>
          </w:p>
        </w:tc>
      </w:tr>
      <w:tr w14:paraId="20EE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2CF27C9F">
            <w:pPr>
              <w:jc w:val="center"/>
              <w:rPr>
                <w:rFonts w:eastAsiaTheme="majorEastAsia"/>
                <w:sz w:val="18"/>
                <w:szCs w:val="18"/>
              </w:rPr>
            </w:pPr>
            <w:r>
              <w:rPr>
                <w:rFonts w:eastAsiaTheme="majorEastAsia"/>
                <w:sz w:val="18"/>
                <w:szCs w:val="18"/>
              </w:rPr>
              <w:t>1</w:t>
            </w:r>
          </w:p>
        </w:tc>
        <w:tc>
          <w:tcPr>
            <w:tcW w:w="1701" w:type="dxa"/>
            <w:tcBorders>
              <w:top w:val="single" w:color="auto" w:sz="4" w:space="0"/>
              <w:left w:val="single" w:color="auto" w:sz="4" w:space="0"/>
              <w:bottom w:val="single" w:color="auto" w:sz="4" w:space="0"/>
              <w:right w:val="single" w:color="auto" w:sz="4" w:space="0"/>
            </w:tcBorders>
            <w:vAlign w:val="center"/>
          </w:tcPr>
          <w:p w14:paraId="6DA3A1EC">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.1-100</w:t>
            </w:r>
          </w:p>
        </w:tc>
        <w:tc>
          <w:tcPr>
            <w:tcW w:w="1336" w:type="dxa"/>
            <w:tcBorders>
              <w:top w:val="single" w:color="auto" w:sz="4" w:space="0"/>
              <w:left w:val="single" w:color="auto" w:sz="4" w:space="0"/>
              <w:bottom w:val="single" w:color="auto" w:sz="4" w:space="0"/>
              <w:right w:val="single" w:color="auto" w:sz="4" w:space="0"/>
            </w:tcBorders>
            <w:vAlign w:val="center"/>
          </w:tcPr>
          <w:p w14:paraId="3987C37C">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.9998</w:t>
            </w:r>
          </w:p>
        </w:tc>
        <w:tc>
          <w:tcPr>
            <w:tcW w:w="1924" w:type="dxa"/>
            <w:tcBorders>
              <w:top w:val="single" w:color="auto" w:sz="4" w:space="0"/>
              <w:left w:val="single" w:color="auto" w:sz="4" w:space="0"/>
              <w:bottom w:val="single" w:color="auto" w:sz="4" w:space="0"/>
              <w:right w:val="single" w:color="auto" w:sz="4" w:space="0"/>
            </w:tcBorders>
            <w:vAlign w:val="center"/>
          </w:tcPr>
          <w:p w14:paraId="2863437D">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.03</w:t>
            </w:r>
          </w:p>
        </w:tc>
        <w:tc>
          <w:tcPr>
            <w:tcW w:w="1868" w:type="dxa"/>
            <w:tcBorders>
              <w:top w:val="single" w:color="auto" w:sz="4" w:space="0"/>
              <w:left w:val="single" w:color="auto" w:sz="4" w:space="0"/>
              <w:bottom w:val="single" w:color="auto" w:sz="4" w:space="0"/>
              <w:right w:val="single" w:color="auto" w:sz="4" w:space="0"/>
            </w:tcBorders>
            <w:vAlign w:val="center"/>
          </w:tcPr>
          <w:p w14:paraId="0320EB47">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.1</w:t>
            </w:r>
          </w:p>
        </w:tc>
      </w:tr>
      <w:tr w14:paraId="0612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0345EA8D">
            <w:pPr>
              <w:jc w:val="center"/>
              <w:rPr>
                <w:rFonts w:eastAsiaTheme="majorEastAsia"/>
                <w:sz w:val="18"/>
                <w:szCs w:val="18"/>
              </w:rPr>
            </w:pPr>
            <w:r>
              <w:rPr>
                <w:rFonts w:eastAsiaTheme="majorEastAsia"/>
                <w:sz w:val="18"/>
                <w:szCs w:val="18"/>
              </w:rPr>
              <w:t>2</w:t>
            </w:r>
          </w:p>
        </w:tc>
        <w:tc>
          <w:tcPr>
            <w:tcW w:w="1701" w:type="dxa"/>
            <w:tcBorders>
              <w:top w:val="single" w:color="auto" w:sz="4" w:space="0"/>
              <w:left w:val="single" w:color="auto" w:sz="4" w:space="0"/>
              <w:bottom w:val="single" w:color="auto" w:sz="4" w:space="0"/>
              <w:right w:val="single" w:color="auto" w:sz="4" w:space="0"/>
            </w:tcBorders>
            <w:vAlign w:val="center"/>
          </w:tcPr>
          <w:p w14:paraId="2C43DD38">
            <w:pPr>
              <w:widowControl/>
              <w:jc w:val="center"/>
              <w:rPr>
                <w:rFonts w:eastAsiaTheme="majorEastAsia"/>
                <w:sz w:val="18"/>
                <w:szCs w:val="18"/>
              </w:rPr>
            </w:pPr>
            <w:r>
              <w:rPr>
                <w:rFonts w:eastAsiaTheme="majorEastAsia"/>
                <w:sz w:val="18"/>
                <w:szCs w:val="18"/>
              </w:rPr>
              <w:t>0.</w:t>
            </w:r>
            <w:r>
              <w:rPr>
                <w:rFonts w:hint="eastAsia" w:eastAsiaTheme="majorEastAsia"/>
                <w:sz w:val="18"/>
                <w:szCs w:val="18"/>
              </w:rPr>
              <w:t>011</w:t>
            </w:r>
            <w:r>
              <w:rPr>
                <w:rFonts w:eastAsiaTheme="majorEastAsia"/>
                <w:sz w:val="18"/>
                <w:szCs w:val="18"/>
              </w:rPr>
              <w:t>-100</w:t>
            </w:r>
          </w:p>
        </w:tc>
        <w:tc>
          <w:tcPr>
            <w:tcW w:w="1336" w:type="dxa"/>
            <w:tcBorders>
              <w:top w:val="single" w:color="auto" w:sz="4" w:space="0"/>
              <w:left w:val="single" w:color="auto" w:sz="4" w:space="0"/>
              <w:bottom w:val="single" w:color="auto" w:sz="4" w:space="0"/>
              <w:right w:val="single" w:color="auto" w:sz="4" w:space="0"/>
            </w:tcBorders>
            <w:vAlign w:val="center"/>
          </w:tcPr>
          <w:p w14:paraId="428A7773">
            <w:pPr>
              <w:widowControl/>
              <w:jc w:val="center"/>
              <w:rPr>
                <w:rFonts w:eastAsiaTheme="majorEastAsia"/>
                <w:sz w:val="18"/>
                <w:szCs w:val="18"/>
              </w:rPr>
            </w:pPr>
            <w:r>
              <w:rPr>
                <w:rFonts w:eastAsiaTheme="majorEastAsia"/>
                <w:sz w:val="18"/>
                <w:szCs w:val="18"/>
              </w:rPr>
              <w:t>0.9993</w:t>
            </w:r>
          </w:p>
        </w:tc>
        <w:tc>
          <w:tcPr>
            <w:tcW w:w="1924" w:type="dxa"/>
            <w:tcBorders>
              <w:top w:val="single" w:color="auto" w:sz="4" w:space="0"/>
              <w:left w:val="single" w:color="auto" w:sz="4" w:space="0"/>
              <w:bottom w:val="single" w:color="auto" w:sz="4" w:space="0"/>
              <w:right w:val="single" w:color="auto" w:sz="4" w:space="0"/>
            </w:tcBorders>
            <w:vAlign w:val="center"/>
          </w:tcPr>
          <w:p w14:paraId="551559E8">
            <w:pPr>
              <w:widowControl/>
              <w:jc w:val="center"/>
              <w:rPr>
                <w:rFonts w:eastAsiaTheme="majorEastAsia"/>
                <w:sz w:val="18"/>
                <w:szCs w:val="18"/>
              </w:rPr>
            </w:pPr>
            <w:r>
              <w:rPr>
                <w:rFonts w:eastAsiaTheme="majorEastAsia"/>
                <w:sz w:val="18"/>
                <w:szCs w:val="18"/>
              </w:rPr>
              <w:t>0.011</w:t>
            </w:r>
          </w:p>
        </w:tc>
        <w:tc>
          <w:tcPr>
            <w:tcW w:w="1868" w:type="dxa"/>
            <w:tcBorders>
              <w:top w:val="single" w:color="auto" w:sz="4" w:space="0"/>
              <w:left w:val="single" w:color="auto" w:sz="4" w:space="0"/>
              <w:bottom w:val="single" w:color="auto" w:sz="4" w:space="0"/>
              <w:right w:val="single" w:color="auto" w:sz="4" w:space="0"/>
            </w:tcBorders>
            <w:vAlign w:val="center"/>
          </w:tcPr>
          <w:p w14:paraId="2F26FF09">
            <w:pPr>
              <w:widowControl/>
              <w:jc w:val="center"/>
              <w:rPr>
                <w:rFonts w:eastAsiaTheme="majorEastAsia"/>
                <w:sz w:val="18"/>
                <w:szCs w:val="18"/>
              </w:rPr>
            </w:pPr>
            <w:r>
              <w:rPr>
                <w:rFonts w:eastAsiaTheme="majorEastAsia"/>
                <w:sz w:val="18"/>
                <w:szCs w:val="18"/>
              </w:rPr>
              <w:t>0.037</w:t>
            </w:r>
          </w:p>
        </w:tc>
      </w:tr>
      <w:tr w14:paraId="6265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19C417D5">
            <w:pPr>
              <w:jc w:val="center"/>
              <w:rPr>
                <w:rFonts w:eastAsiaTheme="majorEastAsia"/>
                <w:sz w:val="18"/>
                <w:szCs w:val="18"/>
              </w:rPr>
            </w:pPr>
            <w:r>
              <w:rPr>
                <w:rFonts w:eastAsiaTheme="majorEastAsia"/>
                <w:sz w:val="18"/>
                <w:szCs w:val="18"/>
              </w:rPr>
              <w:t>3</w:t>
            </w:r>
          </w:p>
        </w:tc>
        <w:tc>
          <w:tcPr>
            <w:tcW w:w="1701" w:type="dxa"/>
            <w:tcBorders>
              <w:top w:val="single" w:color="auto" w:sz="4" w:space="0"/>
              <w:left w:val="single" w:color="auto" w:sz="4" w:space="0"/>
              <w:bottom w:val="single" w:color="auto" w:sz="4" w:space="0"/>
              <w:right w:val="single" w:color="auto" w:sz="4" w:space="0"/>
            </w:tcBorders>
            <w:vAlign w:val="center"/>
          </w:tcPr>
          <w:p w14:paraId="12D30373">
            <w:pPr>
              <w:widowControl/>
              <w:jc w:val="center"/>
              <w:rPr>
                <w:rFonts w:eastAsiaTheme="majorEastAsia"/>
                <w:sz w:val="18"/>
                <w:szCs w:val="18"/>
              </w:rPr>
            </w:pPr>
            <w:r>
              <w:rPr>
                <w:rFonts w:eastAsiaTheme="majorEastAsia"/>
                <w:sz w:val="18"/>
                <w:szCs w:val="18"/>
              </w:rPr>
              <w:t>0.</w:t>
            </w:r>
            <w:r>
              <w:rPr>
                <w:rFonts w:hint="eastAsia" w:eastAsiaTheme="majorEastAsia"/>
                <w:sz w:val="18"/>
                <w:szCs w:val="18"/>
              </w:rPr>
              <w:t>10</w:t>
            </w:r>
            <w:r>
              <w:rPr>
                <w:rFonts w:eastAsiaTheme="majorEastAsia"/>
                <w:sz w:val="18"/>
                <w:szCs w:val="18"/>
              </w:rPr>
              <w:t>-100</w:t>
            </w:r>
          </w:p>
        </w:tc>
        <w:tc>
          <w:tcPr>
            <w:tcW w:w="1336" w:type="dxa"/>
            <w:tcBorders>
              <w:top w:val="single" w:color="auto" w:sz="4" w:space="0"/>
              <w:left w:val="single" w:color="auto" w:sz="4" w:space="0"/>
              <w:bottom w:val="single" w:color="auto" w:sz="4" w:space="0"/>
              <w:right w:val="single" w:color="auto" w:sz="4" w:space="0"/>
            </w:tcBorders>
            <w:vAlign w:val="center"/>
          </w:tcPr>
          <w:p w14:paraId="443807AD">
            <w:pPr>
              <w:widowControl/>
              <w:jc w:val="center"/>
              <w:rPr>
                <w:rFonts w:eastAsiaTheme="majorEastAsia"/>
                <w:sz w:val="18"/>
                <w:szCs w:val="18"/>
              </w:rPr>
            </w:pPr>
            <w:r>
              <w:rPr>
                <w:rFonts w:eastAsiaTheme="majorEastAsia"/>
                <w:sz w:val="18"/>
                <w:szCs w:val="18"/>
              </w:rPr>
              <w:t>0.9998</w:t>
            </w:r>
          </w:p>
        </w:tc>
        <w:tc>
          <w:tcPr>
            <w:tcW w:w="1924" w:type="dxa"/>
            <w:tcBorders>
              <w:top w:val="single" w:color="auto" w:sz="4" w:space="0"/>
              <w:left w:val="single" w:color="auto" w:sz="4" w:space="0"/>
              <w:bottom w:val="single" w:color="auto" w:sz="4" w:space="0"/>
              <w:right w:val="single" w:color="auto" w:sz="4" w:space="0"/>
            </w:tcBorders>
            <w:vAlign w:val="center"/>
          </w:tcPr>
          <w:p w14:paraId="348B5AD4">
            <w:pPr>
              <w:widowControl/>
              <w:jc w:val="center"/>
              <w:rPr>
                <w:rFonts w:eastAsiaTheme="majorEastAsia"/>
                <w:sz w:val="18"/>
                <w:szCs w:val="18"/>
              </w:rPr>
            </w:pPr>
            <w:r>
              <w:rPr>
                <w:rFonts w:eastAsiaTheme="majorEastAsia"/>
                <w:sz w:val="18"/>
                <w:szCs w:val="18"/>
              </w:rPr>
              <w:t>0.01</w:t>
            </w:r>
          </w:p>
        </w:tc>
        <w:tc>
          <w:tcPr>
            <w:tcW w:w="1868" w:type="dxa"/>
            <w:tcBorders>
              <w:top w:val="single" w:color="auto" w:sz="4" w:space="0"/>
              <w:left w:val="single" w:color="auto" w:sz="4" w:space="0"/>
              <w:bottom w:val="single" w:color="auto" w:sz="4" w:space="0"/>
              <w:right w:val="single" w:color="auto" w:sz="4" w:space="0"/>
            </w:tcBorders>
            <w:vAlign w:val="center"/>
          </w:tcPr>
          <w:p w14:paraId="61284ED4">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.03</w:t>
            </w:r>
          </w:p>
        </w:tc>
      </w:tr>
      <w:tr w14:paraId="590B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5B258CC6">
            <w:pPr>
              <w:jc w:val="center"/>
              <w:rPr>
                <w:rFonts w:eastAsiaTheme="majorEastAsia"/>
                <w:sz w:val="18"/>
                <w:szCs w:val="18"/>
              </w:rPr>
            </w:pPr>
            <w:r>
              <w:rPr>
                <w:rFonts w:eastAsiaTheme="majorEastAsia"/>
                <w:sz w:val="18"/>
                <w:szCs w:val="18"/>
              </w:rPr>
              <w:t>4</w:t>
            </w:r>
          </w:p>
        </w:tc>
        <w:tc>
          <w:tcPr>
            <w:tcW w:w="1701" w:type="dxa"/>
            <w:tcBorders>
              <w:top w:val="single" w:color="auto" w:sz="4" w:space="0"/>
              <w:left w:val="single" w:color="auto" w:sz="4" w:space="0"/>
              <w:bottom w:val="single" w:color="auto" w:sz="4" w:space="0"/>
              <w:right w:val="single" w:color="auto" w:sz="4" w:space="0"/>
            </w:tcBorders>
            <w:vAlign w:val="center"/>
          </w:tcPr>
          <w:p w14:paraId="4A967267">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.05-100</w:t>
            </w:r>
          </w:p>
        </w:tc>
        <w:tc>
          <w:tcPr>
            <w:tcW w:w="1336" w:type="dxa"/>
            <w:tcBorders>
              <w:top w:val="single" w:color="auto" w:sz="4" w:space="0"/>
              <w:left w:val="single" w:color="auto" w:sz="4" w:space="0"/>
              <w:bottom w:val="single" w:color="auto" w:sz="4" w:space="0"/>
              <w:right w:val="single" w:color="auto" w:sz="4" w:space="0"/>
            </w:tcBorders>
            <w:vAlign w:val="center"/>
          </w:tcPr>
          <w:p w14:paraId="08AFB788">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.9993</w:t>
            </w:r>
          </w:p>
        </w:tc>
        <w:tc>
          <w:tcPr>
            <w:tcW w:w="1924" w:type="dxa"/>
            <w:tcBorders>
              <w:top w:val="single" w:color="auto" w:sz="4" w:space="0"/>
              <w:left w:val="single" w:color="auto" w:sz="4" w:space="0"/>
              <w:bottom w:val="single" w:color="auto" w:sz="4" w:space="0"/>
              <w:right w:val="single" w:color="auto" w:sz="4" w:space="0"/>
            </w:tcBorders>
            <w:vAlign w:val="center"/>
          </w:tcPr>
          <w:p w14:paraId="58209547">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.02</w:t>
            </w:r>
          </w:p>
        </w:tc>
        <w:tc>
          <w:tcPr>
            <w:tcW w:w="1868" w:type="dxa"/>
            <w:tcBorders>
              <w:top w:val="single" w:color="auto" w:sz="4" w:space="0"/>
              <w:left w:val="single" w:color="auto" w:sz="4" w:space="0"/>
              <w:bottom w:val="single" w:color="auto" w:sz="4" w:space="0"/>
              <w:right w:val="single" w:color="auto" w:sz="4" w:space="0"/>
            </w:tcBorders>
            <w:vAlign w:val="center"/>
          </w:tcPr>
          <w:p w14:paraId="750B9976">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.05</w:t>
            </w:r>
          </w:p>
        </w:tc>
      </w:tr>
    </w:tbl>
    <w:p w14:paraId="7211311C">
      <w:pPr>
        <w:spacing w:before="156" w:beforeLines="50" w:after="156" w:afterLines="50"/>
        <w:jc w:val="center"/>
        <w:rPr>
          <w:rFonts w:ascii="黑体" w:hAnsi="黑体" w:eastAsia="黑体"/>
          <w:bCs/>
        </w:rPr>
      </w:pPr>
    </w:p>
    <w:p w14:paraId="274D26A5">
      <w:pPr>
        <w:spacing w:before="156" w:beforeLines="50" w:after="156" w:afterLines="50"/>
        <w:jc w:val="center"/>
        <w:rPr>
          <w:rFonts w:ascii="黑体" w:hAnsi="黑体" w:eastAsia="黑体"/>
          <w:bCs/>
        </w:rPr>
      </w:pPr>
      <w:r>
        <w:rPr>
          <w:rFonts w:ascii="黑体" w:hAnsi="黑体" w:eastAsia="黑体"/>
          <w:bCs/>
        </w:rPr>
        <w:t>表3-22 线性范围、相关系数、方法检出限和定量限－TCPY</w:t>
      </w:r>
    </w:p>
    <w:tbl>
      <w:tblPr>
        <w:tblStyle w:val="8"/>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01"/>
        <w:gridCol w:w="1336"/>
        <w:gridCol w:w="1924"/>
        <w:gridCol w:w="1868"/>
      </w:tblGrid>
      <w:tr w14:paraId="3842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55D05C62">
            <w:pPr>
              <w:jc w:val="center"/>
              <w:rPr>
                <w:rFonts w:eastAsiaTheme="majorEastAsia"/>
                <w:sz w:val="18"/>
                <w:szCs w:val="18"/>
              </w:rPr>
            </w:pPr>
            <w:r>
              <w:rPr>
                <w:rFonts w:eastAsiaTheme="majorEastAsia"/>
                <w:sz w:val="18"/>
                <w:szCs w:val="18"/>
              </w:rPr>
              <w:t>实验室编号</w:t>
            </w:r>
          </w:p>
        </w:tc>
        <w:tc>
          <w:tcPr>
            <w:tcW w:w="1701" w:type="dxa"/>
            <w:tcBorders>
              <w:top w:val="single" w:color="auto" w:sz="4" w:space="0"/>
              <w:left w:val="single" w:color="auto" w:sz="4" w:space="0"/>
              <w:bottom w:val="single" w:color="auto" w:sz="4" w:space="0"/>
              <w:right w:val="single" w:color="auto" w:sz="4" w:space="0"/>
            </w:tcBorders>
            <w:vAlign w:val="center"/>
          </w:tcPr>
          <w:p w14:paraId="357510A4">
            <w:pPr>
              <w:widowControl/>
              <w:jc w:val="center"/>
              <w:rPr>
                <w:rFonts w:eastAsiaTheme="majorEastAsia"/>
                <w:sz w:val="18"/>
                <w:szCs w:val="18"/>
              </w:rPr>
            </w:pPr>
            <w:r>
              <w:rPr>
                <w:rFonts w:eastAsiaTheme="majorEastAsia"/>
                <w:sz w:val="18"/>
                <w:szCs w:val="18"/>
              </w:rPr>
              <w:t>浓度范围(ng/mL)</w:t>
            </w:r>
          </w:p>
        </w:tc>
        <w:tc>
          <w:tcPr>
            <w:tcW w:w="1336" w:type="dxa"/>
            <w:tcBorders>
              <w:top w:val="single" w:color="auto" w:sz="4" w:space="0"/>
              <w:left w:val="single" w:color="auto" w:sz="4" w:space="0"/>
              <w:bottom w:val="single" w:color="auto" w:sz="4" w:space="0"/>
              <w:right w:val="single" w:color="auto" w:sz="4" w:space="0"/>
            </w:tcBorders>
            <w:vAlign w:val="center"/>
          </w:tcPr>
          <w:p w14:paraId="670C32C6">
            <w:pPr>
              <w:widowControl/>
              <w:jc w:val="center"/>
              <w:rPr>
                <w:rFonts w:eastAsiaTheme="majorEastAsia"/>
                <w:sz w:val="18"/>
                <w:szCs w:val="18"/>
              </w:rPr>
            </w:pPr>
            <w:r>
              <w:rPr>
                <w:rFonts w:eastAsiaTheme="majorEastAsia"/>
                <w:sz w:val="18"/>
                <w:szCs w:val="18"/>
              </w:rPr>
              <w:t>相关系数(r)</w:t>
            </w:r>
          </w:p>
        </w:tc>
        <w:tc>
          <w:tcPr>
            <w:tcW w:w="1924" w:type="dxa"/>
            <w:tcBorders>
              <w:top w:val="single" w:color="auto" w:sz="4" w:space="0"/>
              <w:left w:val="single" w:color="auto" w:sz="4" w:space="0"/>
              <w:bottom w:val="single" w:color="auto" w:sz="4" w:space="0"/>
              <w:right w:val="single" w:color="auto" w:sz="4" w:space="0"/>
            </w:tcBorders>
            <w:vAlign w:val="center"/>
          </w:tcPr>
          <w:p w14:paraId="5A04D5E8">
            <w:pPr>
              <w:widowControl/>
              <w:jc w:val="center"/>
              <w:rPr>
                <w:rFonts w:eastAsiaTheme="majorEastAsia"/>
                <w:sz w:val="18"/>
                <w:szCs w:val="18"/>
              </w:rPr>
            </w:pPr>
            <w:r>
              <w:rPr>
                <w:rFonts w:eastAsiaTheme="majorEastAsia"/>
                <w:sz w:val="18"/>
                <w:szCs w:val="18"/>
              </w:rPr>
              <w:t>检出限(ng/mL)</w:t>
            </w:r>
          </w:p>
        </w:tc>
        <w:tc>
          <w:tcPr>
            <w:tcW w:w="1868" w:type="dxa"/>
            <w:tcBorders>
              <w:top w:val="single" w:color="auto" w:sz="4" w:space="0"/>
              <w:left w:val="single" w:color="auto" w:sz="4" w:space="0"/>
              <w:bottom w:val="single" w:color="auto" w:sz="4" w:space="0"/>
              <w:right w:val="single" w:color="auto" w:sz="4" w:space="0"/>
            </w:tcBorders>
            <w:vAlign w:val="center"/>
          </w:tcPr>
          <w:p w14:paraId="068F086A">
            <w:pPr>
              <w:widowControl/>
              <w:jc w:val="center"/>
              <w:rPr>
                <w:rFonts w:eastAsiaTheme="majorEastAsia"/>
                <w:sz w:val="18"/>
                <w:szCs w:val="18"/>
              </w:rPr>
            </w:pPr>
            <w:r>
              <w:rPr>
                <w:rFonts w:eastAsiaTheme="majorEastAsia"/>
                <w:sz w:val="18"/>
                <w:szCs w:val="18"/>
              </w:rPr>
              <w:t>定量限(ng/mL)</w:t>
            </w:r>
          </w:p>
        </w:tc>
      </w:tr>
      <w:tr w14:paraId="69EF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6BB109A7">
            <w:pPr>
              <w:jc w:val="center"/>
              <w:rPr>
                <w:rFonts w:eastAsiaTheme="majorEastAsia"/>
                <w:sz w:val="18"/>
                <w:szCs w:val="18"/>
              </w:rPr>
            </w:pPr>
            <w:r>
              <w:rPr>
                <w:rFonts w:eastAsiaTheme="majorEastAsia"/>
                <w:sz w:val="18"/>
                <w:szCs w:val="18"/>
              </w:rPr>
              <w:t>1</w:t>
            </w:r>
          </w:p>
        </w:tc>
        <w:tc>
          <w:tcPr>
            <w:tcW w:w="1701" w:type="dxa"/>
            <w:tcBorders>
              <w:top w:val="single" w:color="auto" w:sz="4" w:space="0"/>
              <w:left w:val="single" w:color="auto" w:sz="4" w:space="0"/>
              <w:bottom w:val="single" w:color="auto" w:sz="4" w:space="0"/>
              <w:right w:val="single" w:color="auto" w:sz="4" w:space="0"/>
            </w:tcBorders>
            <w:vAlign w:val="center"/>
          </w:tcPr>
          <w:p w14:paraId="01CC485A">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.1-100</w:t>
            </w:r>
          </w:p>
        </w:tc>
        <w:tc>
          <w:tcPr>
            <w:tcW w:w="1336" w:type="dxa"/>
            <w:tcBorders>
              <w:top w:val="single" w:color="auto" w:sz="4" w:space="0"/>
              <w:left w:val="single" w:color="auto" w:sz="4" w:space="0"/>
              <w:bottom w:val="single" w:color="auto" w:sz="4" w:space="0"/>
              <w:right w:val="single" w:color="auto" w:sz="4" w:space="0"/>
            </w:tcBorders>
            <w:vAlign w:val="center"/>
          </w:tcPr>
          <w:p w14:paraId="150061C4">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.9993</w:t>
            </w:r>
          </w:p>
        </w:tc>
        <w:tc>
          <w:tcPr>
            <w:tcW w:w="1924" w:type="dxa"/>
            <w:tcBorders>
              <w:top w:val="single" w:color="auto" w:sz="4" w:space="0"/>
              <w:left w:val="single" w:color="auto" w:sz="4" w:space="0"/>
              <w:bottom w:val="single" w:color="auto" w:sz="4" w:space="0"/>
              <w:right w:val="single" w:color="auto" w:sz="4" w:space="0"/>
            </w:tcBorders>
            <w:vAlign w:val="center"/>
          </w:tcPr>
          <w:p w14:paraId="4AB3511B">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.05</w:t>
            </w:r>
          </w:p>
        </w:tc>
        <w:tc>
          <w:tcPr>
            <w:tcW w:w="1868" w:type="dxa"/>
            <w:tcBorders>
              <w:top w:val="single" w:color="auto" w:sz="4" w:space="0"/>
              <w:left w:val="single" w:color="auto" w:sz="4" w:space="0"/>
              <w:bottom w:val="single" w:color="auto" w:sz="4" w:space="0"/>
              <w:right w:val="single" w:color="auto" w:sz="4" w:space="0"/>
            </w:tcBorders>
            <w:vAlign w:val="center"/>
          </w:tcPr>
          <w:p w14:paraId="5C3B4C6D">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.2</w:t>
            </w:r>
          </w:p>
        </w:tc>
      </w:tr>
      <w:tr w14:paraId="4C3A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3372AA49">
            <w:pPr>
              <w:jc w:val="center"/>
              <w:rPr>
                <w:rFonts w:eastAsiaTheme="majorEastAsia"/>
                <w:sz w:val="18"/>
                <w:szCs w:val="18"/>
              </w:rPr>
            </w:pPr>
            <w:r>
              <w:rPr>
                <w:rFonts w:eastAsiaTheme="majorEastAsia"/>
                <w:sz w:val="18"/>
                <w:szCs w:val="18"/>
              </w:rPr>
              <w:t>2</w:t>
            </w:r>
          </w:p>
        </w:tc>
        <w:tc>
          <w:tcPr>
            <w:tcW w:w="1701" w:type="dxa"/>
            <w:tcBorders>
              <w:top w:val="single" w:color="auto" w:sz="4" w:space="0"/>
              <w:left w:val="single" w:color="auto" w:sz="4" w:space="0"/>
              <w:bottom w:val="single" w:color="auto" w:sz="4" w:space="0"/>
              <w:right w:val="single" w:color="auto" w:sz="4" w:space="0"/>
            </w:tcBorders>
            <w:vAlign w:val="center"/>
          </w:tcPr>
          <w:p w14:paraId="50FB8803">
            <w:pPr>
              <w:widowControl/>
              <w:jc w:val="center"/>
              <w:rPr>
                <w:rFonts w:eastAsiaTheme="majorEastAsia"/>
                <w:sz w:val="18"/>
                <w:szCs w:val="18"/>
              </w:rPr>
            </w:pPr>
            <w:r>
              <w:rPr>
                <w:rFonts w:eastAsiaTheme="majorEastAsia"/>
                <w:sz w:val="18"/>
                <w:szCs w:val="18"/>
              </w:rPr>
              <w:t>0</w:t>
            </w:r>
            <w:r>
              <w:rPr>
                <w:rFonts w:hint="eastAsia" w:eastAsiaTheme="majorEastAsia"/>
                <w:sz w:val="18"/>
                <w:szCs w:val="18"/>
              </w:rPr>
              <w:t>.052</w:t>
            </w:r>
            <w:r>
              <w:rPr>
                <w:rFonts w:eastAsiaTheme="majorEastAsia"/>
                <w:sz w:val="18"/>
                <w:szCs w:val="18"/>
              </w:rPr>
              <w:t>-100</w:t>
            </w:r>
          </w:p>
        </w:tc>
        <w:tc>
          <w:tcPr>
            <w:tcW w:w="1336" w:type="dxa"/>
            <w:tcBorders>
              <w:top w:val="single" w:color="auto" w:sz="4" w:space="0"/>
              <w:left w:val="single" w:color="auto" w:sz="4" w:space="0"/>
              <w:bottom w:val="single" w:color="auto" w:sz="4" w:space="0"/>
              <w:right w:val="single" w:color="auto" w:sz="4" w:space="0"/>
            </w:tcBorders>
            <w:vAlign w:val="center"/>
          </w:tcPr>
          <w:p w14:paraId="5C9DBE98">
            <w:pPr>
              <w:widowControl/>
              <w:jc w:val="center"/>
              <w:rPr>
                <w:rFonts w:eastAsiaTheme="majorEastAsia"/>
                <w:sz w:val="18"/>
                <w:szCs w:val="18"/>
              </w:rPr>
            </w:pPr>
            <w:r>
              <w:rPr>
                <w:rFonts w:eastAsiaTheme="majorEastAsia"/>
                <w:sz w:val="18"/>
                <w:szCs w:val="18"/>
              </w:rPr>
              <w:t>0.9996</w:t>
            </w:r>
          </w:p>
        </w:tc>
        <w:tc>
          <w:tcPr>
            <w:tcW w:w="1924" w:type="dxa"/>
            <w:tcBorders>
              <w:top w:val="single" w:color="auto" w:sz="4" w:space="0"/>
              <w:left w:val="single" w:color="auto" w:sz="4" w:space="0"/>
              <w:bottom w:val="single" w:color="auto" w:sz="4" w:space="0"/>
              <w:right w:val="single" w:color="auto" w:sz="4" w:space="0"/>
            </w:tcBorders>
            <w:vAlign w:val="center"/>
          </w:tcPr>
          <w:p w14:paraId="2AA5AF74">
            <w:pPr>
              <w:widowControl/>
              <w:jc w:val="center"/>
              <w:rPr>
                <w:rFonts w:eastAsiaTheme="majorEastAsia"/>
                <w:sz w:val="18"/>
                <w:szCs w:val="18"/>
              </w:rPr>
            </w:pPr>
            <w:r>
              <w:rPr>
                <w:rFonts w:eastAsiaTheme="majorEastAsia"/>
                <w:sz w:val="18"/>
                <w:szCs w:val="18"/>
              </w:rPr>
              <w:t>0.052</w:t>
            </w:r>
          </w:p>
        </w:tc>
        <w:tc>
          <w:tcPr>
            <w:tcW w:w="1868" w:type="dxa"/>
            <w:tcBorders>
              <w:top w:val="single" w:color="auto" w:sz="4" w:space="0"/>
              <w:left w:val="single" w:color="auto" w:sz="4" w:space="0"/>
              <w:bottom w:val="single" w:color="auto" w:sz="4" w:space="0"/>
              <w:right w:val="single" w:color="auto" w:sz="4" w:space="0"/>
            </w:tcBorders>
            <w:vAlign w:val="center"/>
          </w:tcPr>
          <w:p w14:paraId="3148ADA3">
            <w:pPr>
              <w:widowControl/>
              <w:jc w:val="center"/>
              <w:rPr>
                <w:rFonts w:eastAsiaTheme="majorEastAsia"/>
                <w:sz w:val="18"/>
                <w:szCs w:val="18"/>
              </w:rPr>
            </w:pPr>
            <w:r>
              <w:rPr>
                <w:rFonts w:eastAsiaTheme="majorEastAsia"/>
                <w:sz w:val="18"/>
                <w:szCs w:val="18"/>
              </w:rPr>
              <w:t>0.173</w:t>
            </w:r>
          </w:p>
        </w:tc>
      </w:tr>
      <w:tr w14:paraId="1655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6CAD4D9A">
            <w:pPr>
              <w:jc w:val="center"/>
              <w:rPr>
                <w:rFonts w:eastAsiaTheme="majorEastAsia"/>
                <w:sz w:val="18"/>
                <w:szCs w:val="18"/>
              </w:rPr>
            </w:pPr>
            <w:r>
              <w:rPr>
                <w:rFonts w:eastAsiaTheme="majorEastAsia"/>
                <w:sz w:val="18"/>
                <w:szCs w:val="18"/>
              </w:rPr>
              <w:t>3</w:t>
            </w:r>
          </w:p>
        </w:tc>
        <w:tc>
          <w:tcPr>
            <w:tcW w:w="1701" w:type="dxa"/>
            <w:tcBorders>
              <w:top w:val="single" w:color="auto" w:sz="4" w:space="0"/>
              <w:left w:val="single" w:color="auto" w:sz="4" w:space="0"/>
              <w:bottom w:val="single" w:color="auto" w:sz="4" w:space="0"/>
              <w:right w:val="single" w:color="auto" w:sz="4" w:space="0"/>
            </w:tcBorders>
            <w:vAlign w:val="center"/>
          </w:tcPr>
          <w:p w14:paraId="4F86F445">
            <w:pPr>
              <w:widowControl/>
              <w:jc w:val="center"/>
              <w:rPr>
                <w:rFonts w:eastAsiaTheme="majorEastAsia"/>
                <w:sz w:val="18"/>
                <w:szCs w:val="18"/>
              </w:rPr>
            </w:pPr>
            <w:r>
              <w:rPr>
                <w:rFonts w:eastAsiaTheme="majorEastAsia"/>
                <w:sz w:val="18"/>
                <w:szCs w:val="18"/>
              </w:rPr>
              <w:t>0.</w:t>
            </w:r>
            <w:r>
              <w:rPr>
                <w:rFonts w:hint="eastAsia" w:eastAsiaTheme="majorEastAsia"/>
                <w:sz w:val="18"/>
                <w:szCs w:val="18"/>
              </w:rPr>
              <w:t>10</w:t>
            </w:r>
            <w:r>
              <w:rPr>
                <w:rFonts w:eastAsiaTheme="majorEastAsia"/>
                <w:sz w:val="18"/>
                <w:szCs w:val="18"/>
              </w:rPr>
              <w:t>-100</w:t>
            </w:r>
          </w:p>
        </w:tc>
        <w:tc>
          <w:tcPr>
            <w:tcW w:w="1336" w:type="dxa"/>
            <w:tcBorders>
              <w:top w:val="single" w:color="auto" w:sz="4" w:space="0"/>
              <w:left w:val="single" w:color="auto" w:sz="4" w:space="0"/>
              <w:bottom w:val="single" w:color="auto" w:sz="4" w:space="0"/>
              <w:right w:val="single" w:color="auto" w:sz="4" w:space="0"/>
            </w:tcBorders>
            <w:vAlign w:val="center"/>
          </w:tcPr>
          <w:p w14:paraId="0755E77E">
            <w:pPr>
              <w:widowControl/>
              <w:jc w:val="center"/>
              <w:rPr>
                <w:rFonts w:eastAsiaTheme="majorEastAsia"/>
                <w:sz w:val="18"/>
                <w:szCs w:val="18"/>
              </w:rPr>
            </w:pPr>
            <w:r>
              <w:rPr>
                <w:rFonts w:eastAsiaTheme="majorEastAsia"/>
                <w:sz w:val="18"/>
                <w:szCs w:val="18"/>
              </w:rPr>
              <w:t>0.9999</w:t>
            </w:r>
          </w:p>
        </w:tc>
        <w:tc>
          <w:tcPr>
            <w:tcW w:w="1924" w:type="dxa"/>
            <w:tcBorders>
              <w:top w:val="single" w:color="auto" w:sz="4" w:space="0"/>
              <w:left w:val="single" w:color="auto" w:sz="4" w:space="0"/>
              <w:bottom w:val="single" w:color="auto" w:sz="4" w:space="0"/>
              <w:right w:val="single" w:color="auto" w:sz="4" w:space="0"/>
            </w:tcBorders>
            <w:vAlign w:val="center"/>
          </w:tcPr>
          <w:p w14:paraId="059E79E2">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.025</w:t>
            </w:r>
          </w:p>
        </w:tc>
        <w:tc>
          <w:tcPr>
            <w:tcW w:w="1868" w:type="dxa"/>
            <w:tcBorders>
              <w:top w:val="single" w:color="auto" w:sz="4" w:space="0"/>
              <w:left w:val="single" w:color="auto" w:sz="4" w:space="0"/>
              <w:bottom w:val="single" w:color="auto" w:sz="4" w:space="0"/>
              <w:right w:val="single" w:color="auto" w:sz="4" w:space="0"/>
            </w:tcBorders>
            <w:vAlign w:val="center"/>
          </w:tcPr>
          <w:p w14:paraId="2BB693EB">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.09</w:t>
            </w:r>
          </w:p>
        </w:tc>
      </w:tr>
      <w:tr w14:paraId="609D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62E11B9D">
            <w:pPr>
              <w:jc w:val="center"/>
              <w:rPr>
                <w:rFonts w:eastAsiaTheme="majorEastAsia"/>
                <w:sz w:val="18"/>
                <w:szCs w:val="18"/>
              </w:rPr>
            </w:pPr>
            <w:r>
              <w:rPr>
                <w:rFonts w:eastAsiaTheme="majorEastAsia"/>
                <w:sz w:val="18"/>
                <w:szCs w:val="18"/>
              </w:rPr>
              <w:t>4</w:t>
            </w:r>
          </w:p>
        </w:tc>
        <w:tc>
          <w:tcPr>
            <w:tcW w:w="1701" w:type="dxa"/>
            <w:tcBorders>
              <w:top w:val="single" w:color="auto" w:sz="4" w:space="0"/>
              <w:left w:val="single" w:color="auto" w:sz="4" w:space="0"/>
              <w:bottom w:val="single" w:color="auto" w:sz="4" w:space="0"/>
              <w:right w:val="single" w:color="auto" w:sz="4" w:space="0"/>
            </w:tcBorders>
            <w:vAlign w:val="center"/>
          </w:tcPr>
          <w:p w14:paraId="70ED4095">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.05-100</w:t>
            </w:r>
          </w:p>
        </w:tc>
        <w:tc>
          <w:tcPr>
            <w:tcW w:w="1336" w:type="dxa"/>
            <w:tcBorders>
              <w:top w:val="single" w:color="auto" w:sz="4" w:space="0"/>
              <w:left w:val="single" w:color="auto" w:sz="4" w:space="0"/>
              <w:bottom w:val="single" w:color="auto" w:sz="4" w:space="0"/>
              <w:right w:val="single" w:color="auto" w:sz="4" w:space="0"/>
            </w:tcBorders>
            <w:vAlign w:val="center"/>
          </w:tcPr>
          <w:p w14:paraId="58D37935">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.9988</w:t>
            </w:r>
          </w:p>
        </w:tc>
        <w:tc>
          <w:tcPr>
            <w:tcW w:w="1924" w:type="dxa"/>
            <w:tcBorders>
              <w:top w:val="single" w:color="auto" w:sz="4" w:space="0"/>
              <w:left w:val="single" w:color="auto" w:sz="4" w:space="0"/>
              <w:bottom w:val="single" w:color="auto" w:sz="4" w:space="0"/>
              <w:right w:val="single" w:color="auto" w:sz="4" w:space="0"/>
            </w:tcBorders>
            <w:vAlign w:val="center"/>
          </w:tcPr>
          <w:p w14:paraId="43DDC171">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.02</w:t>
            </w:r>
          </w:p>
        </w:tc>
        <w:tc>
          <w:tcPr>
            <w:tcW w:w="1868" w:type="dxa"/>
            <w:tcBorders>
              <w:top w:val="single" w:color="auto" w:sz="4" w:space="0"/>
              <w:left w:val="single" w:color="auto" w:sz="4" w:space="0"/>
              <w:bottom w:val="single" w:color="auto" w:sz="4" w:space="0"/>
              <w:right w:val="single" w:color="auto" w:sz="4" w:space="0"/>
            </w:tcBorders>
            <w:vAlign w:val="center"/>
          </w:tcPr>
          <w:p w14:paraId="2D52E810">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.05</w:t>
            </w:r>
          </w:p>
        </w:tc>
      </w:tr>
    </w:tbl>
    <w:p w14:paraId="79ACB7B9">
      <w:pPr>
        <w:spacing w:before="156" w:beforeLines="50" w:after="156" w:afterLines="50"/>
        <w:jc w:val="center"/>
        <w:rPr>
          <w:rFonts w:ascii="黑体" w:hAnsi="黑体" w:eastAsia="黑体"/>
          <w:bCs/>
        </w:rPr>
      </w:pPr>
    </w:p>
    <w:p w14:paraId="06F6EEF0">
      <w:pPr>
        <w:spacing w:before="156" w:beforeLines="50" w:after="156" w:afterLines="50"/>
        <w:jc w:val="center"/>
        <w:rPr>
          <w:rFonts w:ascii="黑体" w:hAnsi="黑体" w:eastAsia="黑体"/>
          <w:bCs/>
        </w:rPr>
      </w:pPr>
      <w:r>
        <w:rPr>
          <w:rFonts w:ascii="黑体" w:hAnsi="黑体" w:eastAsia="黑体"/>
          <w:bCs/>
        </w:rPr>
        <w:t>表3-23 线性范围、相关系数、方法检出限和定量限－cis-DCCA</w:t>
      </w:r>
    </w:p>
    <w:tbl>
      <w:tblPr>
        <w:tblStyle w:val="8"/>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01"/>
        <w:gridCol w:w="1336"/>
        <w:gridCol w:w="1924"/>
        <w:gridCol w:w="1868"/>
      </w:tblGrid>
      <w:tr w14:paraId="27CA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4A391F8A">
            <w:pPr>
              <w:jc w:val="center"/>
              <w:rPr>
                <w:rFonts w:eastAsiaTheme="majorEastAsia"/>
                <w:sz w:val="18"/>
                <w:szCs w:val="18"/>
              </w:rPr>
            </w:pPr>
            <w:r>
              <w:rPr>
                <w:rFonts w:eastAsiaTheme="majorEastAsia"/>
                <w:sz w:val="18"/>
                <w:szCs w:val="18"/>
              </w:rPr>
              <w:t>实验室编号</w:t>
            </w:r>
          </w:p>
        </w:tc>
        <w:tc>
          <w:tcPr>
            <w:tcW w:w="1701" w:type="dxa"/>
            <w:tcBorders>
              <w:top w:val="single" w:color="auto" w:sz="4" w:space="0"/>
              <w:left w:val="single" w:color="auto" w:sz="4" w:space="0"/>
              <w:bottom w:val="single" w:color="auto" w:sz="4" w:space="0"/>
              <w:right w:val="single" w:color="auto" w:sz="4" w:space="0"/>
            </w:tcBorders>
            <w:vAlign w:val="center"/>
          </w:tcPr>
          <w:p w14:paraId="0C7BCD5F">
            <w:pPr>
              <w:widowControl/>
              <w:jc w:val="center"/>
              <w:rPr>
                <w:rFonts w:eastAsiaTheme="majorEastAsia"/>
                <w:sz w:val="18"/>
                <w:szCs w:val="18"/>
              </w:rPr>
            </w:pPr>
            <w:r>
              <w:rPr>
                <w:rFonts w:eastAsiaTheme="majorEastAsia"/>
                <w:sz w:val="18"/>
                <w:szCs w:val="18"/>
              </w:rPr>
              <w:t>浓度范围(ng/mL)</w:t>
            </w:r>
          </w:p>
        </w:tc>
        <w:tc>
          <w:tcPr>
            <w:tcW w:w="1336" w:type="dxa"/>
            <w:tcBorders>
              <w:top w:val="single" w:color="auto" w:sz="4" w:space="0"/>
              <w:left w:val="single" w:color="auto" w:sz="4" w:space="0"/>
              <w:bottom w:val="single" w:color="auto" w:sz="4" w:space="0"/>
              <w:right w:val="single" w:color="auto" w:sz="4" w:space="0"/>
            </w:tcBorders>
            <w:vAlign w:val="center"/>
          </w:tcPr>
          <w:p w14:paraId="04827FFF">
            <w:pPr>
              <w:widowControl/>
              <w:jc w:val="center"/>
              <w:rPr>
                <w:rFonts w:eastAsiaTheme="majorEastAsia"/>
                <w:sz w:val="18"/>
                <w:szCs w:val="18"/>
              </w:rPr>
            </w:pPr>
            <w:r>
              <w:rPr>
                <w:rFonts w:eastAsiaTheme="majorEastAsia"/>
                <w:sz w:val="18"/>
                <w:szCs w:val="18"/>
              </w:rPr>
              <w:t>相关系数(r)</w:t>
            </w:r>
          </w:p>
        </w:tc>
        <w:tc>
          <w:tcPr>
            <w:tcW w:w="1924" w:type="dxa"/>
            <w:tcBorders>
              <w:top w:val="single" w:color="auto" w:sz="4" w:space="0"/>
              <w:left w:val="single" w:color="auto" w:sz="4" w:space="0"/>
              <w:bottom w:val="single" w:color="auto" w:sz="4" w:space="0"/>
              <w:right w:val="single" w:color="auto" w:sz="4" w:space="0"/>
            </w:tcBorders>
            <w:vAlign w:val="center"/>
          </w:tcPr>
          <w:p w14:paraId="1D74FBE2">
            <w:pPr>
              <w:widowControl/>
              <w:jc w:val="center"/>
              <w:rPr>
                <w:rFonts w:eastAsiaTheme="majorEastAsia"/>
                <w:sz w:val="18"/>
                <w:szCs w:val="18"/>
              </w:rPr>
            </w:pPr>
            <w:r>
              <w:rPr>
                <w:rFonts w:eastAsiaTheme="majorEastAsia"/>
                <w:sz w:val="18"/>
                <w:szCs w:val="18"/>
              </w:rPr>
              <w:t>检出限(ng/mL)</w:t>
            </w:r>
          </w:p>
        </w:tc>
        <w:tc>
          <w:tcPr>
            <w:tcW w:w="1868" w:type="dxa"/>
            <w:tcBorders>
              <w:top w:val="single" w:color="auto" w:sz="4" w:space="0"/>
              <w:left w:val="single" w:color="auto" w:sz="4" w:space="0"/>
              <w:bottom w:val="single" w:color="auto" w:sz="4" w:space="0"/>
              <w:right w:val="single" w:color="auto" w:sz="4" w:space="0"/>
            </w:tcBorders>
            <w:vAlign w:val="center"/>
          </w:tcPr>
          <w:p w14:paraId="2BEFC0F4">
            <w:pPr>
              <w:widowControl/>
              <w:jc w:val="center"/>
              <w:rPr>
                <w:rFonts w:eastAsiaTheme="majorEastAsia"/>
                <w:sz w:val="18"/>
                <w:szCs w:val="18"/>
              </w:rPr>
            </w:pPr>
            <w:r>
              <w:rPr>
                <w:rFonts w:eastAsiaTheme="majorEastAsia"/>
                <w:sz w:val="18"/>
                <w:szCs w:val="18"/>
              </w:rPr>
              <w:t>定量限(ng/mL)</w:t>
            </w:r>
          </w:p>
        </w:tc>
      </w:tr>
      <w:tr w14:paraId="6657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100C1689">
            <w:pPr>
              <w:jc w:val="center"/>
              <w:rPr>
                <w:rFonts w:eastAsiaTheme="majorEastAsia"/>
                <w:sz w:val="18"/>
                <w:szCs w:val="18"/>
              </w:rPr>
            </w:pPr>
            <w:r>
              <w:rPr>
                <w:rFonts w:eastAsiaTheme="majorEastAsia"/>
                <w:sz w:val="18"/>
                <w:szCs w:val="18"/>
              </w:rPr>
              <w:t>1</w:t>
            </w:r>
          </w:p>
        </w:tc>
        <w:tc>
          <w:tcPr>
            <w:tcW w:w="1701" w:type="dxa"/>
            <w:tcBorders>
              <w:top w:val="single" w:color="auto" w:sz="4" w:space="0"/>
              <w:left w:val="single" w:color="auto" w:sz="4" w:space="0"/>
              <w:bottom w:val="single" w:color="auto" w:sz="4" w:space="0"/>
              <w:right w:val="single" w:color="auto" w:sz="4" w:space="0"/>
            </w:tcBorders>
            <w:vAlign w:val="center"/>
          </w:tcPr>
          <w:p w14:paraId="3AC92F81">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.10-100</w:t>
            </w:r>
          </w:p>
        </w:tc>
        <w:tc>
          <w:tcPr>
            <w:tcW w:w="1336" w:type="dxa"/>
            <w:tcBorders>
              <w:top w:val="single" w:color="auto" w:sz="4" w:space="0"/>
              <w:left w:val="single" w:color="auto" w:sz="4" w:space="0"/>
              <w:bottom w:val="single" w:color="auto" w:sz="4" w:space="0"/>
              <w:right w:val="single" w:color="auto" w:sz="4" w:space="0"/>
            </w:tcBorders>
            <w:vAlign w:val="center"/>
          </w:tcPr>
          <w:p w14:paraId="5330485F">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.9995</w:t>
            </w:r>
          </w:p>
        </w:tc>
        <w:tc>
          <w:tcPr>
            <w:tcW w:w="1924" w:type="dxa"/>
            <w:tcBorders>
              <w:top w:val="single" w:color="auto" w:sz="4" w:space="0"/>
              <w:left w:val="single" w:color="auto" w:sz="4" w:space="0"/>
              <w:bottom w:val="single" w:color="auto" w:sz="4" w:space="0"/>
              <w:right w:val="single" w:color="auto" w:sz="4" w:space="0"/>
            </w:tcBorders>
            <w:vAlign w:val="center"/>
          </w:tcPr>
          <w:p w14:paraId="7E553C8D">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.06</w:t>
            </w:r>
          </w:p>
        </w:tc>
        <w:tc>
          <w:tcPr>
            <w:tcW w:w="1868" w:type="dxa"/>
            <w:tcBorders>
              <w:top w:val="single" w:color="auto" w:sz="4" w:space="0"/>
              <w:left w:val="single" w:color="auto" w:sz="4" w:space="0"/>
              <w:bottom w:val="single" w:color="auto" w:sz="4" w:space="0"/>
              <w:right w:val="single" w:color="auto" w:sz="4" w:space="0"/>
            </w:tcBorders>
            <w:vAlign w:val="center"/>
          </w:tcPr>
          <w:p w14:paraId="2700D779">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.2</w:t>
            </w:r>
          </w:p>
        </w:tc>
      </w:tr>
      <w:tr w14:paraId="0F00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3399FE3C">
            <w:pPr>
              <w:jc w:val="center"/>
              <w:rPr>
                <w:rFonts w:eastAsiaTheme="majorEastAsia"/>
                <w:sz w:val="18"/>
                <w:szCs w:val="18"/>
              </w:rPr>
            </w:pPr>
            <w:r>
              <w:rPr>
                <w:rFonts w:eastAsiaTheme="majorEastAsia"/>
                <w:sz w:val="18"/>
                <w:szCs w:val="18"/>
              </w:rPr>
              <w:t>2</w:t>
            </w:r>
          </w:p>
        </w:tc>
        <w:tc>
          <w:tcPr>
            <w:tcW w:w="1701" w:type="dxa"/>
            <w:tcBorders>
              <w:top w:val="single" w:color="auto" w:sz="4" w:space="0"/>
              <w:left w:val="single" w:color="auto" w:sz="4" w:space="0"/>
              <w:bottom w:val="single" w:color="auto" w:sz="4" w:space="0"/>
              <w:right w:val="single" w:color="auto" w:sz="4" w:space="0"/>
            </w:tcBorders>
            <w:vAlign w:val="center"/>
          </w:tcPr>
          <w:p w14:paraId="35BB0F1A">
            <w:pPr>
              <w:widowControl/>
              <w:jc w:val="center"/>
              <w:rPr>
                <w:rFonts w:eastAsiaTheme="majorEastAsia"/>
                <w:sz w:val="18"/>
                <w:szCs w:val="18"/>
              </w:rPr>
            </w:pPr>
            <w:r>
              <w:rPr>
                <w:rFonts w:hint="eastAsia" w:eastAsiaTheme="majorEastAsia"/>
                <w:sz w:val="18"/>
                <w:szCs w:val="18"/>
              </w:rPr>
              <w:t>0.042</w:t>
            </w:r>
            <w:r>
              <w:rPr>
                <w:rFonts w:eastAsiaTheme="majorEastAsia"/>
                <w:sz w:val="18"/>
                <w:szCs w:val="18"/>
              </w:rPr>
              <w:t>-100</w:t>
            </w:r>
          </w:p>
        </w:tc>
        <w:tc>
          <w:tcPr>
            <w:tcW w:w="1336" w:type="dxa"/>
            <w:tcBorders>
              <w:top w:val="single" w:color="auto" w:sz="4" w:space="0"/>
              <w:left w:val="single" w:color="auto" w:sz="4" w:space="0"/>
              <w:bottom w:val="single" w:color="auto" w:sz="4" w:space="0"/>
              <w:right w:val="single" w:color="auto" w:sz="4" w:space="0"/>
            </w:tcBorders>
            <w:vAlign w:val="center"/>
          </w:tcPr>
          <w:p w14:paraId="643F20F9">
            <w:pPr>
              <w:widowControl/>
              <w:jc w:val="center"/>
              <w:rPr>
                <w:rFonts w:eastAsiaTheme="majorEastAsia"/>
                <w:sz w:val="18"/>
                <w:szCs w:val="18"/>
              </w:rPr>
            </w:pPr>
            <w:r>
              <w:rPr>
                <w:rFonts w:eastAsiaTheme="majorEastAsia"/>
                <w:sz w:val="18"/>
                <w:szCs w:val="18"/>
              </w:rPr>
              <w:t>0.9992</w:t>
            </w:r>
          </w:p>
        </w:tc>
        <w:tc>
          <w:tcPr>
            <w:tcW w:w="1924" w:type="dxa"/>
            <w:tcBorders>
              <w:top w:val="single" w:color="auto" w:sz="4" w:space="0"/>
              <w:left w:val="single" w:color="auto" w:sz="4" w:space="0"/>
              <w:bottom w:val="single" w:color="auto" w:sz="4" w:space="0"/>
              <w:right w:val="single" w:color="auto" w:sz="4" w:space="0"/>
            </w:tcBorders>
            <w:vAlign w:val="center"/>
          </w:tcPr>
          <w:p w14:paraId="64E0EA10">
            <w:pPr>
              <w:widowControl/>
              <w:jc w:val="center"/>
              <w:rPr>
                <w:rFonts w:eastAsiaTheme="majorEastAsia"/>
                <w:sz w:val="18"/>
                <w:szCs w:val="18"/>
              </w:rPr>
            </w:pPr>
            <w:r>
              <w:rPr>
                <w:rFonts w:eastAsiaTheme="majorEastAsia"/>
                <w:sz w:val="18"/>
                <w:szCs w:val="18"/>
              </w:rPr>
              <w:t>0.042</w:t>
            </w:r>
          </w:p>
        </w:tc>
        <w:tc>
          <w:tcPr>
            <w:tcW w:w="1868" w:type="dxa"/>
            <w:tcBorders>
              <w:top w:val="single" w:color="auto" w:sz="4" w:space="0"/>
              <w:left w:val="single" w:color="auto" w:sz="4" w:space="0"/>
              <w:bottom w:val="single" w:color="auto" w:sz="4" w:space="0"/>
              <w:right w:val="single" w:color="auto" w:sz="4" w:space="0"/>
            </w:tcBorders>
            <w:vAlign w:val="center"/>
          </w:tcPr>
          <w:p w14:paraId="23806073">
            <w:pPr>
              <w:widowControl/>
              <w:jc w:val="center"/>
              <w:rPr>
                <w:rFonts w:eastAsiaTheme="majorEastAsia"/>
                <w:sz w:val="18"/>
                <w:szCs w:val="18"/>
              </w:rPr>
            </w:pPr>
            <w:r>
              <w:rPr>
                <w:rFonts w:eastAsiaTheme="majorEastAsia"/>
                <w:sz w:val="18"/>
                <w:szCs w:val="18"/>
              </w:rPr>
              <w:t>0.140</w:t>
            </w:r>
          </w:p>
        </w:tc>
      </w:tr>
      <w:tr w14:paraId="48EF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2FA5650F">
            <w:pPr>
              <w:jc w:val="center"/>
              <w:rPr>
                <w:rFonts w:eastAsiaTheme="majorEastAsia"/>
                <w:sz w:val="18"/>
                <w:szCs w:val="18"/>
              </w:rPr>
            </w:pPr>
            <w:r>
              <w:rPr>
                <w:rFonts w:eastAsiaTheme="majorEastAsia"/>
                <w:sz w:val="18"/>
                <w:szCs w:val="18"/>
              </w:rPr>
              <w:t>3</w:t>
            </w:r>
          </w:p>
        </w:tc>
        <w:tc>
          <w:tcPr>
            <w:tcW w:w="1701" w:type="dxa"/>
            <w:tcBorders>
              <w:top w:val="single" w:color="auto" w:sz="4" w:space="0"/>
              <w:left w:val="single" w:color="auto" w:sz="4" w:space="0"/>
              <w:bottom w:val="single" w:color="auto" w:sz="4" w:space="0"/>
              <w:right w:val="single" w:color="auto" w:sz="4" w:space="0"/>
            </w:tcBorders>
            <w:vAlign w:val="center"/>
          </w:tcPr>
          <w:p w14:paraId="7722BF32">
            <w:pPr>
              <w:widowControl/>
              <w:jc w:val="center"/>
              <w:rPr>
                <w:rFonts w:eastAsiaTheme="majorEastAsia"/>
                <w:sz w:val="18"/>
                <w:szCs w:val="18"/>
              </w:rPr>
            </w:pPr>
            <w:r>
              <w:rPr>
                <w:rFonts w:eastAsiaTheme="majorEastAsia"/>
                <w:sz w:val="18"/>
                <w:szCs w:val="18"/>
              </w:rPr>
              <w:t>0.</w:t>
            </w:r>
            <w:r>
              <w:rPr>
                <w:rFonts w:hint="eastAsia" w:eastAsiaTheme="majorEastAsia"/>
                <w:sz w:val="18"/>
                <w:szCs w:val="18"/>
              </w:rPr>
              <w:t>10</w:t>
            </w:r>
            <w:r>
              <w:rPr>
                <w:rFonts w:eastAsiaTheme="majorEastAsia"/>
                <w:sz w:val="18"/>
                <w:szCs w:val="18"/>
              </w:rPr>
              <w:t>-100</w:t>
            </w:r>
          </w:p>
        </w:tc>
        <w:tc>
          <w:tcPr>
            <w:tcW w:w="1336" w:type="dxa"/>
            <w:tcBorders>
              <w:top w:val="single" w:color="auto" w:sz="4" w:space="0"/>
              <w:left w:val="single" w:color="auto" w:sz="4" w:space="0"/>
              <w:bottom w:val="single" w:color="auto" w:sz="4" w:space="0"/>
              <w:right w:val="single" w:color="auto" w:sz="4" w:space="0"/>
            </w:tcBorders>
            <w:vAlign w:val="center"/>
          </w:tcPr>
          <w:p w14:paraId="0B0DDDB3">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.9991</w:t>
            </w:r>
          </w:p>
        </w:tc>
        <w:tc>
          <w:tcPr>
            <w:tcW w:w="1924" w:type="dxa"/>
            <w:tcBorders>
              <w:top w:val="single" w:color="auto" w:sz="4" w:space="0"/>
              <w:left w:val="single" w:color="auto" w:sz="4" w:space="0"/>
              <w:bottom w:val="single" w:color="auto" w:sz="4" w:space="0"/>
              <w:right w:val="single" w:color="auto" w:sz="4" w:space="0"/>
            </w:tcBorders>
            <w:vAlign w:val="center"/>
          </w:tcPr>
          <w:p w14:paraId="2DFECB4F">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.03</w:t>
            </w:r>
          </w:p>
        </w:tc>
        <w:tc>
          <w:tcPr>
            <w:tcW w:w="1868" w:type="dxa"/>
            <w:tcBorders>
              <w:top w:val="single" w:color="auto" w:sz="4" w:space="0"/>
              <w:left w:val="single" w:color="auto" w:sz="4" w:space="0"/>
              <w:bottom w:val="single" w:color="auto" w:sz="4" w:space="0"/>
              <w:right w:val="single" w:color="auto" w:sz="4" w:space="0"/>
            </w:tcBorders>
            <w:vAlign w:val="center"/>
          </w:tcPr>
          <w:p w14:paraId="22CA60C8">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.10</w:t>
            </w:r>
          </w:p>
        </w:tc>
      </w:tr>
      <w:tr w14:paraId="48E6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28E585C4">
            <w:pPr>
              <w:jc w:val="center"/>
              <w:rPr>
                <w:rFonts w:eastAsiaTheme="majorEastAsia"/>
                <w:sz w:val="18"/>
                <w:szCs w:val="18"/>
              </w:rPr>
            </w:pPr>
            <w:r>
              <w:rPr>
                <w:rFonts w:eastAsiaTheme="majorEastAsia"/>
                <w:sz w:val="18"/>
                <w:szCs w:val="18"/>
              </w:rPr>
              <w:t>4</w:t>
            </w:r>
          </w:p>
        </w:tc>
        <w:tc>
          <w:tcPr>
            <w:tcW w:w="1701" w:type="dxa"/>
            <w:tcBorders>
              <w:top w:val="single" w:color="auto" w:sz="4" w:space="0"/>
              <w:left w:val="single" w:color="auto" w:sz="4" w:space="0"/>
              <w:bottom w:val="single" w:color="auto" w:sz="4" w:space="0"/>
              <w:right w:val="single" w:color="auto" w:sz="4" w:space="0"/>
            </w:tcBorders>
            <w:vAlign w:val="center"/>
          </w:tcPr>
          <w:p w14:paraId="0849815B">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.10-100</w:t>
            </w:r>
          </w:p>
        </w:tc>
        <w:tc>
          <w:tcPr>
            <w:tcW w:w="1336" w:type="dxa"/>
            <w:tcBorders>
              <w:top w:val="single" w:color="auto" w:sz="4" w:space="0"/>
              <w:left w:val="single" w:color="auto" w:sz="4" w:space="0"/>
              <w:bottom w:val="single" w:color="auto" w:sz="4" w:space="0"/>
              <w:right w:val="single" w:color="auto" w:sz="4" w:space="0"/>
            </w:tcBorders>
            <w:vAlign w:val="center"/>
          </w:tcPr>
          <w:p w14:paraId="06F428AC">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.9989</w:t>
            </w:r>
          </w:p>
        </w:tc>
        <w:tc>
          <w:tcPr>
            <w:tcW w:w="1924" w:type="dxa"/>
            <w:tcBorders>
              <w:top w:val="single" w:color="auto" w:sz="4" w:space="0"/>
              <w:left w:val="single" w:color="auto" w:sz="4" w:space="0"/>
              <w:bottom w:val="single" w:color="auto" w:sz="4" w:space="0"/>
              <w:right w:val="single" w:color="auto" w:sz="4" w:space="0"/>
            </w:tcBorders>
            <w:vAlign w:val="center"/>
          </w:tcPr>
          <w:p w14:paraId="5FC91331">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.05</w:t>
            </w:r>
          </w:p>
        </w:tc>
        <w:tc>
          <w:tcPr>
            <w:tcW w:w="1868" w:type="dxa"/>
            <w:tcBorders>
              <w:top w:val="single" w:color="auto" w:sz="4" w:space="0"/>
              <w:left w:val="single" w:color="auto" w:sz="4" w:space="0"/>
              <w:bottom w:val="single" w:color="auto" w:sz="4" w:space="0"/>
              <w:right w:val="single" w:color="auto" w:sz="4" w:space="0"/>
            </w:tcBorders>
            <w:vAlign w:val="center"/>
          </w:tcPr>
          <w:p w14:paraId="3FF22E4B">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.10</w:t>
            </w:r>
          </w:p>
        </w:tc>
      </w:tr>
    </w:tbl>
    <w:p w14:paraId="14040D48">
      <w:pPr>
        <w:spacing w:before="156" w:beforeLines="50" w:after="156" w:afterLines="50"/>
        <w:rPr>
          <w:rFonts w:ascii="黑体" w:hAnsi="黑体" w:eastAsia="黑体"/>
          <w:bCs/>
        </w:rPr>
      </w:pPr>
    </w:p>
    <w:p w14:paraId="717A6166">
      <w:pPr>
        <w:spacing w:before="156" w:beforeLines="50" w:after="156" w:afterLines="50"/>
        <w:jc w:val="center"/>
        <w:rPr>
          <w:rFonts w:ascii="黑体" w:hAnsi="黑体" w:eastAsia="黑体"/>
          <w:bCs/>
        </w:rPr>
      </w:pPr>
      <w:r>
        <w:rPr>
          <w:rFonts w:ascii="黑体" w:hAnsi="黑体" w:eastAsia="黑体"/>
          <w:bCs/>
        </w:rPr>
        <w:t>表3-24 线性范围、相关系数、方法检出限和定量限－trans-DCCA</w:t>
      </w:r>
    </w:p>
    <w:tbl>
      <w:tblPr>
        <w:tblStyle w:val="8"/>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01"/>
        <w:gridCol w:w="1336"/>
        <w:gridCol w:w="1924"/>
        <w:gridCol w:w="1868"/>
      </w:tblGrid>
      <w:tr w14:paraId="20B6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7EF78A3A">
            <w:pPr>
              <w:jc w:val="center"/>
              <w:rPr>
                <w:rFonts w:eastAsiaTheme="majorEastAsia"/>
                <w:sz w:val="18"/>
                <w:szCs w:val="18"/>
              </w:rPr>
            </w:pPr>
            <w:r>
              <w:rPr>
                <w:rFonts w:eastAsiaTheme="majorEastAsia"/>
                <w:sz w:val="18"/>
                <w:szCs w:val="18"/>
              </w:rPr>
              <w:t>实验室编号</w:t>
            </w:r>
          </w:p>
        </w:tc>
        <w:tc>
          <w:tcPr>
            <w:tcW w:w="1701" w:type="dxa"/>
            <w:tcBorders>
              <w:top w:val="single" w:color="auto" w:sz="4" w:space="0"/>
              <w:left w:val="single" w:color="auto" w:sz="4" w:space="0"/>
              <w:bottom w:val="single" w:color="auto" w:sz="4" w:space="0"/>
              <w:right w:val="single" w:color="auto" w:sz="4" w:space="0"/>
            </w:tcBorders>
            <w:vAlign w:val="center"/>
          </w:tcPr>
          <w:p w14:paraId="797EBCCA">
            <w:pPr>
              <w:widowControl/>
              <w:jc w:val="center"/>
              <w:rPr>
                <w:rFonts w:eastAsiaTheme="majorEastAsia"/>
                <w:sz w:val="18"/>
                <w:szCs w:val="18"/>
              </w:rPr>
            </w:pPr>
            <w:r>
              <w:rPr>
                <w:rFonts w:eastAsiaTheme="majorEastAsia"/>
                <w:sz w:val="18"/>
                <w:szCs w:val="18"/>
              </w:rPr>
              <w:t>浓度范围(ng/mL)</w:t>
            </w:r>
          </w:p>
        </w:tc>
        <w:tc>
          <w:tcPr>
            <w:tcW w:w="1336" w:type="dxa"/>
            <w:tcBorders>
              <w:top w:val="single" w:color="auto" w:sz="4" w:space="0"/>
              <w:left w:val="single" w:color="auto" w:sz="4" w:space="0"/>
              <w:bottom w:val="single" w:color="auto" w:sz="4" w:space="0"/>
              <w:right w:val="single" w:color="auto" w:sz="4" w:space="0"/>
            </w:tcBorders>
            <w:vAlign w:val="center"/>
          </w:tcPr>
          <w:p w14:paraId="0E1D9CFA">
            <w:pPr>
              <w:widowControl/>
              <w:jc w:val="center"/>
              <w:rPr>
                <w:rFonts w:eastAsiaTheme="majorEastAsia"/>
                <w:sz w:val="18"/>
                <w:szCs w:val="18"/>
              </w:rPr>
            </w:pPr>
            <w:r>
              <w:rPr>
                <w:rFonts w:eastAsiaTheme="majorEastAsia"/>
                <w:sz w:val="18"/>
                <w:szCs w:val="18"/>
              </w:rPr>
              <w:t>相关系数(r)</w:t>
            </w:r>
          </w:p>
        </w:tc>
        <w:tc>
          <w:tcPr>
            <w:tcW w:w="1924" w:type="dxa"/>
            <w:tcBorders>
              <w:top w:val="single" w:color="auto" w:sz="4" w:space="0"/>
              <w:left w:val="single" w:color="auto" w:sz="4" w:space="0"/>
              <w:bottom w:val="single" w:color="auto" w:sz="4" w:space="0"/>
              <w:right w:val="single" w:color="auto" w:sz="4" w:space="0"/>
            </w:tcBorders>
            <w:vAlign w:val="center"/>
          </w:tcPr>
          <w:p w14:paraId="211BE595">
            <w:pPr>
              <w:widowControl/>
              <w:jc w:val="center"/>
              <w:rPr>
                <w:rFonts w:eastAsiaTheme="majorEastAsia"/>
                <w:sz w:val="18"/>
                <w:szCs w:val="18"/>
              </w:rPr>
            </w:pPr>
            <w:r>
              <w:rPr>
                <w:rFonts w:eastAsiaTheme="majorEastAsia"/>
                <w:sz w:val="18"/>
                <w:szCs w:val="18"/>
              </w:rPr>
              <w:t>检出限(ng/mL)</w:t>
            </w:r>
          </w:p>
        </w:tc>
        <w:tc>
          <w:tcPr>
            <w:tcW w:w="1868" w:type="dxa"/>
            <w:tcBorders>
              <w:top w:val="single" w:color="auto" w:sz="4" w:space="0"/>
              <w:left w:val="single" w:color="auto" w:sz="4" w:space="0"/>
              <w:bottom w:val="single" w:color="auto" w:sz="4" w:space="0"/>
              <w:right w:val="single" w:color="auto" w:sz="4" w:space="0"/>
            </w:tcBorders>
            <w:vAlign w:val="center"/>
          </w:tcPr>
          <w:p w14:paraId="464358E6">
            <w:pPr>
              <w:widowControl/>
              <w:jc w:val="center"/>
              <w:rPr>
                <w:rFonts w:eastAsiaTheme="majorEastAsia"/>
                <w:sz w:val="18"/>
                <w:szCs w:val="18"/>
              </w:rPr>
            </w:pPr>
            <w:r>
              <w:rPr>
                <w:rFonts w:eastAsiaTheme="majorEastAsia"/>
                <w:sz w:val="18"/>
                <w:szCs w:val="18"/>
              </w:rPr>
              <w:t>定量限(ng/mL)</w:t>
            </w:r>
          </w:p>
        </w:tc>
      </w:tr>
      <w:tr w14:paraId="5BCF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0C97B474">
            <w:pPr>
              <w:jc w:val="center"/>
              <w:rPr>
                <w:rFonts w:eastAsiaTheme="majorEastAsia"/>
                <w:sz w:val="18"/>
                <w:szCs w:val="18"/>
              </w:rPr>
            </w:pPr>
            <w:r>
              <w:rPr>
                <w:rFonts w:eastAsiaTheme="majorEastAsia"/>
                <w:sz w:val="18"/>
                <w:szCs w:val="18"/>
              </w:rPr>
              <w:t>1</w:t>
            </w:r>
          </w:p>
        </w:tc>
        <w:tc>
          <w:tcPr>
            <w:tcW w:w="1701" w:type="dxa"/>
            <w:tcBorders>
              <w:top w:val="single" w:color="auto" w:sz="4" w:space="0"/>
              <w:left w:val="single" w:color="auto" w:sz="4" w:space="0"/>
              <w:bottom w:val="single" w:color="auto" w:sz="4" w:space="0"/>
              <w:right w:val="single" w:color="auto" w:sz="4" w:space="0"/>
            </w:tcBorders>
            <w:vAlign w:val="center"/>
          </w:tcPr>
          <w:p w14:paraId="32F27605">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.1-100</w:t>
            </w:r>
          </w:p>
        </w:tc>
        <w:tc>
          <w:tcPr>
            <w:tcW w:w="1336" w:type="dxa"/>
            <w:tcBorders>
              <w:top w:val="single" w:color="auto" w:sz="4" w:space="0"/>
              <w:left w:val="single" w:color="auto" w:sz="4" w:space="0"/>
              <w:bottom w:val="single" w:color="auto" w:sz="4" w:space="0"/>
              <w:right w:val="single" w:color="auto" w:sz="4" w:space="0"/>
            </w:tcBorders>
            <w:vAlign w:val="center"/>
          </w:tcPr>
          <w:p w14:paraId="1AA67A48">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.9994</w:t>
            </w:r>
          </w:p>
        </w:tc>
        <w:tc>
          <w:tcPr>
            <w:tcW w:w="1924" w:type="dxa"/>
            <w:tcBorders>
              <w:top w:val="single" w:color="auto" w:sz="4" w:space="0"/>
              <w:left w:val="single" w:color="auto" w:sz="4" w:space="0"/>
              <w:bottom w:val="single" w:color="auto" w:sz="4" w:space="0"/>
              <w:right w:val="single" w:color="auto" w:sz="4" w:space="0"/>
            </w:tcBorders>
            <w:vAlign w:val="center"/>
          </w:tcPr>
          <w:p w14:paraId="7FADD52C">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.03</w:t>
            </w:r>
          </w:p>
        </w:tc>
        <w:tc>
          <w:tcPr>
            <w:tcW w:w="1868" w:type="dxa"/>
            <w:tcBorders>
              <w:top w:val="single" w:color="auto" w:sz="4" w:space="0"/>
              <w:left w:val="single" w:color="auto" w:sz="4" w:space="0"/>
              <w:bottom w:val="single" w:color="auto" w:sz="4" w:space="0"/>
              <w:right w:val="single" w:color="auto" w:sz="4" w:space="0"/>
            </w:tcBorders>
            <w:vAlign w:val="center"/>
          </w:tcPr>
          <w:p w14:paraId="4AD801F4">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.1</w:t>
            </w:r>
          </w:p>
        </w:tc>
      </w:tr>
      <w:tr w14:paraId="39B7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4D5E08C5">
            <w:pPr>
              <w:jc w:val="center"/>
              <w:rPr>
                <w:rFonts w:eastAsiaTheme="majorEastAsia"/>
                <w:sz w:val="18"/>
                <w:szCs w:val="18"/>
              </w:rPr>
            </w:pPr>
            <w:r>
              <w:rPr>
                <w:rFonts w:eastAsiaTheme="majorEastAsia"/>
                <w:sz w:val="18"/>
                <w:szCs w:val="18"/>
              </w:rPr>
              <w:t>2</w:t>
            </w:r>
          </w:p>
        </w:tc>
        <w:tc>
          <w:tcPr>
            <w:tcW w:w="1701" w:type="dxa"/>
            <w:tcBorders>
              <w:top w:val="single" w:color="auto" w:sz="4" w:space="0"/>
              <w:left w:val="single" w:color="auto" w:sz="4" w:space="0"/>
              <w:bottom w:val="single" w:color="auto" w:sz="4" w:space="0"/>
              <w:right w:val="single" w:color="auto" w:sz="4" w:space="0"/>
            </w:tcBorders>
            <w:vAlign w:val="center"/>
          </w:tcPr>
          <w:p w14:paraId="2B834143">
            <w:pPr>
              <w:widowControl/>
              <w:jc w:val="center"/>
              <w:rPr>
                <w:rFonts w:eastAsiaTheme="majorEastAsia"/>
                <w:sz w:val="18"/>
                <w:szCs w:val="18"/>
              </w:rPr>
            </w:pPr>
            <w:r>
              <w:rPr>
                <w:rFonts w:hint="eastAsia" w:eastAsiaTheme="majorEastAsia"/>
                <w:sz w:val="18"/>
                <w:szCs w:val="18"/>
              </w:rPr>
              <w:t>0.033</w:t>
            </w:r>
            <w:r>
              <w:rPr>
                <w:rFonts w:eastAsiaTheme="majorEastAsia"/>
                <w:sz w:val="18"/>
                <w:szCs w:val="18"/>
              </w:rPr>
              <w:t>-100</w:t>
            </w:r>
          </w:p>
        </w:tc>
        <w:tc>
          <w:tcPr>
            <w:tcW w:w="1336" w:type="dxa"/>
            <w:tcBorders>
              <w:top w:val="single" w:color="auto" w:sz="4" w:space="0"/>
              <w:left w:val="single" w:color="auto" w:sz="4" w:space="0"/>
              <w:bottom w:val="single" w:color="auto" w:sz="4" w:space="0"/>
              <w:right w:val="single" w:color="auto" w:sz="4" w:space="0"/>
            </w:tcBorders>
            <w:vAlign w:val="center"/>
          </w:tcPr>
          <w:p w14:paraId="656B7D0E">
            <w:pPr>
              <w:widowControl/>
              <w:jc w:val="center"/>
              <w:rPr>
                <w:rFonts w:eastAsiaTheme="majorEastAsia"/>
                <w:sz w:val="18"/>
                <w:szCs w:val="18"/>
              </w:rPr>
            </w:pPr>
            <w:r>
              <w:rPr>
                <w:rFonts w:eastAsiaTheme="majorEastAsia"/>
                <w:sz w:val="18"/>
                <w:szCs w:val="18"/>
              </w:rPr>
              <w:t>0.9998</w:t>
            </w:r>
          </w:p>
        </w:tc>
        <w:tc>
          <w:tcPr>
            <w:tcW w:w="1924" w:type="dxa"/>
            <w:tcBorders>
              <w:top w:val="single" w:color="auto" w:sz="4" w:space="0"/>
              <w:left w:val="single" w:color="auto" w:sz="4" w:space="0"/>
              <w:bottom w:val="single" w:color="auto" w:sz="4" w:space="0"/>
              <w:right w:val="single" w:color="auto" w:sz="4" w:space="0"/>
            </w:tcBorders>
            <w:vAlign w:val="center"/>
          </w:tcPr>
          <w:p w14:paraId="67A97A7E">
            <w:pPr>
              <w:widowControl/>
              <w:jc w:val="center"/>
              <w:rPr>
                <w:rFonts w:eastAsiaTheme="majorEastAsia"/>
                <w:sz w:val="18"/>
                <w:szCs w:val="18"/>
              </w:rPr>
            </w:pPr>
            <w:r>
              <w:rPr>
                <w:rFonts w:eastAsiaTheme="majorEastAsia"/>
                <w:sz w:val="18"/>
                <w:szCs w:val="18"/>
              </w:rPr>
              <w:t>0.033</w:t>
            </w:r>
          </w:p>
        </w:tc>
        <w:tc>
          <w:tcPr>
            <w:tcW w:w="1868" w:type="dxa"/>
            <w:tcBorders>
              <w:top w:val="single" w:color="auto" w:sz="4" w:space="0"/>
              <w:left w:val="single" w:color="auto" w:sz="4" w:space="0"/>
              <w:bottom w:val="single" w:color="auto" w:sz="4" w:space="0"/>
              <w:right w:val="single" w:color="auto" w:sz="4" w:space="0"/>
            </w:tcBorders>
            <w:vAlign w:val="center"/>
          </w:tcPr>
          <w:p w14:paraId="6BCD3001">
            <w:pPr>
              <w:widowControl/>
              <w:jc w:val="center"/>
              <w:rPr>
                <w:rFonts w:eastAsiaTheme="majorEastAsia"/>
                <w:sz w:val="18"/>
                <w:szCs w:val="18"/>
              </w:rPr>
            </w:pPr>
            <w:r>
              <w:rPr>
                <w:rFonts w:eastAsiaTheme="majorEastAsia"/>
                <w:sz w:val="18"/>
                <w:szCs w:val="18"/>
              </w:rPr>
              <w:t>0.109</w:t>
            </w:r>
          </w:p>
        </w:tc>
      </w:tr>
      <w:tr w14:paraId="49F7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4E440208">
            <w:pPr>
              <w:jc w:val="center"/>
              <w:rPr>
                <w:rFonts w:eastAsiaTheme="majorEastAsia"/>
                <w:sz w:val="18"/>
                <w:szCs w:val="18"/>
              </w:rPr>
            </w:pPr>
            <w:r>
              <w:rPr>
                <w:rFonts w:eastAsiaTheme="majorEastAsia"/>
                <w:sz w:val="18"/>
                <w:szCs w:val="18"/>
              </w:rPr>
              <w:t>3</w:t>
            </w:r>
          </w:p>
        </w:tc>
        <w:tc>
          <w:tcPr>
            <w:tcW w:w="1701" w:type="dxa"/>
            <w:tcBorders>
              <w:top w:val="single" w:color="auto" w:sz="4" w:space="0"/>
              <w:left w:val="single" w:color="auto" w:sz="4" w:space="0"/>
              <w:bottom w:val="single" w:color="auto" w:sz="4" w:space="0"/>
              <w:right w:val="single" w:color="auto" w:sz="4" w:space="0"/>
            </w:tcBorders>
            <w:vAlign w:val="center"/>
          </w:tcPr>
          <w:p w14:paraId="220ED49C">
            <w:pPr>
              <w:widowControl/>
              <w:jc w:val="center"/>
              <w:rPr>
                <w:rFonts w:eastAsiaTheme="majorEastAsia"/>
                <w:sz w:val="18"/>
                <w:szCs w:val="18"/>
              </w:rPr>
            </w:pPr>
            <w:r>
              <w:rPr>
                <w:rFonts w:eastAsiaTheme="majorEastAsia"/>
                <w:sz w:val="18"/>
                <w:szCs w:val="18"/>
              </w:rPr>
              <w:t>0.</w:t>
            </w:r>
            <w:r>
              <w:rPr>
                <w:rFonts w:hint="eastAsia" w:eastAsiaTheme="majorEastAsia"/>
                <w:sz w:val="18"/>
                <w:szCs w:val="18"/>
              </w:rPr>
              <w:t>10</w:t>
            </w:r>
            <w:r>
              <w:rPr>
                <w:rFonts w:eastAsiaTheme="majorEastAsia"/>
                <w:sz w:val="18"/>
                <w:szCs w:val="18"/>
              </w:rPr>
              <w:t>-100</w:t>
            </w:r>
          </w:p>
        </w:tc>
        <w:tc>
          <w:tcPr>
            <w:tcW w:w="1336" w:type="dxa"/>
            <w:tcBorders>
              <w:top w:val="single" w:color="auto" w:sz="4" w:space="0"/>
              <w:left w:val="single" w:color="auto" w:sz="4" w:space="0"/>
              <w:bottom w:val="single" w:color="auto" w:sz="4" w:space="0"/>
              <w:right w:val="single" w:color="auto" w:sz="4" w:space="0"/>
            </w:tcBorders>
            <w:vAlign w:val="center"/>
          </w:tcPr>
          <w:p w14:paraId="2DFF2722">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.9991</w:t>
            </w:r>
          </w:p>
        </w:tc>
        <w:tc>
          <w:tcPr>
            <w:tcW w:w="1924" w:type="dxa"/>
            <w:tcBorders>
              <w:top w:val="single" w:color="auto" w:sz="4" w:space="0"/>
              <w:left w:val="single" w:color="auto" w:sz="4" w:space="0"/>
              <w:bottom w:val="single" w:color="auto" w:sz="4" w:space="0"/>
              <w:right w:val="single" w:color="auto" w:sz="4" w:space="0"/>
            </w:tcBorders>
            <w:vAlign w:val="center"/>
          </w:tcPr>
          <w:p w14:paraId="308D219D">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.015</w:t>
            </w:r>
          </w:p>
        </w:tc>
        <w:tc>
          <w:tcPr>
            <w:tcW w:w="1868" w:type="dxa"/>
            <w:tcBorders>
              <w:top w:val="single" w:color="auto" w:sz="4" w:space="0"/>
              <w:left w:val="single" w:color="auto" w:sz="4" w:space="0"/>
              <w:bottom w:val="single" w:color="auto" w:sz="4" w:space="0"/>
              <w:right w:val="single" w:color="auto" w:sz="4" w:space="0"/>
            </w:tcBorders>
            <w:vAlign w:val="center"/>
          </w:tcPr>
          <w:p w14:paraId="314F4AD8">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.05</w:t>
            </w:r>
          </w:p>
        </w:tc>
      </w:tr>
      <w:tr w14:paraId="39DD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14:paraId="25B69186">
            <w:pPr>
              <w:jc w:val="center"/>
              <w:rPr>
                <w:rFonts w:eastAsiaTheme="majorEastAsia"/>
                <w:sz w:val="18"/>
                <w:szCs w:val="18"/>
              </w:rPr>
            </w:pPr>
            <w:r>
              <w:rPr>
                <w:rFonts w:eastAsiaTheme="majorEastAsia"/>
                <w:sz w:val="18"/>
                <w:szCs w:val="18"/>
              </w:rPr>
              <w:t>4</w:t>
            </w:r>
          </w:p>
        </w:tc>
        <w:tc>
          <w:tcPr>
            <w:tcW w:w="1701" w:type="dxa"/>
            <w:tcBorders>
              <w:top w:val="single" w:color="auto" w:sz="4" w:space="0"/>
              <w:left w:val="single" w:color="auto" w:sz="4" w:space="0"/>
              <w:bottom w:val="single" w:color="auto" w:sz="4" w:space="0"/>
              <w:right w:val="single" w:color="auto" w:sz="4" w:space="0"/>
            </w:tcBorders>
            <w:vAlign w:val="center"/>
          </w:tcPr>
          <w:p w14:paraId="67F97D78">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.05-100</w:t>
            </w:r>
          </w:p>
        </w:tc>
        <w:tc>
          <w:tcPr>
            <w:tcW w:w="1336" w:type="dxa"/>
            <w:tcBorders>
              <w:top w:val="single" w:color="auto" w:sz="4" w:space="0"/>
              <w:left w:val="single" w:color="auto" w:sz="4" w:space="0"/>
              <w:bottom w:val="single" w:color="auto" w:sz="4" w:space="0"/>
              <w:right w:val="single" w:color="auto" w:sz="4" w:space="0"/>
            </w:tcBorders>
            <w:vAlign w:val="center"/>
          </w:tcPr>
          <w:p w14:paraId="694F62D9">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.9990</w:t>
            </w:r>
          </w:p>
        </w:tc>
        <w:tc>
          <w:tcPr>
            <w:tcW w:w="1924" w:type="dxa"/>
            <w:tcBorders>
              <w:top w:val="single" w:color="auto" w:sz="4" w:space="0"/>
              <w:left w:val="single" w:color="auto" w:sz="4" w:space="0"/>
              <w:bottom w:val="single" w:color="auto" w:sz="4" w:space="0"/>
              <w:right w:val="single" w:color="auto" w:sz="4" w:space="0"/>
            </w:tcBorders>
            <w:vAlign w:val="center"/>
          </w:tcPr>
          <w:p w14:paraId="258FFB25">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.02</w:t>
            </w:r>
          </w:p>
        </w:tc>
        <w:tc>
          <w:tcPr>
            <w:tcW w:w="1868" w:type="dxa"/>
            <w:tcBorders>
              <w:top w:val="single" w:color="auto" w:sz="4" w:space="0"/>
              <w:left w:val="single" w:color="auto" w:sz="4" w:space="0"/>
              <w:bottom w:val="single" w:color="auto" w:sz="4" w:space="0"/>
              <w:right w:val="single" w:color="auto" w:sz="4" w:space="0"/>
            </w:tcBorders>
            <w:vAlign w:val="center"/>
          </w:tcPr>
          <w:p w14:paraId="1FA28BE4">
            <w:pPr>
              <w:widowControl/>
              <w:jc w:val="center"/>
              <w:rPr>
                <w:rFonts w:eastAsiaTheme="majorEastAsia"/>
                <w:sz w:val="18"/>
                <w:szCs w:val="18"/>
              </w:rPr>
            </w:pPr>
            <w:r>
              <w:rPr>
                <w:rFonts w:hint="eastAsia" w:eastAsiaTheme="majorEastAsia"/>
                <w:sz w:val="18"/>
                <w:szCs w:val="18"/>
              </w:rPr>
              <w:t>0</w:t>
            </w:r>
            <w:r>
              <w:rPr>
                <w:rFonts w:eastAsiaTheme="majorEastAsia"/>
                <w:sz w:val="18"/>
                <w:szCs w:val="18"/>
              </w:rPr>
              <w:t>.05</w:t>
            </w:r>
          </w:p>
        </w:tc>
      </w:tr>
    </w:tbl>
    <w:p w14:paraId="4A2417F0">
      <w:pPr>
        <w:spacing w:before="156" w:beforeLines="50" w:after="156" w:afterLines="50"/>
        <w:jc w:val="center"/>
        <w:rPr>
          <w:rFonts w:ascii="黑体" w:hAnsi="黑体" w:eastAsia="黑体"/>
          <w:bCs/>
        </w:rPr>
      </w:pPr>
    </w:p>
    <w:p w14:paraId="130512C4">
      <w:pPr>
        <w:rPr>
          <w:b/>
        </w:rPr>
      </w:pPr>
      <w:r>
        <w:rPr>
          <w:b/>
        </w:rPr>
        <w:t>2.4 方法精密度试验</w:t>
      </w:r>
    </w:p>
    <w:p w14:paraId="44ADA838">
      <w:pPr>
        <w:ind w:firstLine="420" w:firstLineChars="200"/>
        <w:rPr>
          <w:lang w:val="zh-CN"/>
        </w:rPr>
      </w:pPr>
      <w:r>
        <w:rPr>
          <w:rFonts w:hint="eastAsia"/>
          <w:lang w:val="zh-CN"/>
        </w:rPr>
        <w:t>整理4家实验室批内精密度，结果</w:t>
      </w:r>
      <w:r>
        <w:rPr>
          <w:lang w:val="zh-CN"/>
        </w:rPr>
        <w:t>见表3-29~表3-40。</w:t>
      </w:r>
    </w:p>
    <w:p w14:paraId="551B3CF7">
      <w:pPr>
        <w:spacing w:before="156" w:beforeLines="50" w:after="156" w:afterLines="50"/>
        <w:jc w:val="center"/>
        <w:rPr>
          <w:rFonts w:ascii="黑体" w:hAnsi="黑体" w:eastAsia="黑体"/>
          <w:bCs/>
        </w:rPr>
      </w:pPr>
      <w:r>
        <w:rPr>
          <w:rFonts w:ascii="黑体" w:hAnsi="黑体" w:eastAsia="黑体"/>
          <w:bCs/>
        </w:rPr>
        <w:t>表3-29 精密度测定结果（n=6）－</w:t>
      </w:r>
      <w:r>
        <w:rPr>
          <w:rFonts w:hint="eastAsia" w:ascii="黑体" w:hAnsi="黑体" w:eastAsia="黑体"/>
          <w:bCs/>
        </w:rPr>
        <w:t>P</w:t>
      </w:r>
      <w:r>
        <w:rPr>
          <w:rFonts w:ascii="黑体" w:hAnsi="黑体" w:eastAsia="黑体"/>
          <w:bCs/>
        </w:rPr>
        <w:t>NP</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869"/>
        <w:gridCol w:w="832"/>
        <w:gridCol w:w="762"/>
        <w:gridCol w:w="849"/>
        <w:gridCol w:w="852"/>
        <w:gridCol w:w="707"/>
        <w:gridCol w:w="850"/>
        <w:gridCol w:w="850"/>
        <w:gridCol w:w="709"/>
      </w:tblGrid>
      <w:tr w14:paraId="08F6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vMerge w:val="restart"/>
            <w:tcBorders>
              <w:top w:val="single" w:color="auto" w:sz="4" w:space="0"/>
              <w:left w:val="single" w:color="auto" w:sz="4" w:space="0"/>
              <w:bottom w:val="single" w:color="auto" w:sz="4" w:space="0"/>
              <w:right w:val="single" w:color="auto" w:sz="4" w:space="0"/>
            </w:tcBorders>
            <w:vAlign w:val="center"/>
          </w:tcPr>
          <w:p w14:paraId="10FEBAA8">
            <w:pPr>
              <w:widowControl/>
              <w:adjustRightInd w:val="0"/>
              <w:snapToGrid w:val="0"/>
              <w:jc w:val="center"/>
              <w:rPr>
                <w:rFonts w:eastAsiaTheme="majorEastAsia"/>
                <w:sz w:val="18"/>
                <w:szCs w:val="18"/>
              </w:rPr>
            </w:pPr>
            <w:r>
              <w:rPr>
                <w:rFonts w:eastAsiaTheme="majorEastAsia"/>
                <w:sz w:val="18"/>
                <w:szCs w:val="18"/>
              </w:rPr>
              <w:t>实验室编号</w:t>
            </w:r>
          </w:p>
        </w:tc>
        <w:tc>
          <w:tcPr>
            <w:tcW w:w="1445" w:type="pct"/>
            <w:gridSpan w:val="3"/>
            <w:tcBorders>
              <w:top w:val="single" w:color="auto" w:sz="4" w:space="0"/>
              <w:left w:val="single" w:color="auto" w:sz="4" w:space="0"/>
              <w:bottom w:val="single" w:color="auto" w:sz="4" w:space="0"/>
              <w:right w:val="single" w:color="auto" w:sz="4" w:space="0"/>
            </w:tcBorders>
            <w:vAlign w:val="center"/>
          </w:tcPr>
          <w:p w14:paraId="174B7A3A">
            <w:pPr>
              <w:widowControl/>
              <w:adjustRightInd w:val="0"/>
              <w:snapToGrid w:val="0"/>
              <w:jc w:val="center"/>
              <w:rPr>
                <w:rFonts w:eastAsiaTheme="majorEastAsia"/>
                <w:sz w:val="18"/>
                <w:szCs w:val="18"/>
              </w:rPr>
            </w:pPr>
            <w:r>
              <w:rPr>
                <w:rFonts w:eastAsiaTheme="majorEastAsia"/>
                <w:sz w:val="18"/>
                <w:szCs w:val="18"/>
              </w:rPr>
              <w:t>低浓度</w:t>
            </w:r>
          </w:p>
        </w:tc>
        <w:tc>
          <w:tcPr>
            <w:tcW w:w="1413" w:type="pct"/>
            <w:gridSpan w:val="3"/>
            <w:tcBorders>
              <w:top w:val="single" w:color="auto" w:sz="4" w:space="0"/>
              <w:left w:val="single" w:color="auto" w:sz="4" w:space="0"/>
              <w:bottom w:val="single" w:color="auto" w:sz="4" w:space="0"/>
              <w:right w:val="single" w:color="auto" w:sz="4" w:space="0"/>
            </w:tcBorders>
            <w:vAlign w:val="center"/>
          </w:tcPr>
          <w:p w14:paraId="459CC994">
            <w:pPr>
              <w:widowControl/>
              <w:adjustRightInd w:val="0"/>
              <w:snapToGrid w:val="0"/>
              <w:jc w:val="center"/>
              <w:rPr>
                <w:rFonts w:eastAsiaTheme="majorEastAsia"/>
                <w:sz w:val="18"/>
                <w:szCs w:val="18"/>
              </w:rPr>
            </w:pPr>
            <w:r>
              <w:rPr>
                <w:rFonts w:eastAsiaTheme="majorEastAsia"/>
                <w:sz w:val="18"/>
                <w:szCs w:val="18"/>
              </w:rPr>
              <w:t>中浓度</w:t>
            </w:r>
          </w:p>
        </w:tc>
        <w:tc>
          <w:tcPr>
            <w:tcW w:w="1414" w:type="pct"/>
            <w:gridSpan w:val="3"/>
            <w:tcBorders>
              <w:top w:val="single" w:color="auto" w:sz="4" w:space="0"/>
              <w:left w:val="single" w:color="auto" w:sz="4" w:space="0"/>
              <w:bottom w:val="single" w:color="auto" w:sz="4" w:space="0"/>
              <w:right w:val="single" w:color="auto" w:sz="4" w:space="0"/>
            </w:tcBorders>
            <w:vAlign w:val="center"/>
          </w:tcPr>
          <w:p w14:paraId="2AEE09AF">
            <w:pPr>
              <w:widowControl/>
              <w:adjustRightInd w:val="0"/>
              <w:snapToGrid w:val="0"/>
              <w:jc w:val="center"/>
              <w:rPr>
                <w:rFonts w:eastAsiaTheme="majorEastAsia"/>
                <w:sz w:val="18"/>
                <w:szCs w:val="18"/>
              </w:rPr>
            </w:pPr>
            <w:r>
              <w:rPr>
                <w:rFonts w:eastAsiaTheme="majorEastAsia"/>
                <w:sz w:val="18"/>
                <w:szCs w:val="18"/>
              </w:rPr>
              <w:t>高浓度</w:t>
            </w:r>
          </w:p>
        </w:tc>
      </w:tr>
      <w:tr w14:paraId="5713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28" w:type="pct"/>
            <w:vMerge w:val="continue"/>
            <w:tcBorders>
              <w:top w:val="single" w:color="auto" w:sz="4" w:space="0"/>
              <w:left w:val="single" w:color="auto" w:sz="4" w:space="0"/>
              <w:bottom w:val="single" w:color="auto" w:sz="4" w:space="0"/>
              <w:right w:val="single" w:color="auto" w:sz="4" w:space="0"/>
            </w:tcBorders>
            <w:vAlign w:val="center"/>
          </w:tcPr>
          <w:p w14:paraId="6BF5BFD6">
            <w:pPr>
              <w:widowControl/>
              <w:adjustRightInd w:val="0"/>
              <w:snapToGrid w:val="0"/>
              <w:jc w:val="center"/>
              <w:rPr>
                <w:rFonts w:eastAsiaTheme="majorEastAsia"/>
                <w:sz w:val="18"/>
                <w:szCs w:val="18"/>
              </w:rPr>
            </w:pPr>
          </w:p>
        </w:tc>
        <w:tc>
          <w:tcPr>
            <w:tcW w:w="510" w:type="pct"/>
            <w:tcBorders>
              <w:top w:val="single" w:color="auto" w:sz="4" w:space="0"/>
              <w:left w:val="single" w:color="auto" w:sz="4" w:space="0"/>
              <w:bottom w:val="single" w:color="auto" w:sz="4" w:space="0"/>
              <w:right w:val="single" w:color="auto" w:sz="4" w:space="0"/>
            </w:tcBorders>
            <w:vAlign w:val="center"/>
          </w:tcPr>
          <w:p w14:paraId="4DCD5AB8">
            <w:pPr>
              <w:adjustRightInd w:val="0"/>
              <w:snapToGrid w:val="0"/>
              <w:jc w:val="center"/>
              <w:rPr>
                <w:rFonts w:eastAsiaTheme="majorEastAsia"/>
                <w:sz w:val="18"/>
                <w:szCs w:val="18"/>
              </w:rPr>
            </w:pPr>
            <w:r>
              <w:rPr>
                <w:rFonts w:eastAsiaTheme="majorEastAsia"/>
                <w:sz w:val="18"/>
                <w:szCs w:val="18"/>
              </w:rPr>
              <w:t>平均值（μg/L）</w:t>
            </w:r>
          </w:p>
        </w:tc>
        <w:tc>
          <w:tcPr>
            <w:tcW w:w="488" w:type="pct"/>
            <w:tcBorders>
              <w:top w:val="single" w:color="auto" w:sz="4" w:space="0"/>
              <w:left w:val="single" w:color="auto" w:sz="4" w:space="0"/>
              <w:bottom w:val="single" w:color="auto" w:sz="4" w:space="0"/>
              <w:right w:val="single" w:color="auto" w:sz="4" w:space="0"/>
            </w:tcBorders>
            <w:vAlign w:val="center"/>
          </w:tcPr>
          <w:p w14:paraId="5A1E26EC">
            <w:pPr>
              <w:adjustRightInd w:val="0"/>
              <w:snapToGrid w:val="0"/>
              <w:jc w:val="center"/>
              <w:rPr>
                <w:rFonts w:eastAsiaTheme="majorEastAsia"/>
                <w:sz w:val="18"/>
                <w:szCs w:val="18"/>
              </w:rPr>
            </w:pPr>
            <w:r>
              <w:rPr>
                <w:rFonts w:eastAsiaTheme="majorEastAsia"/>
                <w:sz w:val="18"/>
                <w:szCs w:val="18"/>
              </w:rPr>
              <w:t>标准差</w:t>
            </w:r>
          </w:p>
        </w:tc>
        <w:tc>
          <w:tcPr>
            <w:tcW w:w="447" w:type="pct"/>
            <w:tcBorders>
              <w:top w:val="single" w:color="auto" w:sz="4" w:space="0"/>
              <w:left w:val="single" w:color="auto" w:sz="4" w:space="0"/>
              <w:bottom w:val="single" w:color="auto" w:sz="4" w:space="0"/>
              <w:right w:val="single" w:color="auto" w:sz="4" w:space="0"/>
            </w:tcBorders>
            <w:vAlign w:val="center"/>
          </w:tcPr>
          <w:p w14:paraId="51C82305">
            <w:pPr>
              <w:adjustRightInd w:val="0"/>
              <w:snapToGrid w:val="0"/>
              <w:jc w:val="center"/>
              <w:rPr>
                <w:rFonts w:eastAsiaTheme="majorEastAsia"/>
                <w:sz w:val="18"/>
                <w:szCs w:val="18"/>
              </w:rPr>
            </w:pPr>
            <w:r>
              <w:rPr>
                <w:rFonts w:eastAsiaTheme="majorEastAsia"/>
                <w:sz w:val="18"/>
                <w:szCs w:val="18"/>
              </w:rPr>
              <w:t>RSD</w:t>
            </w:r>
          </w:p>
          <w:p w14:paraId="05F45741">
            <w:pPr>
              <w:adjustRightInd w:val="0"/>
              <w:snapToGrid w:val="0"/>
              <w:jc w:val="center"/>
              <w:rPr>
                <w:rFonts w:eastAsiaTheme="majorEastAsia"/>
                <w:sz w:val="18"/>
                <w:szCs w:val="18"/>
              </w:rPr>
            </w:pPr>
            <w:r>
              <w:rPr>
                <w:rFonts w:eastAsiaTheme="majorEastAsia"/>
                <w:sz w:val="18"/>
                <w:szCs w:val="18"/>
              </w:rPr>
              <w:t>（%）</w:t>
            </w:r>
          </w:p>
        </w:tc>
        <w:tc>
          <w:tcPr>
            <w:tcW w:w="498" w:type="pct"/>
            <w:tcBorders>
              <w:top w:val="single" w:color="auto" w:sz="4" w:space="0"/>
              <w:left w:val="single" w:color="auto" w:sz="4" w:space="0"/>
              <w:bottom w:val="single" w:color="auto" w:sz="4" w:space="0"/>
              <w:right w:val="single" w:color="auto" w:sz="4" w:space="0"/>
            </w:tcBorders>
            <w:vAlign w:val="center"/>
          </w:tcPr>
          <w:p w14:paraId="09C40353">
            <w:pPr>
              <w:adjustRightInd w:val="0"/>
              <w:snapToGrid w:val="0"/>
              <w:jc w:val="center"/>
              <w:rPr>
                <w:rFonts w:eastAsiaTheme="majorEastAsia"/>
                <w:sz w:val="18"/>
                <w:szCs w:val="18"/>
              </w:rPr>
            </w:pPr>
            <w:r>
              <w:rPr>
                <w:rFonts w:eastAsiaTheme="majorEastAsia"/>
                <w:sz w:val="18"/>
                <w:szCs w:val="18"/>
              </w:rPr>
              <w:t>平均值（μg/L）</w:t>
            </w:r>
          </w:p>
        </w:tc>
        <w:tc>
          <w:tcPr>
            <w:tcW w:w="500" w:type="pct"/>
            <w:tcBorders>
              <w:top w:val="single" w:color="auto" w:sz="4" w:space="0"/>
              <w:left w:val="single" w:color="auto" w:sz="4" w:space="0"/>
              <w:bottom w:val="single" w:color="auto" w:sz="4" w:space="0"/>
              <w:right w:val="single" w:color="auto" w:sz="4" w:space="0"/>
            </w:tcBorders>
            <w:vAlign w:val="center"/>
          </w:tcPr>
          <w:p w14:paraId="3FC04F29">
            <w:pPr>
              <w:adjustRightInd w:val="0"/>
              <w:snapToGrid w:val="0"/>
              <w:jc w:val="center"/>
              <w:rPr>
                <w:rFonts w:eastAsiaTheme="majorEastAsia"/>
                <w:sz w:val="18"/>
                <w:szCs w:val="18"/>
              </w:rPr>
            </w:pPr>
            <w:r>
              <w:rPr>
                <w:rFonts w:eastAsiaTheme="majorEastAsia"/>
                <w:sz w:val="18"/>
                <w:szCs w:val="18"/>
              </w:rPr>
              <w:t>标准差</w:t>
            </w:r>
          </w:p>
        </w:tc>
        <w:tc>
          <w:tcPr>
            <w:tcW w:w="415" w:type="pct"/>
            <w:tcBorders>
              <w:top w:val="single" w:color="auto" w:sz="4" w:space="0"/>
              <w:left w:val="single" w:color="auto" w:sz="4" w:space="0"/>
              <w:bottom w:val="single" w:color="auto" w:sz="4" w:space="0"/>
              <w:right w:val="single" w:color="auto" w:sz="4" w:space="0"/>
            </w:tcBorders>
            <w:vAlign w:val="center"/>
          </w:tcPr>
          <w:p w14:paraId="4FA9A0B9">
            <w:pPr>
              <w:adjustRightInd w:val="0"/>
              <w:snapToGrid w:val="0"/>
              <w:jc w:val="center"/>
              <w:rPr>
                <w:rFonts w:eastAsiaTheme="majorEastAsia"/>
                <w:sz w:val="18"/>
                <w:szCs w:val="18"/>
              </w:rPr>
            </w:pPr>
            <w:r>
              <w:rPr>
                <w:rFonts w:eastAsiaTheme="majorEastAsia"/>
                <w:sz w:val="18"/>
                <w:szCs w:val="18"/>
              </w:rPr>
              <w:t>RSD</w:t>
            </w:r>
          </w:p>
          <w:p w14:paraId="3987C854">
            <w:pPr>
              <w:adjustRightInd w:val="0"/>
              <w:snapToGrid w:val="0"/>
              <w:jc w:val="center"/>
              <w:rPr>
                <w:rFonts w:eastAsiaTheme="majorEastAsia"/>
                <w:sz w:val="18"/>
                <w:szCs w:val="18"/>
              </w:rPr>
            </w:pPr>
            <w:r>
              <w:rPr>
                <w:rFonts w:eastAsiaTheme="majorEastAsia"/>
                <w:sz w:val="18"/>
                <w:szCs w:val="18"/>
              </w:rPr>
              <w:t>（%）</w:t>
            </w:r>
          </w:p>
        </w:tc>
        <w:tc>
          <w:tcPr>
            <w:tcW w:w="499" w:type="pct"/>
            <w:tcBorders>
              <w:top w:val="single" w:color="auto" w:sz="4" w:space="0"/>
              <w:left w:val="single" w:color="auto" w:sz="4" w:space="0"/>
              <w:bottom w:val="single" w:color="auto" w:sz="4" w:space="0"/>
              <w:right w:val="single" w:color="auto" w:sz="4" w:space="0"/>
            </w:tcBorders>
            <w:vAlign w:val="center"/>
          </w:tcPr>
          <w:p w14:paraId="291D004E">
            <w:pPr>
              <w:adjustRightInd w:val="0"/>
              <w:snapToGrid w:val="0"/>
              <w:jc w:val="center"/>
              <w:rPr>
                <w:rFonts w:eastAsiaTheme="majorEastAsia"/>
                <w:sz w:val="18"/>
                <w:szCs w:val="18"/>
              </w:rPr>
            </w:pPr>
            <w:r>
              <w:rPr>
                <w:rFonts w:eastAsiaTheme="majorEastAsia"/>
                <w:sz w:val="18"/>
                <w:szCs w:val="18"/>
              </w:rPr>
              <w:t>平均值（μg/L）</w:t>
            </w:r>
          </w:p>
        </w:tc>
        <w:tc>
          <w:tcPr>
            <w:tcW w:w="499" w:type="pct"/>
            <w:tcBorders>
              <w:top w:val="single" w:color="auto" w:sz="4" w:space="0"/>
              <w:left w:val="single" w:color="auto" w:sz="4" w:space="0"/>
              <w:bottom w:val="single" w:color="auto" w:sz="4" w:space="0"/>
              <w:right w:val="single" w:color="auto" w:sz="4" w:space="0"/>
            </w:tcBorders>
            <w:vAlign w:val="center"/>
          </w:tcPr>
          <w:p w14:paraId="58A1763E">
            <w:pPr>
              <w:adjustRightInd w:val="0"/>
              <w:snapToGrid w:val="0"/>
              <w:jc w:val="center"/>
              <w:rPr>
                <w:rFonts w:eastAsiaTheme="majorEastAsia"/>
                <w:sz w:val="18"/>
                <w:szCs w:val="18"/>
              </w:rPr>
            </w:pPr>
            <w:r>
              <w:rPr>
                <w:rFonts w:eastAsiaTheme="majorEastAsia"/>
                <w:sz w:val="18"/>
                <w:szCs w:val="18"/>
              </w:rPr>
              <w:t>标准差</w:t>
            </w:r>
          </w:p>
        </w:tc>
        <w:tc>
          <w:tcPr>
            <w:tcW w:w="416" w:type="pct"/>
            <w:tcBorders>
              <w:top w:val="single" w:color="auto" w:sz="4" w:space="0"/>
              <w:left w:val="single" w:color="auto" w:sz="4" w:space="0"/>
              <w:bottom w:val="single" w:color="auto" w:sz="4" w:space="0"/>
              <w:right w:val="single" w:color="auto" w:sz="4" w:space="0"/>
            </w:tcBorders>
            <w:vAlign w:val="center"/>
          </w:tcPr>
          <w:p w14:paraId="4542146C">
            <w:pPr>
              <w:adjustRightInd w:val="0"/>
              <w:snapToGrid w:val="0"/>
              <w:jc w:val="center"/>
              <w:rPr>
                <w:rFonts w:eastAsiaTheme="majorEastAsia"/>
                <w:sz w:val="18"/>
                <w:szCs w:val="18"/>
              </w:rPr>
            </w:pPr>
            <w:r>
              <w:rPr>
                <w:rFonts w:eastAsiaTheme="majorEastAsia"/>
                <w:sz w:val="18"/>
                <w:szCs w:val="18"/>
              </w:rPr>
              <w:t>RSD</w:t>
            </w:r>
          </w:p>
          <w:p w14:paraId="13163C4B">
            <w:pPr>
              <w:adjustRightInd w:val="0"/>
              <w:snapToGrid w:val="0"/>
              <w:jc w:val="center"/>
              <w:rPr>
                <w:rFonts w:eastAsiaTheme="majorEastAsia"/>
                <w:sz w:val="18"/>
                <w:szCs w:val="18"/>
              </w:rPr>
            </w:pPr>
            <w:r>
              <w:rPr>
                <w:rFonts w:eastAsiaTheme="majorEastAsia"/>
                <w:sz w:val="18"/>
                <w:szCs w:val="18"/>
              </w:rPr>
              <w:t>（%）</w:t>
            </w:r>
          </w:p>
        </w:tc>
      </w:tr>
      <w:tr w14:paraId="3F51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2BCE7049">
            <w:pPr>
              <w:widowControl/>
              <w:adjustRightInd w:val="0"/>
              <w:snapToGrid w:val="0"/>
              <w:jc w:val="center"/>
              <w:rPr>
                <w:rFonts w:eastAsiaTheme="majorEastAsia"/>
                <w:sz w:val="18"/>
                <w:szCs w:val="18"/>
              </w:rPr>
            </w:pPr>
            <w:r>
              <w:rPr>
                <w:rFonts w:eastAsiaTheme="majorEastAsia"/>
                <w:sz w:val="18"/>
                <w:szCs w:val="18"/>
              </w:rPr>
              <w:t>1</w:t>
            </w:r>
          </w:p>
        </w:tc>
        <w:tc>
          <w:tcPr>
            <w:tcW w:w="510" w:type="pct"/>
            <w:tcBorders>
              <w:top w:val="single" w:color="auto" w:sz="4" w:space="0"/>
              <w:left w:val="single" w:color="auto" w:sz="4" w:space="0"/>
              <w:bottom w:val="single" w:color="auto" w:sz="4" w:space="0"/>
              <w:right w:val="single" w:color="auto" w:sz="4" w:space="0"/>
            </w:tcBorders>
            <w:vAlign w:val="bottom"/>
          </w:tcPr>
          <w:p w14:paraId="29B6678E">
            <w:pPr>
              <w:jc w:val="center"/>
              <w:rPr>
                <w:rFonts w:eastAsiaTheme="majorEastAsia"/>
                <w:sz w:val="18"/>
                <w:szCs w:val="18"/>
              </w:rPr>
            </w:pPr>
            <w:r>
              <w:rPr>
                <w:rFonts w:hint="eastAsia" w:eastAsiaTheme="majorEastAsia"/>
                <w:sz w:val="18"/>
                <w:szCs w:val="18"/>
              </w:rPr>
              <w:t>3.547</w:t>
            </w:r>
          </w:p>
        </w:tc>
        <w:tc>
          <w:tcPr>
            <w:tcW w:w="488" w:type="pct"/>
            <w:tcBorders>
              <w:top w:val="single" w:color="auto" w:sz="4" w:space="0"/>
              <w:left w:val="single" w:color="auto" w:sz="4" w:space="0"/>
              <w:bottom w:val="single" w:color="auto" w:sz="4" w:space="0"/>
              <w:right w:val="single" w:color="auto" w:sz="4" w:space="0"/>
            </w:tcBorders>
            <w:vAlign w:val="bottom"/>
          </w:tcPr>
          <w:p w14:paraId="55AF6D8E">
            <w:pPr>
              <w:jc w:val="center"/>
              <w:rPr>
                <w:rFonts w:eastAsiaTheme="majorEastAsia"/>
                <w:sz w:val="18"/>
                <w:szCs w:val="18"/>
              </w:rPr>
            </w:pPr>
            <w:r>
              <w:rPr>
                <w:rFonts w:hint="eastAsia" w:eastAsiaTheme="majorEastAsia"/>
                <w:sz w:val="18"/>
                <w:szCs w:val="18"/>
              </w:rPr>
              <w:t>0.158</w:t>
            </w:r>
          </w:p>
        </w:tc>
        <w:tc>
          <w:tcPr>
            <w:tcW w:w="447" w:type="pct"/>
            <w:tcBorders>
              <w:top w:val="single" w:color="auto" w:sz="4" w:space="0"/>
              <w:left w:val="single" w:color="auto" w:sz="4" w:space="0"/>
              <w:bottom w:val="single" w:color="auto" w:sz="4" w:space="0"/>
              <w:right w:val="single" w:color="auto" w:sz="4" w:space="0"/>
            </w:tcBorders>
            <w:vAlign w:val="bottom"/>
          </w:tcPr>
          <w:p w14:paraId="460AB88D">
            <w:pPr>
              <w:jc w:val="center"/>
              <w:rPr>
                <w:rFonts w:eastAsiaTheme="majorEastAsia"/>
                <w:sz w:val="18"/>
                <w:szCs w:val="18"/>
              </w:rPr>
            </w:pPr>
            <w:r>
              <w:rPr>
                <w:rFonts w:hint="eastAsia" w:eastAsiaTheme="majorEastAsia"/>
                <w:sz w:val="18"/>
                <w:szCs w:val="18"/>
              </w:rPr>
              <w:t>4.4</w:t>
            </w:r>
          </w:p>
        </w:tc>
        <w:tc>
          <w:tcPr>
            <w:tcW w:w="498" w:type="pct"/>
            <w:tcBorders>
              <w:top w:val="single" w:color="auto" w:sz="4" w:space="0"/>
              <w:left w:val="single" w:color="auto" w:sz="4" w:space="0"/>
              <w:bottom w:val="single" w:color="auto" w:sz="4" w:space="0"/>
              <w:right w:val="single" w:color="auto" w:sz="4" w:space="0"/>
            </w:tcBorders>
            <w:vAlign w:val="bottom"/>
          </w:tcPr>
          <w:p w14:paraId="2456DC81">
            <w:pPr>
              <w:jc w:val="center"/>
              <w:rPr>
                <w:rFonts w:eastAsiaTheme="majorEastAsia"/>
                <w:sz w:val="18"/>
                <w:szCs w:val="18"/>
              </w:rPr>
            </w:pPr>
            <w:r>
              <w:rPr>
                <w:rFonts w:hint="eastAsia" w:eastAsiaTheme="majorEastAsia"/>
                <w:sz w:val="18"/>
                <w:szCs w:val="18"/>
              </w:rPr>
              <w:t>21.017</w:t>
            </w:r>
          </w:p>
        </w:tc>
        <w:tc>
          <w:tcPr>
            <w:tcW w:w="500" w:type="pct"/>
            <w:tcBorders>
              <w:top w:val="single" w:color="auto" w:sz="4" w:space="0"/>
              <w:left w:val="single" w:color="auto" w:sz="4" w:space="0"/>
              <w:bottom w:val="single" w:color="auto" w:sz="4" w:space="0"/>
              <w:right w:val="single" w:color="auto" w:sz="4" w:space="0"/>
            </w:tcBorders>
            <w:vAlign w:val="bottom"/>
          </w:tcPr>
          <w:p w14:paraId="33560E31">
            <w:pPr>
              <w:jc w:val="center"/>
              <w:rPr>
                <w:rFonts w:eastAsiaTheme="majorEastAsia"/>
                <w:sz w:val="18"/>
                <w:szCs w:val="18"/>
              </w:rPr>
            </w:pPr>
            <w:r>
              <w:rPr>
                <w:rFonts w:hint="eastAsia" w:eastAsiaTheme="majorEastAsia"/>
                <w:sz w:val="18"/>
                <w:szCs w:val="18"/>
              </w:rPr>
              <w:t>1.053</w:t>
            </w:r>
          </w:p>
        </w:tc>
        <w:tc>
          <w:tcPr>
            <w:tcW w:w="415" w:type="pct"/>
            <w:tcBorders>
              <w:top w:val="single" w:color="auto" w:sz="4" w:space="0"/>
              <w:left w:val="single" w:color="auto" w:sz="4" w:space="0"/>
              <w:bottom w:val="single" w:color="auto" w:sz="4" w:space="0"/>
              <w:right w:val="single" w:color="auto" w:sz="4" w:space="0"/>
            </w:tcBorders>
            <w:vAlign w:val="bottom"/>
          </w:tcPr>
          <w:p w14:paraId="076B32AA">
            <w:pPr>
              <w:jc w:val="center"/>
              <w:rPr>
                <w:rFonts w:eastAsiaTheme="majorEastAsia"/>
                <w:sz w:val="18"/>
                <w:szCs w:val="18"/>
              </w:rPr>
            </w:pPr>
            <w:r>
              <w:rPr>
                <w:rFonts w:hint="eastAsia" w:eastAsiaTheme="majorEastAsia"/>
                <w:sz w:val="18"/>
                <w:szCs w:val="18"/>
              </w:rPr>
              <w:t>5.0</w:t>
            </w:r>
          </w:p>
        </w:tc>
        <w:tc>
          <w:tcPr>
            <w:tcW w:w="499" w:type="pct"/>
            <w:tcBorders>
              <w:top w:val="single" w:color="auto" w:sz="4" w:space="0"/>
              <w:left w:val="single" w:color="auto" w:sz="4" w:space="0"/>
              <w:bottom w:val="single" w:color="auto" w:sz="4" w:space="0"/>
              <w:right w:val="single" w:color="auto" w:sz="4" w:space="0"/>
            </w:tcBorders>
            <w:vAlign w:val="bottom"/>
          </w:tcPr>
          <w:p w14:paraId="36835476">
            <w:pPr>
              <w:jc w:val="center"/>
              <w:rPr>
                <w:rFonts w:eastAsiaTheme="majorEastAsia"/>
                <w:sz w:val="18"/>
                <w:szCs w:val="18"/>
              </w:rPr>
            </w:pPr>
            <w:r>
              <w:rPr>
                <w:rFonts w:hint="eastAsia" w:eastAsiaTheme="majorEastAsia"/>
                <w:sz w:val="18"/>
                <w:szCs w:val="18"/>
              </w:rPr>
              <w:t>77.717</w:t>
            </w:r>
          </w:p>
        </w:tc>
        <w:tc>
          <w:tcPr>
            <w:tcW w:w="499" w:type="pct"/>
            <w:tcBorders>
              <w:top w:val="single" w:color="auto" w:sz="4" w:space="0"/>
              <w:left w:val="single" w:color="auto" w:sz="4" w:space="0"/>
              <w:bottom w:val="single" w:color="auto" w:sz="4" w:space="0"/>
              <w:right w:val="single" w:color="auto" w:sz="4" w:space="0"/>
            </w:tcBorders>
            <w:vAlign w:val="bottom"/>
          </w:tcPr>
          <w:p w14:paraId="674C0F40">
            <w:pPr>
              <w:jc w:val="center"/>
              <w:rPr>
                <w:rFonts w:eastAsiaTheme="majorEastAsia"/>
                <w:sz w:val="18"/>
                <w:szCs w:val="18"/>
              </w:rPr>
            </w:pPr>
            <w:r>
              <w:rPr>
                <w:rFonts w:hint="eastAsia" w:eastAsiaTheme="majorEastAsia"/>
                <w:sz w:val="18"/>
                <w:szCs w:val="18"/>
              </w:rPr>
              <w:t>2.815</w:t>
            </w:r>
          </w:p>
        </w:tc>
        <w:tc>
          <w:tcPr>
            <w:tcW w:w="416" w:type="pct"/>
            <w:tcBorders>
              <w:top w:val="single" w:color="auto" w:sz="4" w:space="0"/>
              <w:left w:val="single" w:color="auto" w:sz="4" w:space="0"/>
              <w:bottom w:val="single" w:color="auto" w:sz="4" w:space="0"/>
              <w:right w:val="single" w:color="auto" w:sz="4" w:space="0"/>
            </w:tcBorders>
            <w:vAlign w:val="bottom"/>
          </w:tcPr>
          <w:p w14:paraId="6BF20907">
            <w:pPr>
              <w:jc w:val="center"/>
              <w:rPr>
                <w:rFonts w:eastAsiaTheme="majorEastAsia"/>
                <w:sz w:val="18"/>
                <w:szCs w:val="18"/>
              </w:rPr>
            </w:pPr>
            <w:r>
              <w:rPr>
                <w:rFonts w:hint="eastAsia" w:eastAsiaTheme="majorEastAsia"/>
                <w:sz w:val="18"/>
                <w:szCs w:val="18"/>
              </w:rPr>
              <w:t>3.6</w:t>
            </w:r>
          </w:p>
        </w:tc>
      </w:tr>
      <w:tr w14:paraId="5BED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29E88A1B">
            <w:pPr>
              <w:widowControl/>
              <w:adjustRightInd w:val="0"/>
              <w:snapToGrid w:val="0"/>
              <w:jc w:val="center"/>
              <w:rPr>
                <w:rFonts w:eastAsiaTheme="majorEastAsia"/>
                <w:sz w:val="18"/>
                <w:szCs w:val="18"/>
              </w:rPr>
            </w:pPr>
            <w:r>
              <w:rPr>
                <w:rFonts w:eastAsiaTheme="majorEastAsia"/>
                <w:sz w:val="18"/>
                <w:szCs w:val="18"/>
              </w:rPr>
              <w:t>2</w:t>
            </w:r>
          </w:p>
        </w:tc>
        <w:tc>
          <w:tcPr>
            <w:tcW w:w="510" w:type="pct"/>
            <w:tcBorders>
              <w:top w:val="single" w:color="auto" w:sz="4" w:space="0"/>
              <w:left w:val="single" w:color="auto" w:sz="4" w:space="0"/>
              <w:bottom w:val="single" w:color="auto" w:sz="4" w:space="0"/>
              <w:right w:val="single" w:color="auto" w:sz="4" w:space="0"/>
            </w:tcBorders>
            <w:vAlign w:val="center"/>
          </w:tcPr>
          <w:p w14:paraId="5906FBE2">
            <w:pPr>
              <w:jc w:val="center"/>
              <w:rPr>
                <w:rFonts w:eastAsiaTheme="majorEastAsia"/>
                <w:sz w:val="18"/>
                <w:szCs w:val="18"/>
              </w:rPr>
            </w:pPr>
            <w:r>
              <w:rPr>
                <w:rFonts w:eastAsiaTheme="majorEastAsia"/>
                <w:sz w:val="18"/>
                <w:szCs w:val="18"/>
              </w:rPr>
              <w:t>0.098</w:t>
            </w:r>
          </w:p>
        </w:tc>
        <w:tc>
          <w:tcPr>
            <w:tcW w:w="488" w:type="pct"/>
            <w:tcBorders>
              <w:top w:val="single" w:color="auto" w:sz="4" w:space="0"/>
              <w:left w:val="single" w:color="auto" w:sz="4" w:space="0"/>
              <w:bottom w:val="single" w:color="auto" w:sz="4" w:space="0"/>
              <w:right w:val="single" w:color="auto" w:sz="4" w:space="0"/>
            </w:tcBorders>
            <w:vAlign w:val="center"/>
          </w:tcPr>
          <w:p w14:paraId="7BF9F147">
            <w:pPr>
              <w:jc w:val="center"/>
              <w:rPr>
                <w:rFonts w:eastAsiaTheme="majorEastAsia"/>
                <w:sz w:val="18"/>
                <w:szCs w:val="18"/>
              </w:rPr>
            </w:pPr>
            <w:r>
              <w:rPr>
                <w:rFonts w:hint="eastAsia" w:eastAsiaTheme="majorEastAsia"/>
                <w:sz w:val="18"/>
                <w:szCs w:val="18"/>
              </w:rPr>
              <w:t>0</w:t>
            </w:r>
            <w:r>
              <w:rPr>
                <w:rFonts w:eastAsiaTheme="majorEastAsia"/>
                <w:sz w:val="18"/>
                <w:szCs w:val="18"/>
              </w:rPr>
              <w:t>.008</w:t>
            </w:r>
          </w:p>
        </w:tc>
        <w:tc>
          <w:tcPr>
            <w:tcW w:w="447" w:type="pct"/>
            <w:tcBorders>
              <w:top w:val="single" w:color="auto" w:sz="4" w:space="0"/>
              <w:left w:val="single" w:color="auto" w:sz="4" w:space="0"/>
              <w:bottom w:val="single" w:color="auto" w:sz="4" w:space="0"/>
              <w:right w:val="single" w:color="auto" w:sz="4" w:space="0"/>
            </w:tcBorders>
            <w:vAlign w:val="center"/>
          </w:tcPr>
          <w:p w14:paraId="3EAA2B60">
            <w:pPr>
              <w:jc w:val="center"/>
              <w:rPr>
                <w:rFonts w:eastAsiaTheme="majorEastAsia"/>
                <w:sz w:val="18"/>
                <w:szCs w:val="18"/>
              </w:rPr>
            </w:pPr>
            <w:r>
              <w:rPr>
                <w:rFonts w:hint="eastAsia" w:eastAsiaTheme="majorEastAsia"/>
                <w:sz w:val="18"/>
                <w:szCs w:val="18"/>
              </w:rPr>
              <w:t>7</w:t>
            </w:r>
            <w:r>
              <w:rPr>
                <w:rFonts w:eastAsiaTheme="majorEastAsia"/>
                <w:sz w:val="18"/>
                <w:szCs w:val="18"/>
              </w:rPr>
              <w:t>.7</w:t>
            </w:r>
          </w:p>
        </w:tc>
        <w:tc>
          <w:tcPr>
            <w:tcW w:w="498" w:type="pct"/>
            <w:tcBorders>
              <w:top w:val="single" w:color="auto" w:sz="4" w:space="0"/>
              <w:left w:val="single" w:color="auto" w:sz="4" w:space="0"/>
              <w:bottom w:val="single" w:color="auto" w:sz="4" w:space="0"/>
              <w:right w:val="single" w:color="auto" w:sz="4" w:space="0"/>
            </w:tcBorders>
            <w:vAlign w:val="center"/>
          </w:tcPr>
          <w:p w14:paraId="214EE203">
            <w:pPr>
              <w:jc w:val="center"/>
              <w:rPr>
                <w:rFonts w:eastAsiaTheme="majorEastAsia"/>
                <w:sz w:val="18"/>
                <w:szCs w:val="18"/>
              </w:rPr>
            </w:pPr>
            <w:r>
              <w:rPr>
                <w:rFonts w:eastAsiaTheme="majorEastAsia"/>
                <w:sz w:val="18"/>
                <w:szCs w:val="18"/>
              </w:rPr>
              <w:t>8.805</w:t>
            </w:r>
          </w:p>
        </w:tc>
        <w:tc>
          <w:tcPr>
            <w:tcW w:w="500" w:type="pct"/>
            <w:tcBorders>
              <w:top w:val="single" w:color="auto" w:sz="4" w:space="0"/>
              <w:left w:val="single" w:color="auto" w:sz="4" w:space="0"/>
              <w:bottom w:val="single" w:color="auto" w:sz="4" w:space="0"/>
              <w:right w:val="single" w:color="auto" w:sz="4" w:space="0"/>
            </w:tcBorders>
            <w:vAlign w:val="center"/>
          </w:tcPr>
          <w:p w14:paraId="6A414249">
            <w:pPr>
              <w:jc w:val="center"/>
              <w:rPr>
                <w:rFonts w:eastAsiaTheme="majorEastAsia"/>
                <w:sz w:val="18"/>
                <w:szCs w:val="18"/>
              </w:rPr>
            </w:pPr>
            <w:r>
              <w:rPr>
                <w:rFonts w:hint="eastAsia" w:eastAsiaTheme="majorEastAsia"/>
                <w:sz w:val="18"/>
                <w:szCs w:val="18"/>
              </w:rPr>
              <w:t>0</w:t>
            </w:r>
            <w:r>
              <w:rPr>
                <w:rFonts w:eastAsiaTheme="majorEastAsia"/>
                <w:sz w:val="18"/>
                <w:szCs w:val="18"/>
              </w:rPr>
              <w:t>.538</w:t>
            </w:r>
          </w:p>
        </w:tc>
        <w:tc>
          <w:tcPr>
            <w:tcW w:w="415" w:type="pct"/>
            <w:tcBorders>
              <w:top w:val="single" w:color="auto" w:sz="4" w:space="0"/>
              <w:left w:val="single" w:color="auto" w:sz="4" w:space="0"/>
              <w:bottom w:val="single" w:color="auto" w:sz="4" w:space="0"/>
              <w:right w:val="single" w:color="auto" w:sz="4" w:space="0"/>
            </w:tcBorders>
            <w:vAlign w:val="center"/>
          </w:tcPr>
          <w:p w14:paraId="6498E95F">
            <w:pPr>
              <w:jc w:val="center"/>
              <w:rPr>
                <w:rFonts w:eastAsiaTheme="majorEastAsia"/>
                <w:sz w:val="18"/>
                <w:szCs w:val="18"/>
              </w:rPr>
            </w:pPr>
            <w:r>
              <w:rPr>
                <w:rFonts w:hint="eastAsia" w:eastAsiaTheme="majorEastAsia"/>
                <w:sz w:val="18"/>
                <w:szCs w:val="18"/>
              </w:rPr>
              <w:t>6</w:t>
            </w:r>
            <w:r>
              <w:rPr>
                <w:rFonts w:eastAsiaTheme="majorEastAsia"/>
                <w:sz w:val="18"/>
                <w:szCs w:val="18"/>
              </w:rPr>
              <w:t>.1</w:t>
            </w:r>
          </w:p>
        </w:tc>
        <w:tc>
          <w:tcPr>
            <w:tcW w:w="499" w:type="pct"/>
            <w:tcBorders>
              <w:top w:val="single" w:color="auto" w:sz="4" w:space="0"/>
              <w:left w:val="single" w:color="auto" w:sz="4" w:space="0"/>
              <w:bottom w:val="single" w:color="auto" w:sz="4" w:space="0"/>
              <w:right w:val="single" w:color="auto" w:sz="4" w:space="0"/>
            </w:tcBorders>
            <w:vAlign w:val="center"/>
          </w:tcPr>
          <w:p w14:paraId="593DCF35">
            <w:pPr>
              <w:jc w:val="center"/>
              <w:rPr>
                <w:rFonts w:eastAsiaTheme="majorEastAsia"/>
                <w:sz w:val="18"/>
                <w:szCs w:val="18"/>
              </w:rPr>
            </w:pPr>
            <w:r>
              <w:rPr>
                <w:rFonts w:hint="eastAsia" w:eastAsiaTheme="majorEastAsia"/>
                <w:sz w:val="18"/>
                <w:szCs w:val="18"/>
              </w:rPr>
              <w:t>1</w:t>
            </w:r>
            <w:r>
              <w:rPr>
                <w:rFonts w:eastAsiaTheme="majorEastAsia"/>
                <w:sz w:val="18"/>
                <w:szCs w:val="18"/>
              </w:rPr>
              <w:t>7.483</w:t>
            </w:r>
          </w:p>
        </w:tc>
        <w:tc>
          <w:tcPr>
            <w:tcW w:w="499" w:type="pct"/>
            <w:tcBorders>
              <w:top w:val="single" w:color="auto" w:sz="4" w:space="0"/>
              <w:left w:val="single" w:color="auto" w:sz="4" w:space="0"/>
              <w:bottom w:val="single" w:color="auto" w:sz="4" w:space="0"/>
              <w:right w:val="single" w:color="auto" w:sz="4" w:space="0"/>
            </w:tcBorders>
            <w:vAlign w:val="center"/>
          </w:tcPr>
          <w:p w14:paraId="3342FB19">
            <w:pPr>
              <w:jc w:val="center"/>
              <w:rPr>
                <w:rFonts w:eastAsiaTheme="majorEastAsia"/>
                <w:sz w:val="18"/>
                <w:szCs w:val="18"/>
              </w:rPr>
            </w:pPr>
            <w:r>
              <w:rPr>
                <w:rFonts w:hint="eastAsia" w:eastAsiaTheme="majorEastAsia"/>
                <w:sz w:val="18"/>
                <w:szCs w:val="18"/>
              </w:rPr>
              <w:t>1</w:t>
            </w:r>
            <w:r>
              <w:rPr>
                <w:rFonts w:eastAsiaTheme="majorEastAsia"/>
                <w:sz w:val="18"/>
                <w:szCs w:val="18"/>
              </w:rPr>
              <w:t>.065</w:t>
            </w:r>
          </w:p>
        </w:tc>
        <w:tc>
          <w:tcPr>
            <w:tcW w:w="416" w:type="pct"/>
            <w:tcBorders>
              <w:top w:val="single" w:color="auto" w:sz="4" w:space="0"/>
              <w:left w:val="single" w:color="auto" w:sz="4" w:space="0"/>
              <w:bottom w:val="single" w:color="auto" w:sz="4" w:space="0"/>
              <w:right w:val="single" w:color="auto" w:sz="4" w:space="0"/>
            </w:tcBorders>
            <w:vAlign w:val="center"/>
          </w:tcPr>
          <w:p w14:paraId="2BA7B591">
            <w:pPr>
              <w:jc w:val="center"/>
              <w:rPr>
                <w:rFonts w:eastAsiaTheme="majorEastAsia"/>
                <w:sz w:val="18"/>
                <w:szCs w:val="18"/>
              </w:rPr>
            </w:pPr>
            <w:r>
              <w:rPr>
                <w:rFonts w:hint="eastAsia" w:eastAsiaTheme="majorEastAsia"/>
                <w:sz w:val="18"/>
                <w:szCs w:val="18"/>
              </w:rPr>
              <w:t>6</w:t>
            </w:r>
            <w:r>
              <w:rPr>
                <w:rFonts w:eastAsiaTheme="majorEastAsia"/>
                <w:sz w:val="18"/>
                <w:szCs w:val="18"/>
              </w:rPr>
              <w:t>.1</w:t>
            </w:r>
          </w:p>
        </w:tc>
      </w:tr>
      <w:tr w14:paraId="6CF5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36DA69F6">
            <w:pPr>
              <w:widowControl/>
              <w:adjustRightInd w:val="0"/>
              <w:snapToGrid w:val="0"/>
              <w:jc w:val="center"/>
              <w:rPr>
                <w:rFonts w:eastAsiaTheme="majorEastAsia"/>
                <w:sz w:val="18"/>
                <w:szCs w:val="18"/>
              </w:rPr>
            </w:pPr>
            <w:r>
              <w:rPr>
                <w:rFonts w:eastAsiaTheme="majorEastAsia"/>
                <w:sz w:val="18"/>
                <w:szCs w:val="18"/>
              </w:rPr>
              <w:t>3</w:t>
            </w:r>
          </w:p>
        </w:tc>
        <w:tc>
          <w:tcPr>
            <w:tcW w:w="510" w:type="pct"/>
            <w:tcBorders>
              <w:top w:val="single" w:color="auto" w:sz="4" w:space="0"/>
              <w:left w:val="single" w:color="auto" w:sz="4" w:space="0"/>
              <w:bottom w:val="single" w:color="auto" w:sz="4" w:space="0"/>
              <w:right w:val="single" w:color="auto" w:sz="4" w:space="0"/>
            </w:tcBorders>
            <w:vAlign w:val="center"/>
          </w:tcPr>
          <w:p w14:paraId="741FC187">
            <w:pPr>
              <w:jc w:val="center"/>
              <w:rPr>
                <w:rFonts w:eastAsiaTheme="majorEastAsia"/>
                <w:sz w:val="18"/>
                <w:szCs w:val="18"/>
              </w:rPr>
            </w:pPr>
            <w:r>
              <w:rPr>
                <w:rFonts w:hint="eastAsia" w:eastAsiaTheme="majorEastAsia"/>
                <w:sz w:val="18"/>
                <w:szCs w:val="18"/>
              </w:rPr>
              <w:t>0</w:t>
            </w:r>
            <w:r>
              <w:rPr>
                <w:rFonts w:eastAsiaTheme="majorEastAsia"/>
                <w:sz w:val="18"/>
                <w:szCs w:val="18"/>
              </w:rPr>
              <w:t>.265</w:t>
            </w:r>
          </w:p>
        </w:tc>
        <w:tc>
          <w:tcPr>
            <w:tcW w:w="488" w:type="pct"/>
            <w:tcBorders>
              <w:top w:val="single" w:color="auto" w:sz="4" w:space="0"/>
              <w:left w:val="single" w:color="auto" w:sz="4" w:space="0"/>
              <w:bottom w:val="single" w:color="auto" w:sz="4" w:space="0"/>
              <w:right w:val="single" w:color="auto" w:sz="4" w:space="0"/>
            </w:tcBorders>
            <w:vAlign w:val="center"/>
          </w:tcPr>
          <w:p w14:paraId="01505CF8">
            <w:pPr>
              <w:jc w:val="center"/>
              <w:rPr>
                <w:rFonts w:eastAsiaTheme="majorEastAsia"/>
                <w:sz w:val="18"/>
                <w:szCs w:val="18"/>
              </w:rPr>
            </w:pPr>
            <w:r>
              <w:rPr>
                <w:rFonts w:hint="eastAsia" w:eastAsiaTheme="majorEastAsia"/>
                <w:sz w:val="18"/>
                <w:szCs w:val="18"/>
              </w:rPr>
              <w:t>0</w:t>
            </w:r>
            <w:r>
              <w:rPr>
                <w:rFonts w:eastAsiaTheme="majorEastAsia"/>
                <w:sz w:val="18"/>
                <w:szCs w:val="18"/>
              </w:rPr>
              <w:t>.01</w:t>
            </w:r>
          </w:p>
        </w:tc>
        <w:tc>
          <w:tcPr>
            <w:tcW w:w="447" w:type="pct"/>
            <w:tcBorders>
              <w:top w:val="single" w:color="auto" w:sz="4" w:space="0"/>
              <w:left w:val="single" w:color="auto" w:sz="4" w:space="0"/>
              <w:bottom w:val="single" w:color="auto" w:sz="4" w:space="0"/>
              <w:right w:val="single" w:color="auto" w:sz="4" w:space="0"/>
            </w:tcBorders>
            <w:vAlign w:val="center"/>
          </w:tcPr>
          <w:p w14:paraId="030B5291">
            <w:pPr>
              <w:jc w:val="center"/>
              <w:rPr>
                <w:rFonts w:eastAsiaTheme="majorEastAsia"/>
                <w:sz w:val="18"/>
                <w:szCs w:val="18"/>
              </w:rPr>
            </w:pPr>
            <w:r>
              <w:rPr>
                <w:rFonts w:eastAsiaTheme="majorEastAsia"/>
                <w:sz w:val="18"/>
                <w:szCs w:val="18"/>
              </w:rPr>
              <w:t>4.0</w:t>
            </w:r>
          </w:p>
        </w:tc>
        <w:tc>
          <w:tcPr>
            <w:tcW w:w="498" w:type="pct"/>
            <w:tcBorders>
              <w:top w:val="single" w:color="auto" w:sz="4" w:space="0"/>
              <w:left w:val="single" w:color="auto" w:sz="4" w:space="0"/>
              <w:bottom w:val="single" w:color="auto" w:sz="4" w:space="0"/>
              <w:right w:val="single" w:color="auto" w:sz="4" w:space="0"/>
            </w:tcBorders>
            <w:vAlign w:val="center"/>
          </w:tcPr>
          <w:p w14:paraId="646B2831">
            <w:pPr>
              <w:jc w:val="center"/>
              <w:rPr>
                <w:rFonts w:eastAsiaTheme="majorEastAsia"/>
                <w:sz w:val="18"/>
                <w:szCs w:val="18"/>
              </w:rPr>
            </w:pPr>
            <w:r>
              <w:rPr>
                <w:rFonts w:hint="eastAsia" w:eastAsiaTheme="majorEastAsia"/>
                <w:sz w:val="18"/>
                <w:szCs w:val="18"/>
              </w:rPr>
              <w:t>2</w:t>
            </w:r>
            <w:r>
              <w:rPr>
                <w:rFonts w:eastAsiaTheme="majorEastAsia"/>
                <w:sz w:val="18"/>
                <w:szCs w:val="18"/>
              </w:rPr>
              <w:t>.592</w:t>
            </w:r>
          </w:p>
        </w:tc>
        <w:tc>
          <w:tcPr>
            <w:tcW w:w="500" w:type="pct"/>
            <w:tcBorders>
              <w:top w:val="single" w:color="auto" w:sz="4" w:space="0"/>
              <w:left w:val="single" w:color="auto" w:sz="4" w:space="0"/>
              <w:bottom w:val="single" w:color="auto" w:sz="4" w:space="0"/>
              <w:right w:val="single" w:color="auto" w:sz="4" w:space="0"/>
            </w:tcBorders>
            <w:vAlign w:val="center"/>
          </w:tcPr>
          <w:p w14:paraId="7DF1C8E2">
            <w:pPr>
              <w:jc w:val="center"/>
              <w:rPr>
                <w:rFonts w:eastAsiaTheme="majorEastAsia"/>
                <w:sz w:val="18"/>
                <w:szCs w:val="18"/>
              </w:rPr>
            </w:pPr>
            <w:r>
              <w:rPr>
                <w:rFonts w:hint="eastAsia" w:eastAsiaTheme="majorEastAsia"/>
                <w:sz w:val="18"/>
                <w:szCs w:val="18"/>
              </w:rPr>
              <w:t>0</w:t>
            </w:r>
            <w:r>
              <w:rPr>
                <w:rFonts w:eastAsiaTheme="majorEastAsia"/>
                <w:sz w:val="18"/>
                <w:szCs w:val="18"/>
              </w:rPr>
              <w:t>.152</w:t>
            </w:r>
          </w:p>
        </w:tc>
        <w:tc>
          <w:tcPr>
            <w:tcW w:w="415" w:type="pct"/>
            <w:tcBorders>
              <w:top w:val="single" w:color="auto" w:sz="4" w:space="0"/>
              <w:left w:val="single" w:color="auto" w:sz="4" w:space="0"/>
              <w:bottom w:val="single" w:color="auto" w:sz="4" w:space="0"/>
              <w:right w:val="single" w:color="auto" w:sz="4" w:space="0"/>
            </w:tcBorders>
            <w:vAlign w:val="center"/>
          </w:tcPr>
          <w:p w14:paraId="3FB478F8">
            <w:pPr>
              <w:jc w:val="center"/>
              <w:rPr>
                <w:rFonts w:eastAsiaTheme="majorEastAsia"/>
                <w:sz w:val="18"/>
                <w:szCs w:val="18"/>
              </w:rPr>
            </w:pPr>
            <w:r>
              <w:rPr>
                <w:rFonts w:eastAsiaTheme="majorEastAsia"/>
                <w:sz w:val="18"/>
                <w:szCs w:val="18"/>
              </w:rPr>
              <w:t>5.9</w:t>
            </w:r>
          </w:p>
        </w:tc>
        <w:tc>
          <w:tcPr>
            <w:tcW w:w="499" w:type="pct"/>
            <w:tcBorders>
              <w:top w:val="single" w:color="auto" w:sz="4" w:space="0"/>
              <w:left w:val="single" w:color="auto" w:sz="4" w:space="0"/>
              <w:bottom w:val="single" w:color="auto" w:sz="4" w:space="0"/>
              <w:right w:val="single" w:color="auto" w:sz="4" w:space="0"/>
            </w:tcBorders>
            <w:vAlign w:val="bottom"/>
          </w:tcPr>
          <w:p w14:paraId="0991871B">
            <w:pPr>
              <w:jc w:val="center"/>
              <w:rPr>
                <w:rFonts w:eastAsiaTheme="majorEastAsia"/>
                <w:sz w:val="18"/>
                <w:szCs w:val="18"/>
              </w:rPr>
            </w:pPr>
            <w:r>
              <w:rPr>
                <w:rFonts w:hint="eastAsia" w:eastAsiaTheme="majorEastAsia"/>
                <w:sz w:val="18"/>
                <w:szCs w:val="18"/>
              </w:rPr>
              <w:t>25.367</w:t>
            </w:r>
          </w:p>
        </w:tc>
        <w:tc>
          <w:tcPr>
            <w:tcW w:w="499" w:type="pct"/>
            <w:tcBorders>
              <w:top w:val="single" w:color="auto" w:sz="4" w:space="0"/>
              <w:left w:val="single" w:color="auto" w:sz="4" w:space="0"/>
              <w:bottom w:val="single" w:color="auto" w:sz="4" w:space="0"/>
              <w:right w:val="single" w:color="auto" w:sz="4" w:space="0"/>
            </w:tcBorders>
            <w:vAlign w:val="bottom"/>
          </w:tcPr>
          <w:p w14:paraId="2EF8D573">
            <w:pPr>
              <w:jc w:val="center"/>
              <w:rPr>
                <w:rFonts w:eastAsiaTheme="majorEastAsia"/>
                <w:sz w:val="18"/>
                <w:szCs w:val="18"/>
              </w:rPr>
            </w:pPr>
            <w:r>
              <w:rPr>
                <w:rFonts w:hint="eastAsia" w:eastAsiaTheme="majorEastAsia"/>
                <w:sz w:val="18"/>
                <w:szCs w:val="18"/>
              </w:rPr>
              <w:t>0.739</w:t>
            </w:r>
          </w:p>
        </w:tc>
        <w:tc>
          <w:tcPr>
            <w:tcW w:w="416" w:type="pct"/>
            <w:tcBorders>
              <w:top w:val="single" w:color="auto" w:sz="4" w:space="0"/>
              <w:left w:val="single" w:color="auto" w:sz="4" w:space="0"/>
              <w:bottom w:val="single" w:color="auto" w:sz="4" w:space="0"/>
              <w:right w:val="single" w:color="auto" w:sz="4" w:space="0"/>
            </w:tcBorders>
            <w:vAlign w:val="bottom"/>
          </w:tcPr>
          <w:p w14:paraId="1B2170ED">
            <w:pPr>
              <w:jc w:val="center"/>
              <w:rPr>
                <w:rFonts w:eastAsiaTheme="majorEastAsia"/>
                <w:sz w:val="18"/>
                <w:szCs w:val="18"/>
              </w:rPr>
            </w:pPr>
            <w:r>
              <w:rPr>
                <w:rFonts w:hint="eastAsia" w:eastAsiaTheme="majorEastAsia"/>
                <w:sz w:val="18"/>
                <w:szCs w:val="18"/>
              </w:rPr>
              <w:t>2.9</w:t>
            </w:r>
          </w:p>
        </w:tc>
      </w:tr>
      <w:tr w14:paraId="1703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30A7E53D">
            <w:pPr>
              <w:widowControl/>
              <w:adjustRightInd w:val="0"/>
              <w:snapToGrid w:val="0"/>
              <w:jc w:val="center"/>
              <w:rPr>
                <w:rFonts w:eastAsiaTheme="majorEastAsia"/>
                <w:sz w:val="18"/>
                <w:szCs w:val="18"/>
              </w:rPr>
            </w:pPr>
            <w:r>
              <w:rPr>
                <w:rFonts w:eastAsiaTheme="majorEastAsia"/>
                <w:sz w:val="18"/>
                <w:szCs w:val="18"/>
              </w:rPr>
              <w:t>4</w:t>
            </w:r>
          </w:p>
        </w:tc>
        <w:tc>
          <w:tcPr>
            <w:tcW w:w="510" w:type="pct"/>
            <w:tcBorders>
              <w:top w:val="single" w:color="auto" w:sz="4" w:space="0"/>
              <w:left w:val="single" w:color="auto" w:sz="4" w:space="0"/>
              <w:bottom w:val="single" w:color="auto" w:sz="4" w:space="0"/>
              <w:right w:val="single" w:color="auto" w:sz="4" w:space="0"/>
            </w:tcBorders>
            <w:vAlign w:val="bottom"/>
          </w:tcPr>
          <w:p w14:paraId="34122D5A">
            <w:pPr>
              <w:jc w:val="center"/>
              <w:rPr>
                <w:rFonts w:eastAsiaTheme="majorEastAsia"/>
                <w:sz w:val="18"/>
                <w:szCs w:val="18"/>
              </w:rPr>
            </w:pPr>
            <w:r>
              <w:rPr>
                <w:rFonts w:hint="eastAsia" w:eastAsiaTheme="majorEastAsia"/>
                <w:sz w:val="18"/>
                <w:szCs w:val="18"/>
              </w:rPr>
              <w:t>2.200</w:t>
            </w:r>
          </w:p>
        </w:tc>
        <w:tc>
          <w:tcPr>
            <w:tcW w:w="488" w:type="pct"/>
            <w:tcBorders>
              <w:top w:val="single" w:color="auto" w:sz="4" w:space="0"/>
              <w:left w:val="single" w:color="auto" w:sz="4" w:space="0"/>
              <w:bottom w:val="single" w:color="auto" w:sz="4" w:space="0"/>
              <w:right w:val="single" w:color="auto" w:sz="4" w:space="0"/>
            </w:tcBorders>
            <w:vAlign w:val="bottom"/>
          </w:tcPr>
          <w:p w14:paraId="3862A785">
            <w:pPr>
              <w:jc w:val="center"/>
              <w:rPr>
                <w:rFonts w:eastAsiaTheme="majorEastAsia"/>
                <w:sz w:val="18"/>
                <w:szCs w:val="18"/>
              </w:rPr>
            </w:pPr>
            <w:r>
              <w:rPr>
                <w:rFonts w:hint="eastAsia" w:eastAsiaTheme="majorEastAsia"/>
                <w:sz w:val="18"/>
                <w:szCs w:val="18"/>
              </w:rPr>
              <w:t>0.063</w:t>
            </w:r>
          </w:p>
        </w:tc>
        <w:tc>
          <w:tcPr>
            <w:tcW w:w="447" w:type="pct"/>
            <w:tcBorders>
              <w:top w:val="single" w:color="auto" w:sz="4" w:space="0"/>
              <w:left w:val="single" w:color="auto" w:sz="4" w:space="0"/>
              <w:bottom w:val="single" w:color="auto" w:sz="4" w:space="0"/>
              <w:right w:val="single" w:color="auto" w:sz="4" w:space="0"/>
            </w:tcBorders>
            <w:vAlign w:val="bottom"/>
          </w:tcPr>
          <w:p w14:paraId="3BC15A48">
            <w:pPr>
              <w:jc w:val="center"/>
              <w:rPr>
                <w:rFonts w:eastAsiaTheme="majorEastAsia"/>
                <w:sz w:val="18"/>
                <w:szCs w:val="18"/>
              </w:rPr>
            </w:pPr>
            <w:r>
              <w:rPr>
                <w:rFonts w:hint="eastAsia" w:eastAsiaTheme="majorEastAsia"/>
                <w:sz w:val="18"/>
                <w:szCs w:val="18"/>
              </w:rPr>
              <w:t>2.9</w:t>
            </w:r>
          </w:p>
        </w:tc>
        <w:tc>
          <w:tcPr>
            <w:tcW w:w="498" w:type="pct"/>
            <w:tcBorders>
              <w:top w:val="single" w:color="auto" w:sz="4" w:space="0"/>
              <w:left w:val="single" w:color="auto" w:sz="4" w:space="0"/>
              <w:bottom w:val="single" w:color="auto" w:sz="4" w:space="0"/>
              <w:right w:val="single" w:color="auto" w:sz="4" w:space="0"/>
            </w:tcBorders>
            <w:vAlign w:val="bottom"/>
          </w:tcPr>
          <w:p w14:paraId="03B14225">
            <w:pPr>
              <w:jc w:val="center"/>
              <w:rPr>
                <w:rFonts w:eastAsiaTheme="majorEastAsia"/>
                <w:sz w:val="18"/>
                <w:szCs w:val="18"/>
              </w:rPr>
            </w:pPr>
            <w:r>
              <w:rPr>
                <w:rFonts w:hint="eastAsia" w:eastAsiaTheme="majorEastAsia"/>
                <w:sz w:val="18"/>
                <w:szCs w:val="18"/>
              </w:rPr>
              <w:t>3.617</w:t>
            </w:r>
          </w:p>
        </w:tc>
        <w:tc>
          <w:tcPr>
            <w:tcW w:w="500" w:type="pct"/>
            <w:tcBorders>
              <w:top w:val="single" w:color="auto" w:sz="4" w:space="0"/>
              <w:left w:val="single" w:color="auto" w:sz="4" w:space="0"/>
              <w:bottom w:val="single" w:color="auto" w:sz="4" w:space="0"/>
              <w:right w:val="single" w:color="auto" w:sz="4" w:space="0"/>
            </w:tcBorders>
            <w:vAlign w:val="bottom"/>
          </w:tcPr>
          <w:p w14:paraId="42432B95">
            <w:pPr>
              <w:jc w:val="center"/>
              <w:rPr>
                <w:rFonts w:eastAsiaTheme="majorEastAsia"/>
                <w:sz w:val="18"/>
                <w:szCs w:val="18"/>
              </w:rPr>
            </w:pPr>
            <w:r>
              <w:rPr>
                <w:rFonts w:hint="eastAsia" w:eastAsiaTheme="majorEastAsia"/>
                <w:sz w:val="18"/>
                <w:szCs w:val="18"/>
              </w:rPr>
              <w:t>0.075</w:t>
            </w:r>
          </w:p>
        </w:tc>
        <w:tc>
          <w:tcPr>
            <w:tcW w:w="415" w:type="pct"/>
            <w:tcBorders>
              <w:top w:val="single" w:color="auto" w:sz="4" w:space="0"/>
              <w:left w:val="single" w:color="auto" w:sz="4" w:space="0"/>
              <w:bottom w:val="single" w:color="auto" w:sz="4" w:space="0"/>
              <w:right w:val="single" w:color="auto" w:sz="4" w:space="0"/>
            </w:tcBorders>
            <w:vAlign w:val="bottom"/>
          </w:tcPr>
          <w:p w14:paraId="25EBB811">
            <w:pPr>
              <w:jc w:val="center"/>
              <w:rPr>
                <w:rFonts w:eastAsiaTheme="majorEastAsia"/>
                <w:sz w:val="18"/>
                <w:szCs w:val="18"/>
              </w:rPr>
            </w:pPr>
            <w:r>
              <w:rPr>
                <w:rFonts w:hint="eastAsia" w:eastAsiaTheme="majorEastAsia"/>
                <w:sz w:val="18"/>
                <w:szCs w:val="18"/>
              </w:rPr>
              <w:t>2.1</w:t>
            </w:r>
          </w:p>
        </w:tc>
        <w:tc>
          <w:tcPr>
            <w:tcW w:w="499" w:type="pct"/>
            <w:tcBorders>
              <w:top w:val="single" w:color="auto" w:sz="4" w:space="0"/>
              <w:left w:val="single" w:color="auto" w:sz="4" w:space="0"/>
              <w:bottom w:val="single" w:color="auto" w:sz="4" w:space="0"/>
              <w:right w:val="single" w:color="auto" w:sz="4" w:space="0"/>
            </w:tcBorders>
            <w:vAlign w:val="bottom"/>
          </w:tcPr>
          <w:p w14:paraId="5F011BD9">
            <w:pPr>
              <w:jc w:val="center"/>
              <w:rPr>
                <w:rFonts w:eastAsiaTheme="majorEastAsia"/>
                <w:sz w:val="18"/>
                <w:szCs w:val="18"/>
              </w:rPr>
            </w:pPr>
            <w:r>
              <w:rPr>
                <w:rFonts w:hint="eastAsia" w:eastAsiaTheme="majorEastAsia"/>
                <w:sz w:val="18"/>
                <w:szCs w:val="18"/>
              </w:rPr>
              <w:t>16.667</w:t>
            </w:r>
          </w:p>
        </w:tc>
        <w:tc>
          <w:tcPr>
            <w:tcW w:w="499" w:type="pct"/>
            <w:tcBorders>
              <w:top w:val="single" w:color="auto" w:sz="4" w:space="0"/>
              <w:left w:val="single" w:color="auto" w:sz="4" w:space="0"/>
              <w:bottom w:val="single" w:color="auto" w:sz="4" w:space="0"/>
              <w:right w:val="single" w:color="auto" w:sz="4" w:space="0"/>
            </w:tcBorders>
            <w:vAlign w:val="bottom"/>
          </w:tcPr>
          <w:p w14:paraId="48962C19">
            <w:pPr>
              <w:jc w:val="center"/>
              <w:rPr>
                <w:rFonts w:eastAsiaTheme="majorEastAsia"/>
                <w:sz w:val="18"/>
                <w:szCs w:val="18"/>
              </w:rPr>
            </w:pPr>
            <w:r>
              <w:rPr>
                <w:rFonts w:hint="eastAsia" w:eastAsiaTheme="majorEastAsia"/>
                <w:sz w:val="18"/>
                <w:szCs w:val="18"/>
              </w:rPr>
              <w:t>0.516</w:t>
            </w:r>
          </w:p>
        </w:tc>
        <w:tc>
          <w:tcPr>
            <w:tcW w:w="416" w:type="pct"/>
            <w:tcBorders>
              <w:top w:val="single" w:color="auto" w:sz="4" w:space="0"/>
              <w:left w:val="single" w:color="auto" w:sz="4" w:space="0"/>
              <w:bottom w:val="single" w:color="auto" w:sz="4" w:space="0"/>
              <w:right w:val="single" w:color="auto" w:sz="4" w:space="0"/>
            </w:tcBorders>
            <w:vAlign w:val="bottom"/>
          </w:tcPr>
          <w:p w14:paraId="442693DF">
            <w:pPr>
              <w:jc w:val="center"/>
              <w:rPr>
                <w:rFonts w:eastAsiaTheme="majorEastAsia"/>
                <w:sz w:val="18"/>
                <w:szCs w:val="18"/>
              </w:rPr>
            </w:pPr>
            <w:r>
              <w:rPr>
                <w:rFonts w:hint="eastAsia" w:eastAsiaTheme="majorEastAsia"/>
                <w:sz w:val="18"/>
                <w:szCs w:val="18"/>
              </w:rPr>
              <w:t>3.1</w:t>
            </w:r>
          </w:p>
        </w:tc>
      </w:tr>
    </w:tbl>
    <w:p w14:paraId="20731035"/>
    <w:p w14:paraId="6E7A2DBB">
      <w:pPr>
        <w:spacing w:before="156" w:beforeLines="50" w:after="156" w:afterLines="50"/>
        <w:jc w:val="center"/>
        <w:rPr>
          <w:rFonts w:ascii="黑体" w:hAnsi="黑体" w:eastAsia="黑体"/>
          <w:bCs/>
        </w:rPr>
      </w:pPr>
      <w:r>
        <w:rPr>
          <w:rFonts w:ascii="黑体" w:hAnsi="黑体" w:eastAsia="黑体"/>
          <w:bCs/>
        </w:rPr>
        <w:t>表3-30 精密度测定结果（n=6）－3-PBA</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869"/>
        <w:gridCol w:w="832"/>
        <w:gridCol w:w="762"/>
        <w:gridCol w:w="849"/>
        <w:gridCol w:w="852"/>
        <w:gridCol w:w="707"/>
        <w:gridCol w:w="850"/>
        <w:gridCol w:w="850"/>
        <w:gridCol w:w="709"/>
      </w:tblGrid>
      <w:tr w14:paraId="6172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vMerge w:val="restart"/>
            <w:tcBorders>
              <w:top w:val="single" w:color="auto" w:sz="4" w:space="0"/>
              <w:left w:val="single" w:color="auto" w:sz="4" w:space="0"/>
              <w:bottom w:val="single" w:color="auto" w:sz="4" w:space="0"/>
              <w:right w:val="single" w:color="auto" w:sz="4" w:space="0"/>
            </w:tcBorders>
            <w:vAlign w:val="center"/>
          </w:tcPr>
          <w:p w14:paraId="60394BE1">
            <w:pPr>
              <w:widowControl/>
              <w:adjustRightInd w:val="0"/>
              <w:snapToGrid w:val="0"/>
              <w:jc w:val="center"/>
              <w:rPr>
                <w:rFonts w:eastAsiaTheme="majorEastAsia"/>
                <w:sz w:val="18"/>
                <w:szCs w:val="18"/>
              </w:rPr>
            </w:pPr>
            <w:r>
              <w:rPr>
                <w:rFonts w:eastAsiaTheme="majorEastAsia"/>
                <w:sz w:val="18"/>
                <w:szCs w:val="18"/>
              </w:rPr>
              <w:t>实验室编号</w:t>
            </w:r>
          </w:p>
        </w:tc>
        <w:tc>
          <w:tcPr>
            <w:tcW w:w="1445" w:type="pct"/>
            <w:gridSpan w:val="3"/>
            <w:tcBorders>
              <w:top w:val="single" w:color="auto" w:sz="4" w:space="0"/>
              <w:left w:val="single" w:color="auto" w:sz="4" w:space="0"/>
              <w:bottom w:val="single" w:color="auto" w:sz="4" w:space="0"/>
              <w:right w:val="single" w:color="auto" w:sz="4" w:space="0"/>
            </w:tcBorders>
            <w:vAlign w:val="center"/>
          </w:tcPr>
          <w:p w14:paraId="1120D4C7">
            <w:pPr>
              <w:widowControl/>
              <w:adjustRightInd w:val="0"/>
              <w:snapToGrid w:val="0"/>
              <w:jc w:val="center"/>
              <w:rPr>
                <w:rFonts w:eastAsiaTheme="majorEastAsia"/>
                <w:sz w:val="18"/>
                <w:szCs w:val="18"/>
              </w:rPr>
            </w:pPr>
            <w:r>
              <w:rPr>
                <w:rFonts w:eastAsiaTheme="majorEastAsia"/>
                <w:sz w:val="18"/>
                <w:szCs w:val="18"/>
              </w:rPr>
              <w:t>低浓度</w:t>
            </w:r>
          </w:p>
        </w:tc>
        <w:tc>
          <w:tcPr>
            <w:tcW w:w="1413" w:type="pct"/>
            <w:gridSpan w:val="3"/>
            <w:tcBorders>
              <w:top w:val="single" w:color="auto" w:sz="4" w:space="0"/>
              <w:left w:val="single" w:color="auto" w:sz="4" w:space="0"/>
              <w:bottom w:val="single" w:color="auto" w:sz="4" w:space="0"/>
              <w:right w:val="single" w:color="auto" w:sz="4" w:space="0"/>
            </w:tcBorders>
            <w:vAlign w:val="center"/>
          </w:tcPr>
          <w:p w14:paraId="338F8832">
            <w:pPr>
              <w:widowControl/>
              <w:adjustRightInd w:val="0"/>
              <w:snapToGrid w:val="0"/>
              <w:jc w:val="center"/>
              <w:rPr>
                <w:rFonts w:eastAsiaTheme="majorEastAsia"/>
                <w:sz w:val="18"/>
                <w:szCs w:val="18"/>
              </w:rPr>
            </w:pPr>
            <w:r>
              <w:rPr>
                <w:rFonts w:eastAsiaTheme="majorEastAsia"/>
                <w:sz w:val="18"/>
                <w:szCs w:val="18"/>
              </w:rPr>
              <w:t>中浓度</w:t>
            </w:r>
          </w:p>
        </w:tc>
        <w:tc>
          <w:tcPr>
            <w:tcW w:w="1414" w:type="pct"/>
            <w:gridSpan w:val="3"/>
            <w:tcBorders>
              <w:top w:val="single" w:color="auto" w:sz="4" w:space="0"/>
              <w:left w:val="single" w:color="auto" w:sz="4" w:space="0"/>
              <w:bottom w:val="single" w:color="auto" w:sz="4" w:space="0"/>
              <w:right w:val="single" w:color="auto" w:sz="4" w:space="0"/>
            </w:tcBorders>
            <w:vAlign w:val="center"/>
          </w:tcPr>
          <w:p w14:paraId="2468BEF5">
            <w:pPr>
              <w:widowControl/>
              <w:adjustRightInd w:val="0"/>
              <w:snapToGrid w:val="0"/>
              <w:jc w:val="center"/>
              <w:rPr>
                <w:rFonts w:eastAsiaTheme="majorEastAsia"/>
                <w:sz w:val="18"/>
                <w:szCs w:val="18"/>
              </w:rPr>
            </w:pPr>
            <w:r>
              <w:rPr>
                <w:rFonts w:eastAsiaTheme="majorEastAsia"/>
                <w:sz w:val="18"/>
                <w:szCs w:val="18"/>
              </w:rPr>
              <w:t>高浓度</w:t>
            </w:r>
          </w:p>
        </w:tc>
      </w:tr>
      <w:tr w14:paraId="6EF9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28" w:type="pct"/>
            <w:vMerge w:val="continue"/>
            <w:tcBorders>
              <w:top w:val="single" w:color="auto" w:sz="4" w:space="0"/>
              <w:left w:val="single" w:color="auto" w:sz="4" w:space="0"/>
              <w:bottom w:val="single" w:color="auto" w:sz="4" w:space="0"/>
              <w:right w:val="single" w:color="auto" w:sz="4" w:space="0"/>
            </w:tcBorders>
            <w:vAlign w:val="center"/>
          </w:tcPr>
          <w:p w14:paraId="7FB94030">
            <w:pPr>
              <w:widowControl/>
              <w:adjustRightInd w:val="0"/>
              <w:snapToGrid w:val="0"/>
              <w:jc w:val="center"/>
              <w:rPr>
                <w:rFonts w:eastAsiaTheme="majorEastAsia"/>
                <w:sz w:val="18"/>
                <w:szCs w:val="18"/>
              </w:rPr>
            </w:pPr>
          </w:p>
        </w:tc>
        <w:tc>
          <w:tcPr>
            <w:tcW w:w="510" w:type="pct"/>
            <w:tcBorders>
              <w:top w:val="single" w:color="auto" w:sz="4" w:space="0"/>
              <w:left w:val="single" w:color="auto" w:sz="4" w:space="0"/>
              <w:bottom w:val="single" w:color="auto" w:sz="4" w:space="0"/>
              <w:right w:val="single" w:color="auto" w:sz="4" w:space="0"/>
            </w:tcBorders>
            <w:vAlign w:val="center"/>
          </w:tcPr>
          <w:p w14:paraId="00E060C9">
            <w:pPr>
              <w:adjustRightInd w:val="0"/>
              <w:snapToGrid w:val="0"/>
              <w:jc w:val="center"/>
              <w:rPr>
                <w:rFonts w:eastAsiaTheme="majorEastAsia"/>
                <w:sz w:val="18"/>
                <w:szCs w:val="18"/>
              </w:rPr>
            </w:pPr>
            <w:r>
              <w:rPr>
                <w:rFonts w:eastAsiaTheme="majorEastAsia"/>
                <w:sz w:val="18"/>
                <w:szCs w:val="18"/>
              </w:rPr>
              <w:t>平均值（μg/L）</w:t>
            </w:r>
          </w:p>
        </w:tc>
        <w:tc>
          <w:tcPr>
            <w:tcW w:w="488" w:type="pct"/>
            <w:tcBorders>
              <w:top w:val="single" w:color="auto" w:sz="4" w:space="0"/>
              <w:left w:val="single" w:color="auto" w:sz="4" w:space="0"/>
              <w:bottom w:val="single" w:color="auto" w:sz="4" w:space="0"/>
              <w:right w:val="single" w:color="auto" w:sz="4" w:space="0"/>
            </w:tcBorders>
            <w:vAlign w:val="center"/>
          </w:tcPr>
          <w:p w14:paraId="3AEDAF80">
            <w:pPr>
              <w:adjustRightInd w:val="0"/>
              <w:snapToGrid w:val="0"/>
              <w:jc w:val="center"/>
              <w:rPr>
                <w:rFonts w:eastAsiaTheme="majorEastAsia"/>
                <w:sz w:val="18"/>
                <w:szCs w:val="18"/>
              </w:rPr>
            </w:pPr>
            <w:r>
              <w:rPr>
                <w:rFonts w:eastAsiaTheme="majorEastAsia"/>
                <w:sz w:val="18"/>
                <w:szCs w:val="18"/>
              </w:rPr>
              <w:t>标准差</w:t>
            </w:r>
          </w:p>
        </w:tc>
        <w:tc>
          <w:tcPr>
            <w:tcW w:w="447" w:type="pct"/>
            <w:tcBorders>
              <w:top w:val="single" w:color="auto" w:sz="4" w:space="0"/>
              <w:left w:val="single" w:color="auto" w:sz="4" w:space="0"/>
              <w:bottom w:val="single" w:color="auto" w:sz="4" w:space="0"/>
              <w:right w:val="single" w:color="auto" w:sz="4" w:space="0"/>
            </w:tcBorders>
            <w:vAlign w:val="center"/>
          </w:tcPr>
          <w:p w14:paraId="4B7288FB">
            <w:pPr>
              <w:adjustRightInd w:val="0"/>
              <w:snapToGrid w:val="0"/>
              <w:jc w:val="center"/>
              <w:rPr>
                <w:rFonts w:eastAsiaTheme="majorEastAsia"/>
                <w:sz w:val="18"/>
                <w:szCs w:val="18"/>
              </w:rPr>
            </w:pPr>
            <w:r>
              <w:rPr>
                <w:rFonts w:eastAsiaTheme="majorEastAsia"/>
                <w:sz w:val="18"/>
                <w:szCs w:val="18"/>
              </w:rPr>
              <w:t>RSD</w:t>
            </w:r>
          </w:p>
          <w:p w14:paraId="03FDF56E">
            <w:pPr>
              <w:adjustRightInd w:val="0"/>
              <w:snapToGrid w:val="0"/>
              <w:jc w:val="center"/>
              <w:rPr>
                <w:rFonts w:eastAsiaTheme="majorEastAsia"/>
                <w:sz w:val="18"/>
                <w:szCs w:val="18"/>
              </w:rPr>
            </w:pPr>
            <w:r>
              <w:rPr>
                <w:rFonts w:eastAsiaTheme="majorEastAsia"/>
                <w:sz w:val="18"/>
                <w:szCs w:val="18"/>
              </w:rPr>
              <w:t>（%）</w:t>
            </w:r>
          </w:p>
        </w:tc>
        <w:tc>
          <w:tcPr>
            <w:tcW w:w="498" w:type="pct"/>
            <w:tcBorders>
              <w:top w:val="single" w:color="auto" w:sz="4" w:space="0"/>
              <w:left w:val="single" w:color="auto" w:sz="4" w:space="0"/>
              <w:bottom w:val="single" w:color="auto" w:sz="4" w:space="0"/>
              <w:right w:val="single" w:color="auto" w:sz="4" w:space="0"/>
            </w:tcBorders>
            <w:vAlign w:val="center"/>
          </w:tcPr>
          <w:p w14:paraId="40BD342F">
            <w:pPr>
              <w:adjustRightInd w:val="0"/>
              <w:snapToGrid w:val="0"/>
              <w:jc w:val="center"/>
              <w:rPr>
                <w:rFonts w:eastAsiaTheme="majorEastAsia"/>
                <w:sz w:val="18"/>
                <w:szCs w:val="18"/>
              </w:rPr>
            </w:pPr>
            <w:r>
              <w:rPr>
                <w:rFonts w:eastAsiaTheme="majorEastAsia"/>
                <w:sz w:val="18"/>
                <w:szCs w:val="18"/>
              </w:rPr>
              <w:t>平均值（μg/L）</w:t>
            </w:r>
          </w:p>
        </w:tc>
        <w:tc>
          <w:tcPr>
            <w:tcW w:w="500" w:type="pct"/>
            <w:tcBorders>
              <w:top w:val="single" w:color="auto" w:sz="4" w:space="0"/>
              <w:left w:val="single" w:color="auto" w:sz="4" w:space="0"/>
              <w:bottom w:val="single" w:color="auto" w:sz="4" w:space="0"/>
              <w:right w:val="single" w:color="auto" w:sz="4" w:space="0"/>
            </w:tcBorders>
            <w:vAlign w:val="center"/>
          </w:tcPr>
          <w:p w14:paraId="3587C3E5">
            <w:pPr>
              <w:adjustRightInd w:val="0"/>
              <w:snapToGrid w:val="0"/>
              <w:jc w:val="center"/>
              <w:rPr>
                <w:rFonts w:eastAsiaTheme="majorEastAsia"/>
                <w:sz w:val="18"/>
                <w:szCs w:val="18"/>
              </w:rPr>
            </w:pPr>
            <w:r>
              <w:rPr>
                <w:rFonts w:eastAsiaTheme="majorEastAsia"/>
                <w:sz w:val="18"/>
                <w:szCs w:val="18"/>
              </w:rPr>
              <w:t>标准差</w:t>
            </w:r>
          </w:p>
        </w:tc>
        <w:tc>
          <w:tcPr>
            <w:tcW w:w="415" w:type="pct"/>
            <w:tcBorders>
              <w:top w:val="single" w:color="auto" w:sz="4" w:space="0"/>
              <w:left w:val="single" w:color="auto" w:sz="4" w:space="0"/>
              <w:bottom w:val="single" w:color="auto" w:sz="4" w:space="0"/>
              <w:right w:val="single" w:color="auto" w:sz="4" w:space="0"/>
            </w:tcBorders>
            <w:vAlign w:val="center"/>
          </w:tcPr>
          <w:p w14:paraId="3472F358">
            <w:pPr>
              <w:adjustRightInd w:val="0"/>
              <w:snapToGrid w:val="0"/>
              <w:jc w:val="center"/>
              <w:rPr>
                <w:rFonts w:eastAsiaTheme="majorEastAsia"/>
                <w:sz w:val="18"/>
                <w:szCs w:val="18"/>
              </w:rPr>
            </w:pPr>
            <w:r>
              <w:rPr>
                <w:rFonts w:eastAsiaTheme="majorEastAsia"/>
                <w:sz w:val="18"/>
                <w:szCs w:val="18"/>
              </w:rPr>
              <w:t>RSD</w:t>
            </w:r>
          </w:p>
          <w:p w14:paraId="38EE57ED">
            <w:pPr>
              <w:adjustRightInd w:val="0"/>
              <w:snapToGrid w:val="0"/>
              <w:jc w:val="center"/>
              <w:rPr>
                <w:rFonts w:eastAsiaTheme="majorEastAsia"/>
                <w:sz w:val="18"/>
                <w:szCs w:val="18"/>
              </w:rPr>
            </w:pPr>
            <w:r>
              <w:rPr>
                <w:rFonts w:eastAsiaTheme="majorEastAsia"/>
                <w:sz w:val="18"/>
                <w:szCs w:val="18"/>
              </w:rPr>
              <w:t>（%）</w:t>
            </w:r>
          </w:p>
        </w:tc>
        <w:tc>
          <w:tcPr>
            <w:tcW w:w="499" w:type="pct"/>
            <w:tcBorders>
              <w:top w:val="single" w:color="auto" w:sz="4" w:space="0"/>
              <w:left w:val="single" w:color="auto" w:sz="4" w:space="0"/>
              <w:bottom w:val="single" w:color="auto" w:sz="4" w:space="0"/>
              <w:right w:val="single" w:color="auto" w:sz="4" w:space="0"/>
            </w:tcBorders>
            <w:vAlign w:val="center"/>
          </w:tcPr>
          <w:p w14:paraId="2AAFFA96">
            <w:pPr>
              <w:adjustRightInd w:val="0"/>
              <w:snapToGrid w:val="0"/>
              <w:jc w:val="center"/>
              <w:rPr>
                <w:rFonts w:eastAsiaTheme="majorEastAsia"/>
                <w:sz w:val="18"/>
                <w:szCs w:val="18"/>
              </w:rPr>
            </w:pPr>
            <w:r>
              <w:rPr>
                <w:rFonts w:eastAsiaTheme="majorEastAsia"/>
                <w:sz w:val="18"/>
                <w:szCs w:val="18"/>
              </w:rPr>
              <w:t>平均值（μg/L）</w:t>
            </w:r>
          </w:p>
        </w:tc>
        <w:tc>
          <w:tcPr>
            <w:tcW w:w="499" w:type="pct"/>
            <w:tcBorders>
              <w:top w:val="single" w:color="auto" w:sz="4" w:space="0"/>
              <w:left w:val="single" w:color="auto" w:sz="4" w:space="0"/>
              <w:bottom w:val="single" w:color="auto" w:sz="4" w:space="0"/>
              <w:right w:val="single" w:color="auto" w:sz="4" w:space="0"/>
            </w:tcBorders>
            <w:vAlign w:val="center"/>
          </w:tcPr>
          <w:p w14:paraId="3C2D1E04">
            <w:pPr>
              <w:adjustRightInd w:val="0"/>
              <w:snapToGrid w:val="0"/>
              <w:jc w:val="center"/>
              <w:rPr>
                <w:rFonts w:eastAsiaTheme="majorEastAsia"/>
                <w:sz w:val="18"/>
                <w:szCs w:val="18"/>
              </w:rPr>
            </w:pPr>
            <w:r>
              <w:rPr>
                <w:rFonts w:eastAsiaTheme="majorEastAsia"/>
                <w:sz w:val="18"/>
                <w:szCs w:val="18"/>
              </w:rPr>
              <w:t>标准差</w:t>
            </w:r>
          </w:p>
        </w:tc>
        <w:tc>
          <w:tcPr>
            <w:tcW w:w="416" w:type="pct"/>
            <w:tcBorders>
              <w:top w:val="single" w:color="auto" w:sz="4" w:space="0"/>
              <w:left w:val="single" w:color="auto" w:sz="4" w:space="0"/>
              <w:bottom w:val="single" w:color="auto" w:sz="4" w:space="0"/>
              <w:right w:val="single" w:color="auto" w:sz="4" w:space="0"/>
            </w:tcBorders>
            <w:vAlign w:val="center"/>
          </w:tcPr>
          <w:p w14:paraId="29E54AE8">
            <w:pPr>
              <w:adjustRightInd w:val="0"/>
              <w:snapToGrid w:val="0"/>
              <w:jc w:val="center"/>
              <w:rPr>
                <w:rFonts w:eastAsiaTheme="majorEastAsia"/>
                <w:sz w:val="18"/>
                <w:szCs w:val="18"/>
              </w:rPr>
            </w:pPr>
            <w:r>
              <w:rPr>
                <w:rFonts w:eastAsiaTheme="majorEastAsia"/>
                <w:sz w:val="18"/>
                <w:szCs w:val="18"/>
              </w:rPr>
              <w:t>RSD</w:t>
            </w:r>
          </w:p>
          <w:p w14:paraId="5C777CBF">
            <w:pPr>
              <w:adjustRightInd w:val="0"/>
              <w:snapToGrid w:val="0"/>
              <w:jc w:val="center"/>
              <w:rPr>
                <w:rFonts w:eastAsiaTheme="majorEastAsia"/>
                <w:sz w:val="18"/>
                <w:szCs w:val="18"/>
              </w:rPr>
            </w:pPr>
            <w:r>
              <w:rPr>
                <w:rFonts w:eastAsiaTheme="majorEastAsia"/>
                <w:sz w:val="18"/>
                <w:szCs w:val="18"/>
              </w:rPr>
              <w:t>（%）</w:t>
            </w:r>
          </w:p>
        </w:tc>
      </w:tr>
      <w:tr w14:paraId="7EB2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78FF6B21">
            <w:pPr>
              <w:widowControl/>
              <w:adjustRightInd w:val="0"/>
              <w:snapToGrid w:val="0"/>
              <w:jc w:val="center"/>
              <w:rPr>
                <w:rFonts w:eastAsiaTheme="majorEastAsia"/>
                <w:sz w:val="18"/>
                <w:szCs w:val="18"/>
              </w:rPr>
            </w:pPr>
            <w:r>
              <w:rPr>
                <w:rFonts w:eastAsiaTheme="majorEastAsia"/>
                <w:sz w:val="18"/>
                <w:szCs w:val="18"/>
              </w:rPr>
              <w:t>1</w:t>
            </w:r>
          </w:p>
        </w:tc>
        <w:tc>
          <w:tcPr>
            <w:tcW w:w="510" w:type="pct"/>
            <w:tcBorders>
              <w:top w:val="single" w:color="auto" w:sz="4" w:space="0"/>
              <w:left w:val="single" w:color="auto" w:sz="4" w:space="0"/>
              <w:bottom w:val="single" w:color="auto" w:sz="4" w:space="0"/>
              <w:right w:val="single" w:color="auto" w:sz="4" w:space="0"/>
            </w:tcBorders>
            <w:vAlign w:val="bottom"/>
          </w:tcPr>
          <w:p w14:paraId="79BDDB14">
            <w:pPr>
              <w:jc w:val="center"/>
              <w:rPr>
                <w:rFonts w:eastAsiaTheme="majorEastAsia"/>
                <w:sz w:val="18"/>
                <w:szCs w:val="18"/>
              </w:rPr>
            </w:pPr>
            <w:r>
              <w:rPr>
                <w:rFonts w:hint="eastAsia" w:eastAsiaTheme="majorEastAsia"/>
                <w:sz w:val="18"/>
                <w:szCs w:val="18"/>
              </w:rPr>
              <w:t>2.065</w:t>
            </w:r>
          </w:p>
        </w:tc>
        <w:tc>
          <w:tcPr>
            <w:tcW w:w="488" w:type="pct"/>
            <w:tcBorders>
              <w:top w:val="single" w:color="auto" w:sz="4" w:space="0"/>
              <w:left w:val="single" w:color="auto" w:sz="4" w:space="0"/>
              <w:bottom w:val="single" w:color="auto" w:sz="4" w:space="0"/>
              <w:right w:val="single" w:color="auto" w:sz="4" w:space="0"/>
            </w:tcBorders>
            <w:vAlign w:val="bottom"/>
          </w:tcPr>
          <w:p w14:paraId="038A857B">
            <w:pPr>
              <w:jc w:val="center"/>
              <w:rPr>
                <w:rFonts w:eastAsiaTheme="majorEastAsia"/>
                <w:sz w:val="18"/>
                <w:szCs w:val="18"/>
              </w:rPr>
            </w:pPr>
            <w:r>
              <w:rPr>
                <w:rFonts w:hint="eastAsia" w:eastAsiaTheme="majorEastAsia"/>
                <w:sz w:val="18"/>
                <w:szCs w:val="18"/>
              </w:rPr>
              <w:t>0.100</w:t>
            </w:r>
          </w:p>
        </w:tc>
        <w:tc>
          <w:tcPr>
            <w:tcW w:w="447" w:type="pct"/>
            <w:tcBorders>
              <w:top w:val="single" w:color="auto" w:sz="4" w:space="0"/>
              <w:left w:val="single" w:color="auto" w:sz="4" w:space="0"/>
              <w:bottom w:val="single" w:color="auto" w:sz="4" w:space="0"/>
              <w:right w:val="single" w:color="auto" w:sz="4" w:space="0"/>
            </w:tcBorders>
            <w:vAlign w:val="bottom"/>
          </w:tcPr>
          <w:p w14:paraId="742F72DB">
            <w:pPr>
              <w:jc w:val="center"/>
              <w:rPr>
                <w:rFonts w:eastAsiaTheme="majorEastAsia"/>
                <w:sz w:val="18"/>
                <w:szCs w:val="18"/>
              </w:rPr>
            </w:pPr>
            <w:r>
              <w:rPr>
                <w:rFonts w:hint="eastAsia" w:eastAsiaTheme="majorEastAsia"/>
                <w:sz w:val="18"/>
                <w:szCs w:val="18"/>
              </w:rPr>
              <w:t>4.8</w:t>
            </w:r>
          </w:p>
        </w:tc>
        <w:tc>
          <w:tcPr>
            <w:tcW w:w="498" w:type="pct"/>
            <w:tcBorders>
              <w:top w:val="single" w:color="auto" w:sz="4" w:space="0"/>
              <w:left w:val="single" w:color="auto" w:sz="4" w:space="0"/>
              <w:bottom w:val="single" w:color="auto" w:sz="4" w:space="0"/>
              <w:right w:val="single" w:color="auto" w:sz="4" w:space="0"/>
            </w:tcBorders>
            <w:vAlign w:val="bottom"/>
          </w:tcPr>
          <w:p w14:paraId="5B563E15">
            <w:pPr>
              <w:jc w:val="center"/>
              <w:rPr>
                <w:rFonts w:eastAsiaTheme="majorEastAsia"/>
                <w:sz w:val="18"/>
                <w:szCs w:val="18"/>
              </w:rPr>
            </w:pPr>
            <w:r>
              <w:rPr>
                <w:rFonts w:hint="eastAsia" w:eastAsiaTheme="majorEastAsia"/>
                <w:sz w:val="18"/>
                <w:szCs w:val="18"/>
              </w:rPr>
              <w:t>19.750</w:t>
            </w:r>
          </w:p>
        </w:tc>
        <w:tc>
          <w:tcPr>
            <w:tcW w:w="500" w:type="pct"/>
            <w:tcBorders>
              <w:top w:val="single" w:color="auto" w:sz="4" w:space="0"/>
              <w:left w:val="single" w:color="auto" w:sz="4" w:space="0"/>
              <w:bottom w:val="single" w:color="auto" w:sz="4" w:space="0"/>
              <w:right w:val="single" w:color="auto" w:sz="4" w:space="0"/>
            </w:tcBorders>
            <w:vAlign w:val="bottom"/>
          </w:tcPr>
          <w:p w14:paraId="169895A8">
            <w:pPr>
              <w:jc w:val="center"/>
              <w:rPr>
                <w:rFonts w:eastAsiaTheme="majorEastAsia"/>
                <w:sz w:val="18"/>
                <w:szCs w:val="18"/>
              </w:rPr>
            </w:pPr>
            <w:r>
              <w:rPr>
                <w:rFonts w:hint="eastAsia" w:eastAsiaTheme="majorEastAsia"/>
                <w:sz w:val="18"/>
                <w:szCs w:val="18"/>
              </w:rPr>
              <w:t>1.100</w:t>
            </w:r>
          </w:p>
        </w:tc>
        <w:tc>
          <w:tcPr>
            <w:tcW w:w="415" w:type="pct"/>
            <w:tcBorders>
              <w:top w:val="single" w:color="auto" w:sz="4" w:space="0"/>
              <w:left w:val="single" w:color="auto" w:sz="4" w:space="0"/>
              <w:bottom w:val="single" w:color="auto" w:sz="4" w:space="0"/>
              <w:right w:val="single" w:color="auto" w:sz="4" w:space="0"/>
            </w:tcBorders>
            <w:vAlign w:val="bottom"/>
          </w:tcPr>
          <w:p w14:paraId="76B20254">
            <w:pPr>
              <w:jc w:val="center"/>
              <w:rPr>
                <w:rFonts w:eastAsiaTheme="majorEastAsia"/>
                <w:sz w:val="18"/>
                <w:szCs w:val="18"/>
              </w:rPr>
            </w:pPr>
            <w:r>
              <w:rPr>
                <w:rFonts w:hint="eastAsia" w:eastAsiaTheme="majorEastAsia"/>
                <w:sz w:val="18"/>
                <w:szCs w:val="18"/>
              </w:rPr>
              <w:t>5.6</w:t>
            </w:r>
          </w:p>
        </w:tc>
        <w:tc>
          <w:tcPr>
            <w:tcW w:w="499" w:type="pct"/>
            <w:tcBorders>
              <w:top w:val="single" w:color="auto" w:sz="4" w:space="0"/>
              <w:left w:val="single" w:color="auto" w:sz="4" w:space="0"/>
              <w:bottom w:val="single" w:color="auto" w:sz="4" w:space="0"/>
              <w:right w:val="single" w:color="auto" w:sz="4" w:space="0"/>
            </w:tcBorders>
            <w:vAlign w:val="bottom"/>
          </w:tcPr>
          <w:p w14:paraId="2610487A">
            <w:pPr>
              <w:jc w:val="center"/>
              <w:rPr>
                <w:rFonts w:eastAsiaTheme="majorEastAsia"/>
                <w:sz w:val="18"/>
                <w:szCs w:val="18"/>
              </w:rPr>
            </w:pPr>
            <w:r>
              <w:rPr>
                <w:rFonts w:hint="eastAsia" w:eastAsiaTheme="majorEastAsia"/>
                <w:sz w:val="18"/>
                <w:szCs w:val="18"/>
              </w:rPr>
              <w:t>81.600</w:t>
            </w:r>
          </w:p>
        </w:tc>
        <w:tc>
          <w:tcPr>
            <w:tcW w:w="499" w:type="pct"/>
            <w:tcBorders>
              <w:top w:val="single" w:color="auto" w:sz="4" w:space="0"/>
              <w:left w:val="single" w:color="auto" w:sz="4" w:space="0"/>
              <w:bottom w:val="single" w:color="auto" w:sz="4" w:space="0"/>
              <w:right w:val="single" w:color="auto" w:sz="4" w:space="0"/>
            </w:tcBorders>
            <w:vAlign w:val="bottom"/>
          </w:tcPr>
          <w:p w14:paraId="59B942D1">
            <w:pPr>
              <w:jc w:val="center"/>
              <w:rPr>
                <w:rFonts w:eastAsiaTheme="majorEastAsia"/>
                <w:sz w:val="18"/>
                <w:szCs w:val="18"/>
              </w:rPr>
            </w:pPr>
            <w:r>
              <w:rPr>
                <w:rFonts w:hint="eastAsia" w:eastAsiaTheme="majorEastAsia"/>
                <w:sz w:val="18"/>
                <w:szCs w:val="18"/>
              </w:rPr>
              <w:t>3.274</w:t>
            </w:r>
          </w:p>
        </w:tc>
        <w:tc>
          <w:tcPr>
            <w:tcW w:w="416" w:type="pct"/>
            <w:tcBorders>
              <w:top w:val="single" w:color="auto" w:sz="4" w:space="0"/>
              <w:left w:val="single" w:color="auto" w:sz="4" w:space="0"/>
              <w:bottom w:val="single" w:color="auto" w:sz="4" w:space="0"/>
              <w:right w:val="single" w:color="auto" w:sz="4" w:space="0"/>
            </w:tcBorders>
            <w:vAlign w:val="bottom"/>
          </w:tcPr>
          <w:p w14:paraId="3345253E">
            <w:pPr>
              <w:jc w:val="center"/>
              <w:rPr>
                <w:rFonts w:eastAsiaTheme="majorEastAsia"/>
                <w:sz w:val="18"/>
                <w:szCs w:val="18"/>
              </w:rPr>
            </w:pPr>
            <w:r>
              <w:rPr>
                <w:rFonts w:hint="eastAsia" w:eastAsiaTheme="majorEastAsia"/>
                <w:sz w:val="18"/>
                <w:szCs w:val="18"/>
              </w:rPr>
              <w:t>4.0</w:t>
            </w:r>
          </w:p>
        </w:tc>
      </w:tr>
      <w:tr w14:paraId="20C7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21500288">
            <w:pPr>
              <w:widowControl/>
              <w:adjustRightInd w:val="0"/>
              <w:snapToGrid w:val="0"/>
              <w:jc w:val="center"/>
              <w:rPr>
                <w:rFonts w:eastAsiaTheme="majorEastAsia"/>
                <w:sz w:val="18"/>
                <w:szCs w:val="18"/>
              </w:rPr>
            </w:pPr>
            <w:r>
              <w:rPr>
                <w:rFonts w:eastAsiaTheme="majorEastAsia"/>
                <w:sz w:val="18"/>
                <w:szCs w:val="18"/>
              </w:rPr>
              <w:t>2</w:t>
            </w:r>
          </w:p>
        </w:tc>
        <w:tc>
          <w:tcPr>
            <w:tcW w:w="510" w:type="pct"/>
            <w:tcBorders>
              <w:top w:val="single" w:color="auto" w:sz="4" w:space="0"/>
              <w:left w:val="single" w:color="auto" w:sz="4" w:space="0"/>
              <w:bottom w:val="single" w:color="auto" w:sz="4" w:space="0"/>
              <w:right w:val="single" w:color="auto" w:sz="4" w:space="0"/>
            </w:tcBorders>
            <w:vAlign w:val="center"/>
          </w:tcPr>
          <w:p w14:paraId="157DE729">
            <w:pPr>
              <w:jc w:val="center"/>
              <w:rPr>
                <w:rFonts w:eastAsiaTheme="majorEastAsia"/>
                <w:sz w:val="18"/>
                <w:szCs w:val="18"/>
              </w:rPr>
            </w:pPr>
            <w:r>
              <w:rPr>
                <w:rFonts w:hint="eastAsia" w:eastAsiaTheme="majorEastAsia"/>
                <w:sz w:val="18"/>
                <w:szCs w:val="18"/>
              </w:rPr>
              <w:t>0</w:t>
            </w:r>
            <w:r>
              <w:rPr>
                <w:rFonts w:eastAsiaTheme="majorEastAsia"/>
                <w:sz w:val="18"/>
                <w:szCs w:val="18"/>
              </w:rPr>
              <w:t>.053</w:t>
            </w:r>
          </w:p>
        </w:tc>
        <w:tc>
          <w:tcPr>
            <w:tcW w:w="488" w:type="pct"/>
            <w:tcBorders>
              <w:top w:val="single" w:color="auto" w:sz="4" w:space="0"/>
              <w:left w:val="single" w:color="auto" w:sz="4" w:space="0"/>
              <w:bottom w:val="single" w:color="auto" w:sz="4" w:space="0"/>
              <w:right w:val="single" w:color="auto" w:sz="4" w:space="0"/>
            </w:tcBorders>
            <w:vAlign w:val="center"/>
          </w:tcPr>
          <w:p w14:paraId="1A19DBE0">
            <w:pPr>
              <w:jc w:val="center"/>
              <w:rPr>
                <w:rFonts w:eastAsiaTheme="majorEastAsia"/>
                <w:sz w:val="18"/>
                <w:szCs w:val="18"/>
              </w:rPr>
            </w:pPr>
            <w:r>
              <w:rPr>
                <w:rFonts w:hint="eastAsia" w:eastAsiaTheme="majorEastAsia"/>
                <w:sz w:val="18"/>
                <w:szCs w:val="18"/>
              </w:rPr>
              <w:t>0</w:t>
            </w:r>
            <w:r>
              <w:rPr>
                <w:rFonts w:eastAsiaTheme="majorEastAsia"/>
                <w:sz w:val="18"/>
                <w:szCs w:val="18"/>
              </w:rPr>
              <w:t>.005</w:t>
            </w:r>
          </w:p>
        </w:tc>
        <w:tc>
          <w:tcPr>
            <w:tcW w:w="447" w:type="pct"/>
            <w:tcBorders>
              <w:top w:val="single" w:color="auto" w:sz="4" w:space="0"/>
              <w:left w:val="single" w:color="auto" w:sz="4" w:space="0"/>
              <w:bottom w:val="single" w:color="auto" w:sz="4" w:space="0"/>
              <w:right w:val="single" w:color="auto" w:sz="4" w:space="0"/>
            </w:tcBorders>
            <w:vAlign w:val="center"/>
          </w:tcPr>
          <w:p w14:paraId="6D14DAE4">
            <w:pPr>
              <w:jc w:val="center"/>
              <w:rPr>
                <w:rFonts w:eastAsiaTheme="majorEastAsia"/>
                <w:sz w:val="18"/>
                <w:szCs w:val="18"/>
              </w:rPr>
            </w:pPr>
            <w:r>
              <w:rPr>
                <w:rFonts w:hint="eastAsia" w:eastAsiaTheme="majorEastAsia"/>
                <w:sz w:val="18"/>
                <w:szCs w:val="18"/>
              </w:rPr>
              <w:t>9</w:t>
            </w:r>
            <w:r>
              <w:rPr>
                <w:rFonts w:eastAsiaTheme="majorEastAsia"/>
                <w:sz w:val="18"/>
                <w:szCs w:val="18"/>
              </w:rPr>
              <w:t>.7</w:t>
            </w:r>
          </w:p>
        </w:tc>
        <w:tc>
          <w:tcPr>
            <w:tcW w:w="498" w:type="pct"/>
            <w:tcBorders>
              <w:top w:val="single" w:color="auto" w:sz="4" w:space="0"/>
              <w:left w:val="single" w:color="auto" w:sz="4" w:space="0"/>
              <w:bottom w:val="single" w:color="auto" w:sz="4" w:space="0"/>
              <w:right w:val="single" w:color="auto" w:sz="4" w:space="0"/>
            </w:tcBorders>
            <w:vAlign w:val="center"/>
          </w:tcPr>
          <w:p w14:paraId="541E57B6">
            <w:pPr>
              <w:jc w:val="center"/>
              <w:rPr>
                <w:rFonts w:eastAsiaTheme="majorEastAsia"/>
                <w:sz w:val="18"/>
                <w:szCs w:val="18"/>
              </w:rPr>
            </w:pPr>
            <w:r>
              <w:rPr>
                <w:rFonts w:hint="eastAsia" w:eastAsiaTheme="majorEastAsia"/>
                <w:sz w:val="18"/>
                <w:szCs w:val="18"/>
              </w:rPr>
              <w:t>9</w:t>
            </w:r>
            <w:r>
              <w:rPr>
                <w:rFonts w:eastAsiaTheme="majorEastAsia"/>
                <w:sz w:val="18"/>
                <w:szCs w:val="18"/>
              </w:rPr>
              <w:t>.013</w:t>
            </w:r>
          </w:p>
        </w:tc>
        <w:tc>
          <w:tcPr>
            <w:tcW w:w="500" w:type="pct"/>
            <w:tcBorders>
              <w:top w:val="single" w:color="auto" w:sz="4" w:space="0"/>
              <w:left w:val="single" w:color="auto" w:sz="4" w:space="0"/>
              <w:bottom w:val="single" w:color="auto" w:sz="4" w:space="0"/>
              <w:right w:val="single" w:color="auto" w:sz="4" w:space="0"/>
            </w:tcBorders>
            <w:vAlign w:val="center"/>
          </w:tcPr>
          <w:p w14:paraId="2B17B6C3">
            <w:pPr>
              <w:jc w:val="center"/>
              <w:rPr>
                <w:rFonts w:eastAsiaTheme="majorEastAsia"/>
                <w:sz w:val="18"/>
                <w:szCs w:val="18"/>
              </w:rPr>
            </w:pPr>
            <w:r>
              <w:rPr>
                <w:rFonts w:hint="eastAsia" w:eastAsiaTheme="majorEastAsia"/>
                <w:sz w:val="18"/>
                <w:szCs w:val="18"/>
              </w:rPr>
              <w:t>0</w:t>
            </w:r>
            <w:r>
              <w:rPr>
                <w:rFonts w:eastAsiaTheme="majorEastAsia"/>
                <w:sz w:val="18"/>
                <w:szCs w:val="18"/>
              </w:rPr>
              <w:t>.332</w:t>
            </w:r>
          </w:p>
        </w:tc>
        <w:tc>
          <w:tcPr>
            <w:tcW w:w="415" w:type="pct"/>
            <w:tcBorders>
              <w:top w:val="single" w:color="auto" w:sz="4" w:space="0"/>
              <w:left w:val="single" w:color="auto" w:sz="4" w:space="0"/>
              <w:bottom w:val="single" w:color="auto" w:sz="4" w:space="0"/>
              <w:right w:val="single" w:color="auto" w:sz="4" w:space="0"/>
            </w:tcBorders>
            <w:vAlign w:val="center"/>
          </w:tcPr>
          <w:p w14:paraId="47CB21EB">
            <w:pPr>
              <w:jc w:val="center"/>
              <w:rPr>
                <w:rFonts w:eastAsiaTheme="majorEastAsia"/>
                <w:sz w:val="18"/>
                <w:szCs w:val="18"/>
              </w:rPr>
            </w:pPr>
            <w:r>
              <w:rPr>
                <w:rFonts w:hint="eastAsia" w:eastAsiaTheme="majorEastAsia"/>
                <w:sz w:val="18"/>
                <w:szCs w:val="18"/>
              </w:rPr>
              <w:t>3</w:t>
            </w:r>
            <w:r>
              <w:rPr>
                <w:rFonts w:eastAsiaTheme="majorEastAsia"/>
                <w:sz w:val="18"/>
                <w:szCs w:val="18"/>
              </w:rPr>
              <w:t>.7</w:t>
            </w:r>
          </w:p>
        </w:tc>
        <w:tc>
          <w:tcPr>
            <w:tcW w:w="499" w:type="pct"/>
            <w:tcBorders>
              <w:top w:val="single" w:color="auto" w:sz="4" w:space="0"/>
              <w:left w:val="single" w:color="auto" w:sz="4" w:space="0"/>
              <w:bottom w:val="single" w:color="auto" w:sz="4" w:space="0"/>
              <w:right w:val="single" w:color="auto" w:sz="4" w:space="0"/>
            </w:tcBorders>
            <w:vAlign w:val="center"/>
          </w:tcPr>
          <w:p w14:paraId="56E10E5C">
            <w:pPr>
              <w:jc w:val="center"/>
              <w:rPr>
                <w:rFonts w:eastAsiaTheme="majorEastAsia"/>
                <w:sz w:val="18"/>
                <w:szCs w:val="18"/>
              </w:rPr>
            </w:pPr>
            <w:r>
              <w:rPr>
                <w:rFonts w:hint="eastAsia" w:eastAsiaTheme="majorEastAsia"/>
                <w:sz w:val="18"/>
                <w:szCs w:val="18"/>
              </w:rPr>
              <w:t>1</w:t>
            </w:r>
            <w:r>
              <w:rPr>
                <w:rFonts w:eastAsiaTheme="majorEastAsia"/>
                <w:sz w:val="18"/>
                <w:szCs w:val="18"/>
              </w:rPr>
              <w:t>8.35</w:t>
            </w:r>
          </w:p>
        </w:tc>
        <w:tc>
          <w:tcPr>
            <w:tcW w:w="499" w:type="pct"/>
            <w:tcBorders>
              <w:top w:val="single" w:color="auto" w:sz="4" w:space="0"/>
              <w:left w:val="single" w:color="auto" w:sz="4" w:space="0"/>
              <w:bottom w:val="single" w:color="auto" w:sz="4" w:space="0"/>
              <w:right w:val="single" w:color="auto" w:sz="4" w:space="0"/>
            </w:tcBorders>
            <w:vAlign w:val="center"/>
          </w:tcPr>
          <w:p w14:paraId="12F0BF09">
            <w:pPr>
              <w:jc w:val="center"/>
              <w:rPr>
                <w:rFonts w:eastAsiaTheme="majorEastAsia"/>
                <w:sz w:val="18"/>
                <w:szCs w:val="18"/>
              </w:rPr>
            </w:pPr>
            <w:r>
              <w:rPr>
                <w:rFonts w:hint="eastAsia" w:eastAsiaTheme="majorEastAsia"/>
                <w:sz w:val="18"/>
                <w:szCs w:val="18"/>
              </w:rPr>
              <w:t>0</w:t>
            </w:r>
            <w:r>
              <w:rPr>
                <w:rFonts w:eastAsiaTheme="majorEastAsia"/>
                <w:sz w:val="18"/>
                <w:szCs w:val="18"/>
              </w:rPr>
              <w:t>.485</w:t>
            </w:r>
          </w:p>
        </w:tc>
        <w:tc>
          <w:tcPr>
            <w:tcW w:w="416" w:type="pct"/>
            <w:tcBorders>
              <w:top w:val="single" w:color="auto" w:sz="4" w:space="0"/>
              <w:left w:val="single" w:color="auto" w:sz="4" w:space="0"/>
              <w:bottom w:val="single" w:color="auto" w:sz="4" w:space="0"/>
              <w:right w:val="single" w:color="auto" w:sz="4" w:space="0"/>
            </w:tcBorders>
            <w:vAlign w:val="center"/>
          </w:tcPr>
          <w:p w14:paraId="38DD670E">
            <w:pPr>
              <w:jc w:val="center"/>
              <w:rPr>
                <w:rFonts w:eastAsiaTheme="majorEastAsia"/>
                <w:sz w:val="18"/>
                <w:szCs w:val="18"/>
              </w:rPr>
            </w:pPr>
            <w:r>
              <w:rPr>
                <w:rFonts w:hint="eastAsia" w:eastAsiaTheme="majorEastAsia"/>
                <w:sz w:val="18"/>
                <w:szCs w:val="18"/>
              </w:rPr>
              <w:t>2</w:t>
            </w:r>
            <w:r>
              <w:rPr>
                <w:rFonts w:eastAsiaTheme="majorEastAsia"/>
                <w:sz w:val="18"/>
                <w:szCs w:val="18"/>
              </w:rPr>
              <w:t>.6</w:t>
            </w:r>
          </w:p>
        </w:tc>
      </w:tr>
      <w:tr w14:paraId="4516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19CA5186">
            <w:pPr>
              <w:widowControl/>
              <w:adjustRightInd w:val="0"/>
              <w:snapToGrid w:val="0"/>
              <w:jc w:val="center"/>
              <w:rPr>
                <w:rFonts w:eastAsiaTheme="majorEastAsia"/>
                <w:sz w:val="18"/>
                <w:szCs w:val="18"/>
              </w:rPr>
            </w:pPr>
            <w:r>
              <w:rPr>
                <w:rFonts w:eastAsiaTheme="majorEastAsia"/>
                <w:sz w:val="18"/>
                <w:szCs w:val="18"/>
              </w:rPr>
              <w:t>3</w:t>
            </w:r>
          </w:p>
        </w:tc>
        <w:tc>
          <w:tcPr>
            <w:tcW w:w="510" w:type="pct"/>
            <w:tcBorders>
              <w:top w:val="single" w:color="auto" w:sz="4" w:space="0"/>
              <w:left w:val="single" w:color="auto" w:sz="4" w:space="0"/>
              <w:bottom w:val="single" w:color="auto" w:sz="4" w:space="0"/>
              <w:right w:val="single" w:color="auto" w:sz="4" w:space="0"/>
            </w:tcBorders>
            <w:vAlign w:val="bottom"/>
          </w:tcPr>
          <w:p w14:paraId="01A64AD0">
            <w:pPr>
              <w:jc w:val="center"/>
              <w:rPr>
                <w:rFonts w:eastAsiaTheme="majorEastAsia"/>
                <w:sz w:val="18"/>
                <w:szCs w:val="18"/>
              </w:rPr>
            </w:pPr>
            <w:r>
              <w:rPr>
                <w:rFonts w:hint="eastAsia" w:eastAsiaTheme="majorEastAsia"/>
                <w:sz w:val="18"/>
                <w:szCs w:val="18"/>
              </w:rPr>
              <w:t>0.222</w:t>
            </w:r>
          </w:p>
        </w:tc>
        <w:tc>
          <w:tcPr>
            <w:tcW w:w="488" w:type="pct"/>
            <w:tcBorders>
              <w:top w:val="single" w:color="auto" w:sz="4" w:space="0"/>
              <w:left w:val="single" w:color="auto" w:sz="4" w:space="0"/>
              <w:bottom w:val="single" w:color="auto" w:sz="4" w:space="0"/>
              <w:right w:val="single" w:color="auto" w:sz="4" w:space="0"/>
            </w:tcBorders>
            <w:vAlign w:val="bottom"/>
          </w:tcPr>
          <w:p w14:paraId="6390CBD3">
            <w:pPr>
              <w:jc w:val="center"/>
              <w:rPr>
                <w:rFonts w:eastAsiaTheme="majorEastAsia"/>
                <w:sz w:val="18"/>
                <w:szCs w:val="18"/>
              </w:rPr>
            </w:pPr>
            <w:r>
              <w:rPr>
                <w:rFonts w:hint="eastAsia" w:eastAsiaTheme="majorEastAsia"/>
                <w:sz w:val="18"/>
                <w:szCs w:val="18"/>
              </w:rPr>
              <w:t>0.008</w:t>
            </w:r>
          </w:p>
        </w:tc>
        <w:tc>
          <w:tcPr>
            <w:tcW w:w="447" w:type="pct"/>
            <w:tcBorders>
              <w:top w:val="single" w:color="auto" w:sz="4" w:space="0"/>
              <w:left w:val="single" w:color="auto" w:sz="4" w:space="0"/>
              <w:bottom w:val="single" w:color="auto" w:sz="4" w:space="0"/>
              <w:right w:val="single" w:color="auto" w:sz="4" w:space="0"/>
            </w:tcBorders>
            <w:vAlign w:val="bottom"/>
          </w:tcPr>
          <w:p w14:paraId="44E85BAF">
            <w:pPr>
              <w:jc w:val="center"/>
              <w:rPr>
                <w:rFonts w:eastAsiaTheme="majorEastAsia"/>
                <w:sz w:val="18"/>
                <w:szCs w:val="18"/>
              </w:rPr>
            </w:pPr>
            <w:r>
              <w:rPr>
                <w:rFonts w:hint="eastAsia" w:eastAsiaTheme="majorEastAsia"/>
                <w:sz w:val="18"/>
                <w:szCs w:val="18"/>
              </w:rPr>
              <w:t>3.4</w:t>
            </w:r>
          </w:p>
        </w:tc>
        <w:tc>
          <w:tcPr>
            <w:tcW w:w="498" w:type="pct"/>
            <w:tcBorders>
              <w:top w:val="single" w:color="auto" w:sz="4" w:space="0"/>
              <w:left w:val="single" w:color="auto" w:sz="4" w:space="0"/>
              <w:bottom w:val="single" w:color="auto" w:sz="4" w:space="0"/>
              <w:right w:val="single" w:color="auto" w:sz="4" w:space="0"/>
            </w:tcBorders>
            <w:vAlign w:val="bottom"/>
          </w:tcPr>
          <w:p w14:paraId="21121B72">
            <w:pPr>
              <w:jc w:val="center"/>
              <w:rPr>
                <w:rFonts w:eastAsiaTheme="majorEastAsia"/>
                <w:sz w:val="18"/>
                <w:szCs w:val="18"/>
              </w:rPr>
            </w:pPr>
            <w:r>
              <w:rPr>
                <w:rFonts w:hint="eastAsia" w:eastAsiaTheme="majorEastAsia"/>
                <w:sz w:val="18"/>
                <w:szCs w:val="18"/>
              </w:rPr>
              <w:t>2.557</w:t>
            </w:r>
          </w:p>
        </w:tc>
        <w:tc>
          <w:tcPr>
            <w:tcW w:w="500" w:type="pct"/>
            <w:tcBorders>
              <w:top w:val="single" w:color="auto" w:sz="4" w:space="0"/>
              <w:left w:val="single" w:color="auto" w:sz="4" w:space="0"/>
              <w:bottom w:val="single" w:color="auto" w:sz="4" w:space="0"/>
              <w:right w:val="single" w:color="auto" w:sz="4" w:space="0"/>
            </w:tcBorders>
            <w:vAlign w:val="bottom"/>
          </w:tcPr>
          <w:p w14:paraId="4EB3BA35">
            <w:pPr>
              <w:jc w:val="center"/>
              <w:rPr>
                <w:rFonts w:eastAsiaTheme="majorEastAsia"/>
                <w:sz w:val="18"/>
                <w:szCs w:val="18"/>
              </w:rPr>
            </w:pPr>
            <w:r>
              <w:rPr>
                <w:rFonts w:hint="eastAsia" w:eastAsiaTheme="majorEastAsia"/>
                <w:sz w:val="18"/>
                <w:szCs w:val="18"/>
              </w:rPr>
              <w:t>0.100</w:t>
            </w:r>
          </w:p>
        </w:tc>
        <w:tc>
          <w:tcPr>
            <w:tcW w:w="415" w:type="pct"/>
            <w:tcBorders>
              <w:top w:val="single" w:color="auto" w:sz="4" w:space="0"/>
              <w:left w:val="single" w:color="auto" w:sz="4" w:space="0"/>
              <w:bottom w:val="single" w:color="auto" w:sz="4" w:space="0"/>
              <w:right w:val="single" w:color="auto" w:sz="4" w:space="0"/>
            </w:tcBorders>
            <w:vAlign w:val="bottom"/>
          </w:tcPr>
          <w:p w14:paraId="5FFB5C44">
            <w:pPr>
              <w:jc w:val="center"/>
              <w:rPr>
                <w:rFonts w:eastAsiaTheme="majorEastAsia"/>
                <w:sz w:val="18"/>
                <w:szCs w:val="18"/>
              </w:rPr>
            </w:pPr>
            <w:r>
              <w:rPr>
                <w:rFonts w:hint="eastAsia" w:eastAsiaTheme="majorEastAsia"/>
                <w:sz w:val="18"/>
                <w:szCs w:val="18"/>
              </w:rPr>
              <w:t>3.9</w:t>
            </w:r>
          </w:p>
        </w:tc>
        <w:tc>
          <w:tcPr>
            <w:tcW w:w="499" w:type="pct"/>
            <w:tcBorders>
              <w:top w:val="single" w:color="auto" w:sz="4" w:space="0"/>
              <w:left w:val="single" w:color="auto" w:sz="4" w:space="0"/>
              <w:bottom w:val="single" w:color="auto" w:sz="4" w:space="0"/>
              <w:right w:val="single" w:color="auto" w:sz="4" w:space="0"/>
            </w:tcBorders>
            <w:vAlign w:val="bottom"/>
          </w:tcPr>
          <w:p w14:paraId="490F94D0">
            <w:pPr>
              <w:jc w:val="center"/>
              <w:rPr>
                <w:rFonts w:eastAsiaTheme="majorEastAsia"/>
                <w:sz w:val="18"/>
                <w:szCs w:val="18"/>
              </w:rPr>
            </w:pPr>
            <w:r>
              <w:rPr>
                <w:rFonts w:hint="eastAsia" w:eastAsiaTheme="majorEastAsia"/>
                <w:sz w:val="18"/>
                <w:szCs w:val="18"/>
              </w:rPr>
              <w:t>25.700</w:t>
            </w:r>
          </w:p>
        </w:tc>
        <w:tc>
          <w:tcPr>
            <w:tcW w:w="499" w:type="pct"/>
            <w:tcBorders>
              <w:top w:val="single" w:color="auto" w:sz="4" w:space="0"/>
              <w:left w:val="single" w:color="auto" w:sz="4" w:space="0"/>
              <w:bottom w:val="single" w:color="auto" w:sz="4" w:space="0"/>
              <w:right w:val="single" w:color="auto" w:sz="4" w:space="0"/>
            </w:tcBorders>
            <w:vAlign w:val="bottom"/>
          </w:tcPr>
          <w:p w14:paraId="75CCCFEB">
            <w:pPr>
              <w:jc w:val="center"/>
              <w:rPr>
                <w:rFonts w:eastAsiaTheme="majorEastAsia"/>
                <w:sz w:val="18"/>
                <w:szCs w:val="18"/>
              </w:rPr>
            </w:pPr>
            <w:r>
              <w:rPr>
                <w:rFonts w:hint="eastAsia" w:eastAsiaTheme="majorEastAsia"/>
                <w:sz w:val="18"/>
                <w:szCs w:val="18"/>
              </w:rPr>
              <w:t>0.632</w:t>
            </w:r>
          </w:p>
        </w:tc>
        <w:tc>
          <w:tcPr>
            <w:tcW w:w="416" w:type="pct"/>
            <w:tcBorders>
              <w:top w:val="single" w:color="auto" w:sz="4" w:space="0"/>
              <w:left w:val="single" w:color="auto" w:sz="4" w:space="0"/>
              <w:bottom w:val="single" w:color="auto" w:sz="4" w:space="0"/>
              <w:right w:val="single" w:color="auto" w:sz="4" w:space="0"/>
            </w:tcBorders>
            <w:vAlign w:val="bottom"/>
          </w:tcPr>
          <w:p w14:paraId="4D515AD7">
            <w:pPr>
              <w:jc w:val="center"/>
              <w:rPr>
                <w:rFonts w:eastAsiaTheme="majorEastAsia"/>
                <w:sz w:val="18"/>
                <w:szCs w:val="18"/>
              </w:rPr>
            </w:pPr>
            <w:r>
              <w:rPr>
                <w:rFonts w:hint="eastAsia" w:eastAsiaTheme="majorEastAsia"/>
                <w:sz w:val="18"/>
                <w:szCs w:val="18"/>
              </w:rPr>
              <w:t>2.5</w:t>
            </w:r>
          </w:p>
        </w:tc>
      </w:tr>
      <w:tr w14:paraId="5FE4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135CC420">
            <w:pPr>
              <w:widowControl/>
              <w:adjustRightInd w:val="0"/>
              <w:snapToGrid w:val="0"/>
              <w:jc w:val="center"/>
              <w:rPr>
                <w:rFonts w:eastAsiaTheme="majorEastAsia"/>
                <w:sz w:val="18"/>
                <w:szCs w:val="18"/>
              </w:rPr>
            </w:pPr>
            <w:r>
              <w:rPr>
                <w:rFonts w:eastAsiaTheme="majorEastAsia"/>
                <w:sz w:val="18"/>
                <w:szCs w:val="18"/>
              </w:rPr>
              <w:t>4</w:t>
            </w:r>
          </w:p>
        </w:tc>
        <w:tc>
          <w:tcPr>
            <w:tcW w:w="510" w:type="pct"/>
            <w:tcBorders>
              <w:top w:val="single" w:color="auto" w:sz="4" w:space="0"/>
              <w:left w:val="single" w:color="auto" w:sz="4" w:space="0"/>
              <w:bottom w:val="single" w:color="auto" w:sz="4" w:space="0"/>
              <w:right w:val="single" w:color="auto" w:sz="4" w:space="0"/>
            </w:tcBorders>
            <w:vAlign w:val="bottom"/>
          </w:tcPr>
          <w:p w14:paraId="68DCC7C7">
            <w:pPr>
              <w:jc w:val="center"/>
              <w:rPr>
                <w:rFonts w:eastAsiaTheme="majorEastAsia"/>
                <w:sz w:val="18"/>
                <w:szCs w:val="18"/>
              </w:rPr>
            </w:pPr>
            <w:r>
              <w:rPr>
                <w:rFonts w:hint="eastAsia" w:eastAsiaTheme="majorEastAsia"/>
                <w:sz w:val="18"/>
                <w:szCs w:val="18"/>
              </w:rPr>
              <w:t>0.833</w:t>
            </w:r>
          </w:p>
        </w:tc>
        <w:tc>
          <w:tcPr>
            <w:tcW w:w="488" w:type="pct"/>
            <w:tcBorders>
              <w:top w:val="single" w:color="auto" w:sz="4" w:space="0"/>
              <w:left w:val="single" w:color="auto" w:sz="4" w:space="0"/>
              <w:bottom w:val="single" w:color="auto" w:sz="4" w:space="0"/>
              <w:right w:val="single" w:color="auto" w:sz="4" w:space="0"/>
            </w:tcBorders>
            <w:vAlign w:val="bottom"/>
          </w:tcPr>
          <w:p w14:paraId="78E91A6C">
            <w:pPr>
              <w:jc w:val="center"/>
              <w:rPr>
                <w:rFonts w:eastAsiaTheme="majorEastAsia"/>
                <w:sz w:val="18"/>
                <w:szCs w:val="18"/>
              </w:rPr>
            </w:pPr>
            <w:r>
              <w:rPr>
                <w:rFonts w:hint="eastAsia" w:eastAsiaTheme="majorEastAsia"/>
                <w:sz w:val="18"/>
                <w:szCs w:val="18"/>
              </w:rPr>
              <w:t>0.021</w:t>
            </w:r>
          </w:p>
        </w:tc>
        <w:tc>
          <w:tcPr>
            <w:tcW w:w="447" w:type="pct"/>
            <w:tcBorders>
              <w:top w:val="single" w:color="auto" w:sz="4" w:space="0"/>
              <w:left w:val="single" w:color="auto" w:sz="4" w:space="0"/>
              <w:bottom w:val="single" w:color="auto" w:sz="4" w:space="0"/>
              <w:right w:val="single" w:color="auto" w:sz="4" w:space="0"/>
            </w:tcBorders>
            <w:vAlign w:val="bottom"/>
          </w:tcPr>
          <w:p w14:paraId="21A7881D">
            <w:pPr>
              <w:jc w:val="center"/>
              <w:rPr>
                <w:rFonts w:eastAsiaTheme="majorEastAsia"/>
                <w:sz w:val="18"/>
                <w:szCs w:val="18"/>
              </w:rPr>
            </w:pPr>
            <w:r>
              <w:rPr>
                <w:rFonts w:hint="eastAsia" w:eastAsiaTheme="majorEastAsia"/>
                <w:sz w:val="18"/>
                <w:szCs w:val="18"/>
              </w:rPr>
              <w:t>2.5</w:t>
            </w:r>
          </w:p>
        </w:tc>
        <w:tc>
          <w:tcPr>
            <w:tcW w:w="498" w:type="pct"/>
            <w:tcBorders>
              <w:top w:val="single" w:color="auto" w:sz="4" w:space="0"/>
              <w:left w:val="single" w:color="auto" w:sz="4" w:space="0"/>
              <w:bottom w:val="single" w:color="auto" w:sz="4" w:space="0"/>
              <w:right w:val="single" w:color="auto" w:sz="4" w:space="0"/>
            </w:tcBorders>
            <w:vAlign w:val="bottom"/>
          </w:tcPr>
          <w:p w14:paraId="331D8326">
            <w:pPr>
              <w:jc w:val="center"/>
              <w:rPr>
                <w:rFonts w:eastAsiaTheme="majorEastAsia"/>
                <w:sz w:val="18"/>
                <w:szCs w:val="18"/>
              </w:rPr>
            </w:pPr>
            <w:r>
              <w:rPr>
                <w:rFonts w:hint="eastAsia" w:eastAsiaTheme="majorEastAsia"/>
                <w:sz w:val="18"/>
                <w:szCs w:val="18"/>
              </w:rPr>
              <w:t>2.567</w:t>
            </w:r>
          </w:p>
        </w:tc>
        <w:tc>
          <w:tcPr>
            <w:tcW w:w="500" w:type="pct"/>
            <w:tcBorders>
              <w:top w:val="single" w:color="auto" w:sz="4" w:space="0"/>
              <w:left w:val="single" w:color="auto" w:sz="4" w:space="0"/>
              <w:bottom w:val="single" w:color="auto" w:sz="4" w:space="0"/>
              <w:right w:val="single" w:color="auto" w:sz="4" w:space="0"/>
            </w:tcBorders>
            <w:vAlign w:val="bottom"/>
          </w:tcPr>
          <w:p w14:paraId="0E3D0EA4">
            <w:pPr>
              <w:jc w:val="center"/>
              <w:rPr>
                <w:rFonts w:eastAsiaTheme="majorEastAsia"/>
                <w:sz w:val="18"/>
                <w:szCs w:val="18"/>
              </w:rPr>
            </w:pPr>
            <w:r>
              <w:rPr>
                <w:rFonts w:hint="eastAsia" w:eastAsiaTheme="majorEastAsia"/>
                <w:sz w:val="18"/>
                <w:szCs w:val="18"/>
              </w:rPr>
              <w:t>0.082</w:t>
            </w:r>
          </w:p>
        </w:tc>
        <w:tc>
          <w:tcPr>
            <w:tcW w:w="415" w:type="pct"/>
            <w:tcBorders>
              <w:top w:val="single" w:color="auto" w:sz="4" w:space="0"/>
              <w:left w:val="single" w:color="auto" w:sz="4" w:space="0"/>
              <w:bottom w:val="single" w:color="auto" w:sz="4" w:space="0"/>
              <w:right w:val="single" w:color="auto" w:sz="4" w:space="0"/>
            </w:tcBorders>
            <w:vAlign w:val="bottom"/>
          </w:tcPr>
          <w:p w14:paraId="57676824">
            <w:pPr>
              <w:jc w:val="center"/>
              <w:rPr>
                <w:rFonts w:eastAsiaTheme="majorEastAsia"/>
                <w:sz w:val="18"/>
                <w:szCs w:val="18"/>
              </w:rPr>
            </w:pPr>
            <w:r>
              <w:rPr>
                <w:rFonts w:hint="eastAsia" w:eastAsiaTheme="majorEastAsia"/>
                <w:sz w:val="18"/>
                <w:szCs w:val="18"/>
              </w:rPr>
              <w:t>3.2</w:t>
            </w:r>
          </w:p>
        </w:tc>
        <w:tc>
          <w:tcPr>
            <w:tcW w:w="499" w:type="pct"/>
            <w:tcBorders>
              <w:top w:val="single" w:color="auto" w:sz="4" w:space="0"/>
              <w:left w:val="single" w:color="auto" w:sz="4" w:space="0"/>
              <w:bottom w:val="single" w:color="auto" w:sz="4" w:space="0"/>
              <w:right w:val="single" w:color="auto" w:sz="4" w:space="0"/>
            </w:tcBorders>
            <w:vAlign w:val="bottom"/>
          </w:tcPr>
          <w:p w14:paraId="3513209E">
            <w:pPr>
              <w:jc w:val="center"/>
              <w:rPr>
                <w:rFonts w:eastAsiaTheme="majorEastAsia"/>
                <w:sz w:val="18"/>
                <w:szCs w:val="18"/>
              </w:rPr>
            </w:pPr>
            <w:r>
              <w:rPr>
                <w:rFonts w:hint="eastAsia" w:eastAsiaTheme="majorEastAsia"/>
                <w:sz w:val="18"/>
                <w:szCs w:val="18"/>
              </w:rPr>
              <w:t>14.667</w:t>
            </w:r>
          </w:p>
        </w:tc>
        <w:tc>
          <w:tcPr>
            <w:tcW w:w="499" w:type="pct"/>
            <w:tcBorders>
              <w:top w:val="single" w:color="auto" w:sz="4" w:space="0"/>
              <w:left w:val="single" w:color="auto" w:sz="4" w:space="0"/>
              <w:bottom w:val="single" w:color="auto" w:sz="4" w:space="0"/>
              <w:right w:val="single" w:color="auto" w:sz="4" w:space="0"/>
            </w:tcBorders>
            <w:vAlign w:val="bottom"/>
          </w:tcPr>
          <w:p w14:paraId="39D72AAF">
            <w:pPr>
              <w:jc w:val="center"/>
              <w:rPr>
                <w:rFonts w:eastAsiaTheme="majorEastAsia"/>
                <w:sz w:val="18"/>
                <w:szCs w:val="18"/>
              </w:rPr>
            </w:pPr>
            <w:r>
              <w:rPr>
                <w:rFonts w:hint="eastAsia" w:eastAsiaTheme="majorEastAsia"/>
                <w:sz w:val="18"/>
                <w:szCs w:val="18"/>
              </w:rPr>
              <w:t>0.516</w:t>
            </w:r>
          </w:p>
        </w:tc>
        <w:tc>
          <w:tcPr>
            <w:tcW w:w="416" w:type="pct"/>
            <w:tcBorders>
              <w:top w:val="single" w:color="auto" w:sz="4" w:space="0"/>
              <w:left w:val="single" w:color="auto" w:sz="4" w:space="0"/>
              <w:bottom w:val="single" w:color="auto" w:sz="4" w:space="0"/>
              <w:right w:val="single" w:color="auto" w:sz="4" w:space="0"/>
            </w:tcBorders>
            <w:vAlign w:val="bottom"/>
          </w:tcPr>
          <w:p w14:paraId="0E8D5AE3">
            <w:pPr>
              <w:jc w:val="center"/>
              <w:rPr>
                <w:rFonts w:eastAsiaTheme="majorEastAsia"/>
                <w:sz w:val="18"/>
                <w:szCs w:val="18"/>
              </w:rPr>
            </w:pPr>
            <w:r>
              <w:rPr>
                <w:rFonts w:hint="eastAsia" w:eastAsiaTheme="majorEastAsia"/>
                <w:sz w:val="18"/>
                <w:szCs w:val="18"/>
              </w:rPr>
              <w:t>3.5</w:t>
            </w:r>
          </w:p>
        </w:tc>
      </w:tr>
    </w:tbl>
    <w:p w14:paraId="65B7274E">
      <w:pPr>
        <w:spacing w:before="156" w:beforeLines="50" w:after="156" w:afterLines="50"/>
        <w:jc w:val="center"/>
        <w:rPr>
          <w:rFonts w:ascii="黑体" w:hAnsi="黑体" w:eastAsia="黑体"/>
          <w:bCs/>
        </w:rPr>
      </w:pPr>
    </w:p>
    <w:p w14:paraId="58CB9579">
      <w:pPr>
        <w:spacing w:before="156" w:beforeLines="50" w:after="156" w:afterLines="50"/>
        <w:jc w:val="center"/>
        <w:rPr>
          <w:rFonts w:ascii="黑体" w:hAnsi="黑体" w:eastAsia="黑体"/>
          <w:bCs/>
        </w:rPr>
      </w:pPr>
      <w:r>
        <w:rPr>
          <w:rFonts w:ascii="黑体" w:hAnsi="黑体" w:eastAsia="黑体"/>
          <w:bCs/>
        </w:rPr>
        <w:t>表3-31 精密度测定结果（n=6）－4F-3PBA</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869"/>
        <w:gridCol w:w="832"/>
        <w:gridCol w:w="762"/>
        <w:gridCol w:w="849"/>
        <w:gridCol w:w="852"/>
        <w:gridCol w:w="707"/>
        <w:gridCol w:w="850"/>
        <w:gridCol w:w="850"/>
        <w:gridCol w:w="709"/>
      </w:tblGrid>
      <w:tr w14:paraId="4F56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vMerge w:val="restart"/>
            <w:tcBorders>
              <w:top w:val="single" w:color="auto" w:sz="4" w:space="0"/>
              <w:left w:val="single" w:color="auto" w:sz="4" w:space="0"/>
              <w:bottom w:val="single" w:color="auto" w:sz="4" w:space="0"/>
              <w:right w:val="single" w:color="auto" w:sz="4" w:space="0"/>
            </w:tcBorders>
            <w:vAlign w:val="center"/>
          </w:tcPr>
          <w:p w14:paraId="15321A2D">
            <w:pPr>
              <w:widowControl/>
              <w:adjustRightInd w:val="0"/>
              <w:snapToGrid w:val="0"/>
              <w:jc w:val="center"/>
              <w:rPr>
                <w:rFonts w:eastAsiaTheme="majorEastAsia"/>
                <w:sz w:val="18"/>
                <w:szCs w:val="18"/>
              </w:rPr>
            </w:pPr>
            <w:r>
              <w:rPr>
                <w:rFonts w:eastAsiaTheme="majorEastAsia"/>
                <w:sz w:val="18"/>
                <w:szCs w:val="18"/>
              </w:rPr>
              <w:t>实验室编号</w:t>
            </w:r>
          </w:p>
        </w:tc>
        <w:tc>
          <w:tcPr>
            <w:tcW w:w="1445" w:type="pct"/>
            <w:gridSpan w:val="3"/>
            <w:tcBorders>
              <w:top w:val="single" w:color="auto" w:sz="4" w:space="0"/>
              <w:left w:val="single" w:color="auto" w:sz="4" w:space="0"/>
              <w:bottom w:val="single" w:color="auto" w:sz="4" w:space="0"/>
              <w:right w:val="single" w:color="auto" w:sz="4" w:space="0"/>
            </w:tcBorders>
            <w:vAlign w:val="center"/>
          </w:tcPr>
          <w:p w14:paraId="3E22F44F">
            <w:pPr>
              <w:widowControl/>
              <w:adjustRightInd w:val="0"/>
              <w:snapToGrid w:val="0"/>
              <w:jc w:val="center"/>
              <w:rPr>
                <w:rFonts w:eastAsiaTheme="majorEastAsia"/>
                <w:sz w:val="18"/>
                <w:szCs w:val="18"/>
              </w:rPr>
            </w:pPr>
            <w:r>
              <w:rPr>
                <w:rFonts w:eastAsiaTheme="majorEastAsia"/>
                <w:sz w:val="18"/>
                <w:szCs w:val="18"/>
              </w:rPr>
              <w:t>低浓度</w:t>
            </w:r>
          </w:p>
        </w:tc>
        <w:tc>
          <w:tcPr>
            <w:tcW w:w="1413" w:type="pct"/>
            <w:gridSpan w:val="3"/>
            <w:tcBorders>
              <w:top w:val="single" w:color="auto" w:sz="4" w:space="0"/>
              <w:left w:val="single" w:color="auto" w:sz="4" w:space="0"/>
              <w:bottom w:val="single" w:color="auto" w:sz="4" w:space="0"/>
              <w:right w:val="single" w:color="auto" w:sz="4" w:space="0"/>
            </w:tcBorders>
            <w:vAlign w:val="center"/>
          </w:tcPr>
          <w:p w14:paraId="5E034ADF">
            <w:pPr>
              <w:widowControl/>
              <w:adjustRightInd w:val="0"/>
              <w:snapToGrid w:val="0"/>
              <w:jc w:val="center"/>
              <w:rPr>
                <w:rFonts w:eastAsiaTheme="majorEastAsia"/>
                <w:sz w:val="18"/>
                <w:szCs w:val="18"/>
              </w:rPr>
            </w:pPr>
            <w:r>
              <w:rPr>
                <w:rFonts w:eastAsiaTheme="majorEastAsia"/>
                <w:sz w:val="18"/>
                <w:szCs w:val="18"/>
              </w:rPr>
              <w:t>中浓度</w:t>
            </w:r>
          </w:p>
        </w:tc>
        <w:tc>
          <w:tcPr>
            <w:tcW w:w="1414" w:type="pct"/>
            <w:gridSpan w:val="3"/>
            <w:tcBorders>
              <w:top w:val="single" w:color="auto" w:sz="4" w:space="0"/>
              <w:left w:val="single" w:color="auto" w:sz="4" w:space="0"/>
              <w:bottom w:val="single" w:color="auto" w:sz="4" w:space="0"/>
              <w:right w:val="single" w:color="auto" w:sz="4" w:space="0"/>
            </w:tcBorders>
            <w:vAlign w:val="center"/>
          </w:tcPr>
          <w:p w14:paraId="3F5C347D">
            <w:pPr>
              <w:widowControl/>
              <w:adjustRightInd w:val="0"/>
              <w:snapToGrid w:val="0"/>
              <w:jc w:val="center"/>
              <w:rPr>
                <w:rFonts w:eastAsiaTheme="majorEastAsia"/>
                <w:sz w:val="18"/>
                <w:szCs w:val="18"/>
              </w:rPr>
            </w:pPr>
            <w:r>
              <w:rPr>
                <w:rFonts w:eastAsiaTheme="majorEastAsia"/>
                <w:sz w:val="18"/>
                <w:szCs w:val="18"/>
              </w:rPr>
              <w:t>高浓度</w:t>
            </w:r>
          </w:p>
        </w:tc>
      </w:tr>
      <w:tr w14:paraId="5DD8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28" w:type="pct"/>
            <w:vMerge w:val="continue"/>
            <w:tcBorders>
              <w:top w:val="single" w:color="auto" w:sz="4" w:space="0"/>
              <w:left w:val="single" w:color="auto" w:sz="4" w:space="0"/>
              <w:bottom w:val="single" w:color="auto" w:sz="4" w:space="0"/>
              <w:right w:val="single" w:color="auto" w:sz="4" w:space="0"/>
            </w:tcBorders>
            <w:vAlign w:val="center"/>
          </w:tcPr>
          <w:p w14:paraId="42934824">
            <w:pPr>
              <w:widowControl/>
              <w:adjustRightInd w:val="0"/>
              <w:snapToGrid w:val="0"/>
              <w:jc w:val="center"/>
              <w:rPr>
                <w:rFonts w:eastAsiaTheme="majorEastAsia"/>
                <w:sz w:val="18"/>
                <w:szCs w:val="18"/>
              </w:rPr>
            </w:pPr>
          </w:p>
        </w:tc>
        <w:tc>
          <w:tcPr>
            <w:tcW w:w="510" w:type="pct"/>
            <w:tcBorders>
              <w:top w:val="single" w:color="auto" w:sz="4" w:space="0"/>
              <w:left w:val="single" w:color="auto" w:sz="4" w:space="0"/>
              <w:bottom w:val="single" w:color="auto" w:sz="4" w:space="0"/>
              <w:right w:val="single" w:color="auto" w:sz="4" w:space="0"/>
            </w:tcBorders>
            <w:vAlign w:val="center"/>
          </w:tcPr>
          <w:p w14:paraId="274352C3">
            <w:pPr>
              <w:adjustRightInd w:val="0"/>
              <w:snapToGrid w:val="0"/>
              <w:jc w:val="center"/>
              <w:rPr>
                <w:rFonts w:eastAsiaTheme="majorEastAsia"/>
                <w:sz w:val="18"/>
                <w:szCs w:val="18"/>
              </w:rPr>
            </w:pPr>
            <w:r>
              <w:rPr>
                <w:rFonts w:eastAsiaTheme="majorEastAsia"/>
                <w:sz w:val="18"/>
                <w:szCs w:val="18"/>
              </w:rPr>
              <w:t>平均值（μg/L）</w:t>
            </w:r>
          </w:p>
        </w:tc>
        <w:tc>
          <w:tcPr>
            <w:tcW w:w="488" w:type="pct"/>
            <w:tcBorders>
              <w:top w:val="single" w:color="auto" w:sz="4" w:space="0"/>
              <w:left w:val="single" w:color="auto" w:sz="4" w:space="0"/>
              <w:bottom w:val="single" w:color="auto" w:sz="4" w:space="0"/>
              <w:right w:val="single" w:color="auto" w:sz="4" w:space="0"/>
            </w:tcBorders>
            <w:vAlign w:val="center"/>
          </w:tcPr>
          <w:p w14:paraId="5CCAD9D5">
            <w:pPr>
              <w:adjustRightInd w:val="0"/>
              <w:snapToGrid w:val="0"/>
              <w:jc w:val="center"/>
              <w:rPr>
                <w:rFonts w:eastAsiaTheme="majorEastAsia"/>
                <w:sz w:val="18"/>
                <w:szCs w:val="18"/>
              </w:rPr>
            </w:pPr>
            <w:r>
              <w:rPr>
                <w:rFonts w:eastAsiaTheme="majorEastAsia"/>
                <w:sz w:val="18"/>
                <w:szCs w:val="18"/>
              </w:rPr>
              <w:t>标准差</w:t>
            </w:r>
          </w:p>
        </w:tc>
        <w:tc>
          <w:tcPr>
            <w:tcW w:w="447" w:type="pct"/>
            <w:tcBorders>
              <w:top w:val="single" w:color="auto" w:sz="4" w:space="0"/>
              <w:left w:val="single" w:color="auto" w:sz="4" w:space="0"/>
              <w:bottom w:val="single" w:color="auto" w:sz="4" w:space="0"/>
              <w:right w:val="single" w:color="auto" w:sz="4" w:space="0"/>
            </w:tcBorders>
            <w:vAlign w:val="center"/>
          </w:tcPr>
          <w:p w14:paraId="6D1395CB">
            <w:pPr>
              <w:adjustRightInd w:val="0"/>
              <w:snapToGrid w:val="0"/>
              <w:jc w:val="center"/>
              <w:rPr>
                <w:rFonts w:eastAsiaTheme="majorEastAsia"/>
                <w:sz w:val="18"/>
                <w:szCs w:val="18"/>
              </w:rPr>
            </w:pPr>
            <w:r>
              <w:rPr>
                <w:rFonts w:eastAsiaTheme="majorEastAsia"/>
                <w:sz w:val="18"/>
                <w:szCs w:val="18"/>
              </w:rPr>
              <w:t>RSD</w:t>
            </w:r>
          </w:p>
          <w:p w14:paraId="23668FA6">
            <w:pPr>
              <w:adjustRightInd w:val="0"/>
              <w:snapToGrid w:val="0"/>
              <w:jc w:val="center"/>
              <w:rPr>
                <w:rFonts w:eastAsiaTheme="majorEastAsia"/>
                <w:sz w:val="18"/>
                <w:szCs w:val="18"/>
              </w:rPr>
            </w:pPr>
            <w:r>
              <w:rPr>
                <w:rFonts w:eastAsiaTheme="majorEastAsia"/>
                <w:sz w:val="18"/>
                <w:szCs w:val="18"/>
              </w:rPr>
              <w:t>（%）</w:t>
            </w:r>
          </w:p>
        </w:tc>
        <w:tc>
          <w:tcPr>
            <w:tcW w:w="498" w:type="pct"/>
            <w:tcBorders>
              <w:top w:val="single" w:color="auto" w:sz="4" w:space="0"/>
              <w:left w:val="single" w:color="auto" w:sz="4" w:space="0"/>
              <w:bottom w:val="single" w:color="auto" w:sz="4" w:space="0"/>
              <w:right w:val="single" w:color="auto" w:sz="4" w:space="0"/>
            </w:tcBorders>
            <w:vAlign w:val="center"/>
          </w:tcPr>
          <w:p w14:paraId="30A1935F">
            <w:pPr>
              <w:adjustRightInd w:val="0"/>
              <w:snapToGrid w:val="0"/>
              <w:jc w:val="center"/>
              <w:rPr>
                <w:rFonts w:eastAsiaTheme="majorEastAsia"/>
                <w:sz w:val="18"/>
                <w:szCs w:val="18"/>
              </w:rPr>
            </w:pPr>
            <w:r>
              <w:rPr>
                <w:rFonts w:eastAsiaTheme="majorEastAsia"/>
                <w:sz w:val="18"/>
                <w:szCs w:val="18"/>
              </w:rPr>
              <w:t>平均值（μg/L）</w:t>
            </w:r>
          </w:p>
        </w:tc>
        <w:tc>
          <w:tcPr>
            <w:tcW w:w="500" w:type="pct"/>
            <w:tcBorders>
              <w:top w:val="single" w:color="auto" w:sz="4" w:space="0"/>
              <w:left w:val="single" w:color="auto" w:sz="4" w:space="0"/>
              <w:bottom w:val="single" w:color="auto" w:sz="4" w:space="0"/>
              <w:right w:val="single" w:color="auto" w:sz="4" w:space="0"/>
            </w:tcBorders>
            <w:vAlign w:val="center"/>
          </w:tcPr>
          <w:p w14:paraId="419F629A">
            <w:pPr>
              <w:adjustRightInd w:val="0"/>
              <w:snapToGrid w:val="0"/>
              <w:jc w:val="center"/>
              <w:rPr>
                <w:rFonts w:eastAsiaTheme="majorEastAsia"/>
                <w:sz w:val="18"/>
                <w:szCs w:val="18"/>
              </w:rPr>
            </w:pPr>
            <w:r>
              <w:rPr>
                <w:rFonts w:eastAsiaTheme="majorEastAsia"/>
                <w:sz w:val="18"/>
                <w:szCs w:val="18"/>
              </w:rPr>
              <w:t>标准差</w:t>
            </w:r>
          </w:p>
        </w:tc>
        <w:tc>
          <w:tcPr>
            <w:tcW w:w="415" w:type="pct"/>
            <w:tcBorders>
              <w:top w:val="single" w:color="auto" w:sz="4" w:space="0"/>
              <w:left w:val="single" w:color="auto" w:sz="4" w:space="0"/>
              <w:bottom w:val="single" w:color="auto" w:sz="4" w:space="0"/>
              <w:right w:val="single" w:color="auto" w:sz="4" w:space="0"/>
            </w:tcBorders>
            <w:vAlign w:val="center"/>
          </w:tcPr>
          <w:p w14:paraId="1A96858A">
            <w:pPr>
              <w:adjustRightInd w:val="0"/>
              <w:snapToGrid w:val="0"/>
              <w:jc w:val="center"/>
              <w:rPr>
                <w:rFonts w:eastAsiaTheme="majorEastAsia"/>
                <w:sz w:val="18"/>
                <w:szCs w:val="18"/>
              </w:rPr>
            </w:pPr>
            <w:r>
              <w:rPr>
                <w:rFonts w:eastAsiaTheme="majorEastAsia"/>
                <w:sz w:val="18"/>
                <w:szCs w:val="18"/>
              </w:rPr>
              <w:t>RSD</w:t>
            </w:r>
          </w:p>
          <w:p w14:paraId="1B8DBF93">
            <w:pPr>
              <w:adjustRightInd w:val="0"/>
              <w:snapToGrid w:val="0"/>
              <w:jc w:val="center"/>
              <w:rPr>
                <w:rFonts w:eastAsiaTheme="majorEastAsia"/>
                <w:sz w:val="18"/>
                <w:szCs w:val="18"/>
              </w:rPr>
            </w:pPr>
            <w:r>
              <w:rPr>
                <w:rFonts w:eastAsiaTheme="majorEastAsia"/>
                <w:sz w:val="18"/>
                <w:szCs w:val="18"/>
              </w:rPr>
              <w:t>（%）</w:t>
            </w:r>
          </w:p>
        </w:tc>
        <w:tc>
          <w:tcPr>
            <w:tcW w:w="499" w:type="pct"/>
            <w:tcBorders>
              <w:top w:val="single" w:color="auto" w:sz="4" w:space="0"/>
              <w:left w:val="single" w:color="auto" w:sz="4" w:space="0"/>
              <w:bottom w:val="single" w:color="auto" w:sz="4" w:space="0"/>
              <w:right w:val="single" w:color="auto" w:sz="4" w:space="0"/>
            </w:tcBorders>
            <w:vAlign w:val="center"/>
          </w:tcPr>
          <w:p w14:paraId="27FB25F9">
            <w:pPr>
              <w:adjustRightInd w:val="0"/>
              <w:snapToGrid w:val="0"/>
              <w:jc w:val="center"/>
              <w:rPr>
                <w:rFonts w:eastAsiaTheme="majorEastAsia"/>
                <w:sz w:val="18"/>
                <w:szCs w:val="18"/>
              </w:rPr>
            </w:pPr>
            <w:r>
              <w:rPr>
                <w:rFonts w:eastAsiaTheme="majorEastAsia"/>
                <w:sz w:val="18"/>
                <w:szCs w:val="18"/>
              </w:rPr>
              <w:t>平均值（μg/L）</w:t>
            </w:r>
          </w:p>
        </w:tc>
        <w:tc>
          <w:tcPr>
            <w:tcW w:w="499" w:type="pct"/>
            <w:tcBorders>
              <w:top w:val="single" w:color="auto" w:sz="4" w:space="0"/>
              <w:left w:val="single" w:color="auto" w:sz="4" w:space="0"/>
              <w:bottom w:val="single" w:color="auto" w:sz="4" w:space="0"/>
              <w:right w:val="single" w:color="auto" w:sz="4" w:space="0"/>
            </w:tcBorders>
            <w:vAlign w:val="center"/>
          </w:tcPr>
          <w:p w14:paraId="68EC8471">
            <w:pPr>
              <w:adjustRightInd w:val="0"/>
              <w:snapToGrid w:val="0"/>
              <w:jc w:val="center"/>
              <w:rPr>
                <w:rFonts w:eastAsiaTheme="majorEastAsia"/>
                <w:sz w:val="18"/>
                <w:szCs w:val="18"/>
              </w:rPr>
            </w:pPr>
            <w:r>
              <w:rPr>
                <w:rFonts w:eastAsiaTheme="majorEastAsia"/>
                <w:sz w:val="18"/>
                <w:szCs w:val="18"/>
              </w:rPr>
              <w:t>标准差</w:t>
            </w:r>
          </w:p>
        </w:tc>
        <w:tc>
          <w:tcPr>
            <w:tcW w:w="416" w:type="pct"/>
            <w:tcBorders>
              <w:top w:val="single" w:color="auto" w:sz="4" w:space="0"/>
              <w:left w:val="single" w:color="auto" w:sz="4" w:space="0"/>
              <w:bottom w:val="single" w:color="auto" w:sz="4" w:space="0"/>
              <w:right w:val="single" w:color="auto" w:sz="4" w:space="0"/>
            </w:tcBorders>
            <w:vAlign w:val="center"/>
          </w:tcPr>
          <w:p w14:paraId="54A1CBBA">
            <w:pPr>
              <w:adjustRightInd w:val="0"/>
              <w:snapToGrid w:val="0"/>
              <w:jc w:val="center"/>
              <w:rPr>
                <w:rFonts w:eastAsiaTheme="majorEastAsia"/>
                <w:sz w:val="18"/>
                <w:szCs w:val="18"/>
              </w:rPr>
            </w:pPr>
            <w:r>
              <w:rPr>
                <w:rFonts w:eastAsiaTheme="majorEastAsia"/>
                <w:sz w:val="18"/>
                <w:szCs w:val="18"/>
              </w:rPr>
              <w:t>RSD</w:t>
            </w:r>
          </w:p>
          <w:p w14:paraId="5E116EE4">
            <w:pPr>
              <w:adjustRightInd w:val="0"/>
              <w:snapToGrid w:val="0"/>
              <w:jc w:val="center"/>
              <w:rPr>
                <w:rFonts w:eastAsiaTheme="majorEastAsia"/>
                <w:sz w:val="18"/>
                <w:szCs w:val="18"/>
              </w:rPr>
            </w:pPr>
            <w:r>
              <w:rPr>
                <w:rFonts w:eastAsiaTheme="majorEastAsia"/>
                <w:sz w:val="18"/>
                <w:szCs w:val="18"/>
              </w:rPr>
              <w:t>（%）</w:t>
            </w:r>
          </w:p>
        </w:tc>
      </w:tr>
      <w:tr w14:paraId="0308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45DA1433">
            <w:pPr>
              <w:widowControl/>
              <w:adjustRightInd w:val="0"/>
              <w:snapToGrid w:val="0"/>
              <w:jc w:val="center"/>
              <w:rPr>
                <w:rFonts w:eastAsiaTheme="majorEastAsia"/>
                <w:sz w:val="18"/>
                <w:szCs w:val="18"/>
              </w:rPr>
            </w:pPr>
            <w:r>
              <w:rPr>
                <w:rFonts w:eastAsiaTheme="majorEastAsia"/>
                <w:sz w:val="18"/>
                <w:szCs w:val="18"/>
              </w:rPr>
              <w:t>1</w:t>
            </w:r>
          </w:p>
        </w:tc>
        <w:tc>
          <w:tcPr>
            <w:tcW w:w="510" w:type="pct"/>
            <w:tcBorders>
              <w:top w:val="single" w:color="auto" w:sz="4" w:space="0"/>
              <w:left w:val="single" w:color="auto" w:sz="4" w:space="0"/>
              <w:bottom w:val="single" w:color="auto" w:sz="4" w:space="0"/>
              <w:right w:val="single" w:color="auto" w:sz="4" w:space="0"/>
            </w:tcBorders>
            <w:vAlign w:val="bottom"/>
          </w:tcPr>
          <w:p w14:paraId="5A45D3E6">
            <w:pPr>
              <w:jc w:val="center"/>
              <w:rPr>
                <w:rFonts w:eastAsiaTheme="majorEastAsia"/>
                <w:sz w:val="18"/>
                <w:szCs w:val="18"/>
              </w:rPr>
            </w:pPr>
            <w:r>
              <w:rPr>
                <w:rFonts w:hint="eastAsia" w:eastAsiaTheme="majorEastAsia"/>
                <w:sz w:val="18"/>
                <w:szCs w:val="18"/>
              </w:rPr>
              <w:t>1.987</w:t>
            </w:r>
          </w:p>
        </w:tc>
        <w:tc>
          <w:tcPr>
            <w:tcW w:w="488" w:type="pct"/>
            <w:tcBorders>
              <w:top w:val="single" w:color="auto" w:sz="4" w:space="0"/>
              <w:left w:val="single" w:color="auto" w:sz="4" w:space="0"/>
              <w:bottom w:val="single" w:color="auto" w:sz="4" w:space="0"/>
              <w:right w:val="single" w:color="auto" w:sz="4" w:space="0"/>
            </w:tcBorders>
            <w:vAlign w:val="bottom"/>
          </w:tcPr>
          <w:p w14:paraId="43DF038F">
            <w:pPr>
              <w:jc w:val="center"/>
              <w:rPr>
                <w:rFonts w:eastAsiaTheme="majorEastAsia"/>
                <w:sz w:val="18"/>
                <w:szCs w:val="18"/>
              </w:rPr>
            </w:pPr>
            <w:r>
              <w:rPr>
                <w:rFonts w:hint="eastAsia" w:eastAsiaTheme="majorEastAsia"/>
                <w:sz w:val="18"/>
                <w:szCs w:val="18"/>
              </w:rPr>
              <w:t>0.128</w:t>
            </w:r>
          </w:p>
        </w:tc>
        <w:tc>
          <w:tcPr>
            <w:tcW w:w="447" w:type="pct"/>
            <w:tcBorders>
              <w:top w:val="single" w:color="auto" w:sz="4" w:space="0"/>
              <w:left w:val="single" w:color="auto" w:sz="4" w:space="0"/>
              <w:bottom w:val="single" w:color="auto" w:sz="4" w:space="0"/>
              <w:right w:val="single" w:color="auto" w:sz="4" w:space="0"/>
            </w:tcBorders>
            <w:vAlign w:val="bottom"/>
          </w:tcPr>
          <w:p w14:paraId="5D985918">
            <w:pPr>
              <w:jc w:val="center"/>
              <w:rPr>
                <w:rFonts w:eastAsiaTheme="majorEastAsia"/>
                <w:sz w:val="18"/>
                <w:szCs w:val="18"/>
              </w:rPr>
            </w:pPr>
            <w:r>
              <w:rPr>
                <w:rFonts w:hint="eastAsia" w:eastAsiaTheme="majorEastAsia"/>
                <w:sz w:val="18"/>
                <w:szCs w:val="18"/>
              </w:rPr>
              <w:t>6.5</w:t>
            </w:r>
          </w:p>
        </w:tc>
        <w:tc>
          <w:tcPr>
            <w:tcW w:w="498" w:type="pct"/>
            <w:tcBorders>
              <w:top w:val="single" w:color="auto" w:sz="4" w:space="0"/>
              <w:left w:val="single" w:color="auto" w:sz="4" w:space="0"/>
              <w:bottom w:val="single" w:color="auto" w:sz="4" w:space="0"/>
              <w:right w:val="single" w:color="auto" w:sz="4" w:space="0"/>
            </w:tcBorders>
            <w:vAlign w:val="bottom"/>
          </w:tcPr>
          <w:p w14:paraId="389EC6E2">
            <w:pPr>
              <w:jc w:val="center"/>
              <w:rPr>
                <w:rFonts w:eastAsiaTheme="majorEastAsia"/>
                <w:sz w:val="18"/>
                <w:szCs w:val="18"/>
              </w:rPr>
            </w:pPr>
            <w:r>
              <w:rPr>
                <w:rFonts w:hint="eastAsia" w:eastAsiaTheme="majorEastAsia"/>
                <w:sz w:val="18"/>
                <w:szCs w:val="18"/>
              </w:rPr>
              <w:t>19.750</w:t>
            </w:r>
          </w:p>
        </w:tc>
        <w:tc>
          <w:tcPr>
            <w:tcW w:w="500" w:type="pct"/>
            <w:tcBorders>
              <w:top w:val="single" w:color="auto" w:sz="4" w:space="0"/>
              <w:left w:val="single" w:color="auto" w:sz="4" w:space="0"/>
              <w:bottom w:val="single" w:color="auto" w:sz="4" w:space="0"/>
              <w:right w:val="single" w:color="auto" w:sz="4" w:space="0"/>
            </w:tcBorders>
            <w:vAlign w:val="bottom"/>
          </w:tcPr>
          <w:p w14:paraId="3E40ABC9">
            <w:pPr>
              <w:jc w:val="center"/>
              <w:rPr>
                <w:rFonts w:eastAsiaTheme="majorEastAsia"/>
                <w:sz w:val="18"/>
                <w:szCs w:val="18"/>
              </w:rPr>
            </w:pPr>
            <w:r>
              <w:rPr>
                <w:rFonts w:hint="eastAsia" w:eastAsiaTheme="majorEastAsia"/>
                <w:sz w:val="18"/>
                <w:szCs w:val="18"/>
              </w:rPr>
              <w:t>0.887</w:t>
            </w:r>
          </w:p>
        </w:tc>
        <w:tc>
          <w:tcPr>
            <w:tcW w:w="415" w:type="pct"/>
            <w:tcBorders>
              <w:top w:val="single" w:color="auto" w:sz="4" w:space="0"/>
              <w:left w:val="single" w:color="auto" w:sz="4" w:space="0"/>
              <w:bottom w:val="single" w:color="auto" w:sz="4" w:space="0"/>
              <w:right w:val="single" w:color="auto" w:sz="4" w:space="0"/>
            </w:tcBorders>
            <w:vAlign w:val="bottom"/>
          </w:tcPr>
          <w:p w14:paraId="520B1622">
            <w:pPr>
              <w:jc w:val="center"/>
              <w:rPr>
                <w:rFonts w:eastAsiaTheme="majorEastAsia"/>
                <w:sz w:val="18"/>
                <w:szCs w:val="18"/>
              </w:rPr>
            </w:pPr>
            <w:r>
              <w:rPr>
                <w:rFonts w:hint="eastAsia" w:eastAsiaTheme="majorEastAsia"/>
                <w:sz w:val="18"/>
                <w:szCs w:val="18"/>
              </w:rPr>
              <w:t>4.5</w:t>
            </w:r>
          </w:p>
        </w:tc>
        <w:tc>
          <w:tcPr>
            <w:tcW w:w="499" w:type="pct"/>
            <w:tcBorders>
              <w:top w:val="single" w:color="auto" w:sz="4" w:space="0"/>
              <w:left w:val="single" w:color="auto" w:sz="4" w:space="0"/>
              <w:bottom w:val="single" w:color="auto" w:sz="4" w:space="0"/>
              <w:right w:val="single" w:color="auto" w:sz="4" w:space="0"/>
            </w:tcBorders>
            <w:vAlign w:val="bottom"/>
          </w:tcPr>
          <w:p w14:paraId="0E5D0792">
            <w:pPr>
              <w:jc w:val="center"/>
              <w:rPr>
                <w:rFonts w:eastAsiaTheme="majorEastAsia"/>
                <w:sz w:val="18"/>
                <w:szCs w:val="18"/>
              </w:rPr>
            </w:pPr>
            <w:r>
              <w:rPr>
                <w:rFonts w:hint="eastAsia" w:eastAsiaTheme="majorEastAsia"/>
                <w:sz w:val="18"/>
                <w:szCs w:val="18"/>
              </w:rPr>
              <w:t>77.800</w:t>
            </w:r>
          </w:p>
        </w:tc>
        <w:tc>
          <w:tcPr>
            <w:tcW w:w="499" w:type="pct"/>
            <w:tcBorders>
              <w:top w:val="single" w:color="auto" w:sz="4" w:space="0"/>
              <w:left w:val="single" w:color="auto" w:sz="4" w:space="0"/>
              <w:bottom w:val="single" w:color="auto" w:sz="4" w:space="0"/>
              <w:right w:val="single" w:color="auto" w:sz="4" w:space="0"/>
            </w:tcBorders>
            <w:vAlign w:val="bottom"/>
          </w:tcPr>
          <w:p w14:paraId="21F83120">
            <w:pPr>
              <w:jc w:val="center"/>
              <w:rPr>
                <w:rFonts w:eastAsiaTheme="majorEastAsia"/>
                <w:sz w:val="18"/>
                <w:szCs w:val="18"/>
              </w:rPr>
            </w:pPr>
            <w:r>
              <w:rPr>
                <w:rFonts w:hint="eastAsia" w:eastAsiaTheme="majorEastAsia"/>
                <w:sz w:val="18"/>
                <w:szCs w:val="18"/>
              </w:rPr>
              <w:t>2.009</w:t>
            </w:r>
          </w:p>
        </w:tc>
        <w:tc>
          <w:tcPr>
            <w:tcW w:w="416" w:type="pct"/>
            <w:tcBorders>
              <w:top w:val="single" w:color="auto" w:sz="4" w:space="0"/>
              <w:left w:val="single" w:color="auto" w:sz="4" w:space="0"/>
              <w:bottom w:val="single" w:color="auto" w:sz="4" w:space="0"/>
              <w:right w:val="single" w:color="auto" w:sz="4" w:space="0"/>
            </w:tcBorders>
            <w:vAlign w:val="bottom"/>
          </w:tcPr>
          <w:p w14:paraId="49815E3C">
            <w:pPr>
              <w:jc w:val="center"/>
              <w:rPr>
                <w:rFonts w:eastAsiaTheme="majorEastAsia"/>
                <w:sz w:val="18"/>
                <w:szCs w:val="18"/>
              </w:rPr>
            </w:pPr>
            <w:r>
              <w:rPr>
                <w:rFonts w:hint="eastAsia" w:eastAsiaTheme="majorEastAsia"/>
                <w:sz w:val="18"/>
                <w:szCs w:val="18"/>
              </w:rPr>
              <w:t>2.6</w:t>
            </w:r>
          </w:p>
        </w:tc>
      </w:tr>
      <w:tr w14:paraId="6792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097E98D5">
            <w:pPr>
              <w:widowControl/>
              <w:adjustRightInd w:val="0"/>
              <w:snapToGrid w:val="0"/>
              <w:jc w:val="center"/>
              <w:rPr>
                <w:rFonts w:eastAsiaTheme="majorEastAsia"/>
                <w:sz w:val="18"/>
                <w:szCs w:val="18"/>
              </w:rPr>
            </w:pPr>
            <w:r>
              <w:rPr>
                <w:rFonts w:eastAsiaTheme="majorEastAsia"/>
                <w:sz w:val="18"/>
                <w:szCs w:val="18"/>
              </w:rPr>
              <w:t>2</w:t>
            </w:r>
          </w:p>
        </w:tc>
        <w:tc>
          <w:tcPr>
            <w:tcW w:w="510" w:type="pct"/>
            <w:tcBorders>
              <w:top w:val="single" w:color="auto" w:sz="4" w:space="0"/>
              <w:left w:val="single" w:color="auto" w:sz="4" w:space="0"/>
              <w:bottom w:val="single" w:color="auto" w:sz="4" w:space="0"/>
              <w:right w:val="single" w:color="auto" w:sz="4" w:space="0"/>
            </w:tcBorders>
            <w:vAlign w:val="center"/>
          </w:tcPr>
          <w:p w14:paraId="58B9D92E">
            <w:pPr>
              <w:jc w:val="center"/>
              <w:rPr>
                <w:rFonts w:eastAsiaTheme="majorEastAsia"/>
                <w:sz w:val="18"/>
                <w:szCs w:val="18"/>
              </w:rPr>
            </w:pPr>
            <w:r>
              <w:rPr>
                <w:rFonts w:hint="eastAsia" w:eastAsiaTheme="majorEastAsia"/>
                <w:sz w:val="18"/>
                <w:szCs w:val="18"/>
              </w:rPr>
              <w:t>0</w:t>
            </w:r>
            <w:r>
              <w:rPr>
                <w:rFonts w:eastAsiaTheme="majorEastAsia"/>
                <w:sz w:val="18"/>
                <w:szCs w:val="18"/>
              </w:rPr>
              <w:t>.053</w:t>
            </w:r>
          </w:p>
        </w:tc>
        <w:tc>
          <w:tcPr>
            <w:tcW w:w="488" w:type="pct"/>
            <w:tcBorders>
              <w:top w:val="single" w:color="auto" w:sz="4" w:space="0"/>
              <w:left w:val="single" w:color="auto" w:sz="4" w:space="0"/>
              <w:bottom w:val="single" w:color="auto" w:sz="4" w:space="0"/>
              <w:right w:val="single" w:color="auto" w:sz="4" w:space="0"/>
            </w:tcBorders>
            <w:vAlign w:val="center"/>
          </w:tcPr>
          <w:p w14:paraId="6CCD9436">
            <w:pPr>
              <w:jc w:val="center"/>
              <w:rPr>
                <w:rFonts w:eastAsiaTheme="majorEastAsia"/>
                <w:sz w:val="18"/>
                <w:szCs w:val="18"/>
              </w:rPr>
            </w:pPr>
            <w:r>
              <w:rPr>
                <w:rFonts w:hint="eastAsia" w:eastAsiaTheme="majorEastAsia"/>
                <w:sz w:val="18"/>
                <w:szCs w:val="18"/>
              </w:rPr>
              <w:t>0</w:t>
            </w:r>
            <w:r>
              <w:rPr>
                <w:rFonts w:eastAsiaTheme="majorEastAsia"/>
                <w:sz w:val="18"/>
                <w:szCs w:val="18"/>
              </w:rPr>
              <w:t>.005</w:t>
            </w:r>
          </w:p>
        </w:tc>
        <w:tc>
          <w:tcPr>
            <w:tcW w:w="447" w:type="pct"/>
            <w:tcBorders>
              <w:top w:val="single" w:color="auto" w:sz="4" w:space="0"/>
              <w:left w:val="single" w:color="auto" w:sz="4" w:space="0"/>
              <w:bottom w:val="single" w:color="auto" w:sz="4" w:space="0"/>
              <w:right w:val="single" w:color="auto" w:sz="4" w:space="0"/>
            </w:tcBorders>
            <w:vAlign w:val="center"/>
          </w:tcPr>
          <w:p w14:paraId="25BBDCB8">
            <w:pPr>
              <w:jc w:val="center"/>
              <w:rPr>
                <w:rFonts w:eastAsiaTheme="majorEastAsia"/>
                <w:sz w:val="18"/>
                <w:szCs w:val="18"/>
              </w:rPr>
            </w:pPr>
            <w:r>
              <w:rPr>
                <w:rFonts w:hint="eastAsia" w:eastAsiaTheme="majorEastAsia"/>
                <w:sz w:val="18"/>
                <w:szCs w:val="18"/>
              </w:rPr>
              <w:t>9</w:t>
            </w:r>
            <w:r>
              <w:rPr>
                <w:rFonts w:eastAsiaTheme="majorEastAsia"/>
                <w:sz w:val="18"/>
                <w:szCs w:val="18"/>
              </w:rPr>
              <w:t>.7</w:t>
            </w:r>
          </w:p>
        </w:tc>
        <w:tc>
          <w:tcPr>
            <w:tcW w:w="498" w:type="pct"/>
            <w:tcBorders>
              <w:top w:val="single" w:color="auto" w:sz="4" w:space="0"/>
              <w:left w:val="single" w:color="auto" w:sz="4" w:space="0"/>
              <w:bottom w:val="single" w:color="auto" w:sz="4" w:space="0"/>
              <w:right w:val="single" w:color="auto" w:sz="4" w:space="0"/>
            </w:tcBorders>
            <w:vAlign w:val="center"/>
          </w:tcPr>
          <w:p w14:paraId="330F577C">
            <w:pPr>
              <w:jc w:val="center"/>
              <w:rPr>
                <w:rFonts w:eastAsiaTheme="majorEastAsia"/>
                <w:sz w:val="18"/>
                <w:szCs w:val="18"/>
              </w:rPr>
            </w:pPr>
            <w:r>
              <w:rPr>
                <w:rFonts w:eastAsiaTheme="majorEastAsia"/>
                <w:sz w:val="18"/>
                <w:szCs w:val="18"/>
              </w:rPr>
              <w:t>9.95</w:t>
            </w:r>
          </w:p>
        </w:tc>
        <w:tc>
          <w:tcPr>
            <w:tcW w:w="500" w:type="pct"/>
            <w:tcBorders>
              <w:top w:val="single" w:color="auto" w:sz="4" w:space="0"/>
              <w:left w:val="single" w:color="auto" w:sz="4" w:space="0"/>
              <w:bottom w:val="single" w:color="auto" w:sz="4" w:space="0"/>
              <w:right w:val="single" w:color="auto" w:sz="4" w:space="0"/>
            </w:tcBorders>
            <w:vAlign w:val="center"/>
          </w:tcPr>
          <w:p w14:paraId="6E9C0550">
            <w:pPr>
              <w:jc w:val="center"/>
              <w:rPr>
                <w:rFonts w:eastAsiaTheme="majorEastAsia"/>
                <w:sz w:val="18"/>
                <w:szCs w:val="18"/>
              </w:rPr>
            </w:pPr>
            <w:r>
              <w:rPr>
                <w:rFonts w:hint="eastAsia" w:eastAsiaTheme="majorEastAsia"/>
                <w:sz w:val="18"/>
                <w:szCs w:val="18"/>
              </w:rPr>
              <w:t>0</w:t>
            </w:r>
            <w:r>
              <w:rPr>
                <w:rFonts w:eastAsiaTheme="majorEastAsia"/>
                <w:sz w:val="18"/>
                <w:szCs w:val="18"/>
              </w:rPr>
              <w:t>.404</w:t>
            </w:r>
          </w:p>
        </w:tc>
        <w:tc>
          <w:tcPr>
            <w:tcW w:w="415" w:type="pct"/>
            <w:tcBorders>
              <w:top w:val="single" w:color="auto" w:sz="4" w:space="0"/>
              <w:left w:val="single" w:color="auto" w:sz="4" w:space="0"/>
              <w:bottom w:val="single" w:color="auto" w:sz="4" w:space="0"/>
              <w:right w:val="single" w:color="auto" w:sz="4" w:space="0"/>
            </w:tcBorders>
            <w:vAlign w:val="center"/>
          </w:tcPr>
          <w:p w14:paraId="7284C306">
            <w:pPr>
              <w:jc w:val="center"/>
              <w:rPr>
                <w:rFonts w:eastAsiaTheme="majorEastAsia"/>
                <w:sz w:val="18"/>
                <w:szCs w:val="18"/>
              </w:rPr>
            </w:pPr>
            <w:r>
              <w:rPr>
                <w:rFonts w:hint="eastAsia" w:eastAsiaTheme="majorEastAsia"/>
                <w:sz w:val="18"/>
                <w:szCs w:val="18"/>
              </w:rPr>
              <w:t>4</w:t>
            </w:r>
            <w:r>
              <w:rPr>
                <w:rFonts w:eastAsiaTheme="majorEastAsia"/>
                <w:sz w:val="18"/>
                <w:szCs w:val="18"/>
              </w:rPr>
              <w:t>.1</w:t>
            </w:r>
          </w:p>
        </w:tc>
        <w:tc>
          <w:tcPr>
            <w:tcW w:w="499" w:type="pct"/>
            <w:tcBorders>
              <w:top w:val="single" w:color="auto" w:sz="4" w:space="0"/>
              <w:left w:val="single" w:color="auto" w:sz="4" w:space="0"/>
              <w:bottom w:val="single" w:color="auto" w:sz="4" w:space="0"/>
              <w:right w:val="single" w:color="auto" w:sz="4" w:space="0"/>
            </w:tcBorders>
            <w:vAlign w:val="center"/>
          </w:tcPr>
          <w:p w14:paraId="6A3AABD9">
            <w:pPr>
              <w:jc w:val="center"/>
              <w:rPr>
                <w:rFonts w:eastAsiaTheme="majorEastAsia"/>
                <w:sz w:val="18"/>
                <w:szCs w:val="18"/>
              </w:rPr>
            </w:pPr>
            <w:r>
              <w:rPr>
                <w:rFonts w:hint="eastAsia" w:eastAsiaTheme="majorEastAsia"/>
                <w:sz w:val="18"/>
                <w:szCs w:val="18"/>
              </w:rPr>
              <w:t>2</w:t>
            </w:r>
            <w:r>
              <w:rPr>
                <w:rFonts w:eastAsiaTheme="majorEastAsia"/>
                <w:sz w:val="18"/>
                <w:szCs w:val="18"/>
              </w:rPr>
              <w:t>0.50</w:t>
            </w:r>
          </w:p>
        </w:tc>
        <w:tc>
          <w:tcPr>
            <w:tcW w:w="499" w:type="pct"/>
            <w:tcBorders>
              <w:top w:val="single" w:color="auto" w:sz="4" w:space="0"/>
              <w:left w:val="single" w:color="auto" w:sz="4" w:space="0"/>
              <w:bottom w:val="single" w:color="auto" w:sz="4" w:space="0"/>
              <w:right w:val="single" w:color="auto" w:sz="4" w:space="0"/>
            </w:tcBorders>
            <w:vAlign w:val="center"/>
          </w:tcPr>
          <w:p w14:paraId="67DF889C">
            <w:pPr>
              <w:jc w:val="center"/>
              <w:rPr>
                <w:rFonts w:eastAsiaTheme="majorEastAsia"/>
                <w:sz w:val="18"/>
                <w:szCs w:val="18"/>
              </w:rPr>
            </w:pPr>
            <w:r>
              <w:rPr>
                <w:rFonts w:eastAsiaTheme="majorEastAsia"/>
                <w:sz w:val="18"/>
                <w:szCs w:val="18"/>
              </w:rPr>
              <w:t>0.469</w:t>
            </w:r>
          </w:p>
        </w:tc>
        <w:tc>
          <w:tcPr>
            <w:tcW w:w="416" w:type="pct"/>
            <w:tcBorders>
              <w:top w:val="single" w:color="auto" w:sz="4" w:space="0"/>
              <w:left w:val="single" w:color="auto" w:sz="4" w:space="0"/>
              <w:bottom w:val="single" w:color="auto" w:sz="4" w:space="0"/>
              <w:right w:val="single" w:color="auto" w:sz="4" w:space="0"/>
            </w:tcBorders>
            <w:vAlign w:val="center"/>
          </w:tcPr>
          <w:p w14:paraId="0588AE47">
            <w:pPr>
              <w:jc w:val="center"/>
              <w:rPr>
                <w:rFonts w:eastAsiaTheme="majorEastAsia"/>
                <w:sz w:val="18"/>
                <w:szCs w:val="18"/>
              </w:rPr>
            </w:pPr>
            <w:r>
              <w:rPr>
                <w:rFonts w:hint="eastAsia" w:eastAsiaTheme="majorEastAsia"/>
                <w:sz w:val="18"/>
                <w:szCs w:val="18"/>
              </w:rPr>
              <w:t>2</w:t>
            </w:r>
            <w:r>
              <w:rPr>
                <w:rFonts w:eastAsiaTheme="majorEastAsia"/>
                <w:sz w:val="18"/>
                <w:szCs w:val="18"/>
              </w:rPr>
              <w:t>.3</w:t>
            </w:r>
          </w:p>
        </w:tc>
      </w:tr>
      <w:tr w14:paraId="65B3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7E02CD8F">
            <w:pPr>
              <w:widowControl/>
              <w:adjustRightInd w:val="0"/>
              <w:snapToGrid w:val="0"/>
              <w:jc w:val="center"/>
              <w:rPr>
                <w:rFonts w:eastAsiaTheme="majorEastAsia"/>
                <w:sz w:val="18"/>
                <w:szCs w:val="18"/>
              </w:rPr>
            </w:pPr>
            <w:r>
              <w:rPr>
                <w:rFonts w:eastAsiaTheme="majorEastAsia"/>
                <w:sz w:val="18"/>
                <w:szCs w:val="18"/>
              </w:rPr>
              <w:t>3</w:t>
            </w:r>
          </w:p>
        </w:tc>
        <w:tc>
          <w:tcPr>
            <w:tcW w:w="510" w:type="pct"/>
            <w:tcBorders>
              <w:top w:val="single" w:color="auto" w:sz="4" w:space="0"/>
              <w:left w:val="single" w:color="auto" w:sz="4" w:space="0"/>
              <w:bottom w:val="single" w:color="auto" w:sz="4" w:space="0"/>
              <w:right w:val="single" w:color="auto" w:sz="4" w:space="0"/>
            </w:tcBorders>
            <w:vAlign w:val="bottom"/>
          </w:tcPr>
          <w:p w14:paraId="4C94EFFE">
            <w:pPr>
              <w:jc w:val="center"/>
              <w:rPr>
                <w:rFonts w:eastAsiaTheme="majorEastAsia"/>
                <w:sz w:val="18"/>
                <w:szCs w:val="18"/>
              </w:rPr>
            </w:pPr>
            <w:r>
              <w:rPr>
                <w:rFonts w:hint="eastAsia" w:eastAsiaTheme="majorEastAsia"/>
                <w:sz w:val="18"/>
                <w:szCs w:val="18"/>
              </w:rPr>
              <w:t>0.100</w:t>
            </w:r>
          </w:p>
        </w:tc>
        <w:tc>
          <w:tcPr>
            <w:tcW w:w="488" w:type="pct"/>
            <w:tcBorders>
              <w:top w:val="single" w:color="auto" w:sz="4" w:space="0"/>
              <w:left w:val="single" w:color="auto" w:sz="4" w:space="0"/>
              <w:bottom w:val="single" w:color="auto" w:sz="4" w:space="0"/>
              <w:right w:val="single" w:color="auto" w:sz="4" w:space="0"/>
            </w:tcBorders>
            <w:vAlign w:val="bottom"/>
          </w:tcPr>
          <w:p w14:paraId="08C7C5A8">
            <w:pPr>
              <w:jc w:val="center"/>
              <w:rPr>
                <w:rFonts w:eastAsiaTheme="majorEastAsia"/>
                <w:sz w:val="18"/>
                <w:szCs w:val="18"/>
              </w:rPr>
            </w:pPr>
            <w:r>
              <w:rPr>
                <w:rFonts w:hint="eastAsia" w:eastAsiaTheme="majorEastAsia"/>
                <w:sz w:val="18"/>
                <w:szCs w:val="18"/>
              </w:rPr>
              <w:t>0.006</w:t>
            </w:r>
          </w:p>
        </w:tc>
        <w:tc>
          <w:tcPr>
            <w:tcW w:w="447" w:type="pct"/>
            <w:tcBorders>
              <w:top w:val="single" w:color="auto" w:sz="4" w:space="0"/>
              <w:left w:val="single" w:color="auto" w:sz="4" w:space="0"/>
              <w:bottom w:val="single" w:color="auto" w:sz="4" w:space="0"/>
              <w:right w:val="single" w:color="auto" w:sz="4" w:space="0"/>
            </w:tcBorders>
            <w:vAlign w:val="bottom"/>
          </w:tcPr>
          <w:p w14:paraId="72F68476">
            <w:pPr>
              <w:jc w:val="center"/>
              <w:rPr>
                <w:rFonts w:eastAsiaTheme="majorEastAsia"/>
                <w:sz w:val="18"/>
                <w:szCs w:val="18"/>
              </w:rPr>
            </w:pPr>
            <w:r>
              <w:rPr>
                <w:rFonts w:hint="eastAsia" w:eastAsiaTheme="majorEastAsia"/>
                <w:sz w:val="18"/>
                <w:szCs w:val="18"/>
              </w:rPr>
              <w:t>6.3</w:t>
            </w:r>
          </w:p>
        </w:tc>
        <w:tc>
          <w:tcPr>
            <w:tcW w:w="498" w:type="pct"/>
            <w:tcBorders>
              <w:top w:val="single" w:color="auto" w:sz="4" w:space="0"/>
              <w:left w:val="single" w:color="auto" w:sz="4" w:space="0"/>
              <w:bottom w:val="single" w:color="auto" w:sz="4" w:space="0"/>
              <w:right w:val="single" w:color="auto" w:sz="4" w:space="0"/>
            </w:tcBorders>
            <w:vAlign w:val="bottom"/>
          </w:tcPr>
          <w:p w14:paraId="7644992D">
            <w:pPr>
              <w:jc w:val="center"/>
              <w:rPr>
                <w:rFonts w:eastAsiaTheme="majorEastAsia"/>
                <w:sz w:val="18"/>
                <w:szCs w:val="18"/>
              </w:rPr>
            </w:pPr>
            <w:r>
              <w:rPr>
                <w:rFonts w:hint="eastAsia" w:eastAsiaTheme="majorEastAsia"/>
                <w:sz w:val="18"/>
                <w:szCs w:val="18"/>
              </w:rPr>
              <w:t>2.430</w:t>
            </w:r>
          </w:p>
        </w:tc>
        <w:tc>
          <w:tcPr>
            <w:tcW w:w="500" w:type="pct"/>
            <w:tcBorders>
              <w:top w:val="single" w:color="auto" w:sz="4" w:space="0"/>
              <w:left w:val="single" w:color="auto" w:sz="4" w:space="0"/>
              <w:bottom w:val="single" w:color="auto" w:sz="4" w:space="0"/>
              <w:right w:val="single" w:color="auto" w:sz="4" w:space="0"/>
            </w:tcBorders>
            <w:vAlign w:val="bottom"/>
          </w:tcPr>
          <w:p w14:paraId="40B54C5B">
            <w:pPr>
              <w:jc w:val="center"/>
              <w:rPr>
                <w:rFonts w:eastAsiaTheme="majorEastAsia"/>
                <w:sz w:val="18"/>
                <w:szCs w:val="18"/>
              </w:rPr>
            </w:pPr>
            <w:r>
              <w:rPr>
                <w:rFonts w:hint="eastAsia" w:eastAsiaTheme="majorEastAsia"/>
                <w:sz w:val="18"/>
                <w:szCs w:val="18"/>
              </w:rPr>
              <w:t>0.170</w:t>
            </w:r>
          </w:p>
        </w:tc>
        <w:tc>
          <w:tcPr>
            <w:tcW w:w="415" w:type="pct"/>
            <w:tcBorders>
              <w:top w:val="single" w:color="auto" w:sz="4" w:space="0"/>
              <w:left w:val="single" w:color="auto" w:sz="4" w:space="0"/>
              <w:bottom w:val="single" w:color="auto" w:sz="4" w:space="0"/>
              <w:right w:val="single" w:color="auto" w:sz="4" w:space="0"/>
            </w:tcBorders>
            <w:vAlign w:val="bottom"/>
          </w:tcPr>
          <w:p w14:paraId="063F2663">
            <w:pPr>
              <w:jc w:val="center"/>
              <w:rPr>
                <w:rFonts w:eastAsiaTheme="majorEastAsia"/>
                <w:sz w:val="18"/>
                <w:szCs w:val="18"/>
              </w:rPr>
            </w:pPr>
            <w:r>
              <w:rPr>
                <w:rFonts w:hint="eastAsia" w:eastAsiaTheme="majorEastAsia"/>
                <w:sz w:val="18"/>
                <w:szCs w:val="18"/>
              </w:rPr>
              <w:t>7.0</w:t>
            </w:r>
          </w:p>
        </w:tc>
        <w:tc>
          <w:tcPr>
            <w:tcW w:w="499" w:type="pct"/>
            <w:tcBorders>
              <w:top w:val="single" w:color="auto" w:sz="4" w:space="0"/>
              <w:left w:val="single" w:color="auto" w:sz="4" w:space="0"/>
              <w:bottom w:val="single" w:color="auto" w:sz="4" w:space="0"/>
              <w:right w:val="single" w:color="auto" w:sz="4" w:space="0"/>
            </w:tcBorders>
            <w:vAlign w:val="bottom"/>
          </w:tcPr>
          <w:p w14:paraId="3FB069F3">
            <w:pPr>
              <w:jc w:val="center"/>
              <w:rPr>
                <w:rFonts w:eastAsiaTheme="majorEastAsia"/>
                <w:sz w:val="18"/>
                <w:szCs w:val="18"/>
              </w:rPr>
            </w:pPr>
            <w:r>
              <w:rPr>
                <w:rFonts w:hint="eastAsia" w:eastAsiaTheme="majorEastAsia"/>
                <w:sz w:val="18"/>
                <w:szCs w:val="18"/>
              </w:rPr>
              <w:t>24.767</w:t>
            </w:r>
          </w:p>
        </w:tc>
        <w:tc>
          <w:tcPr>
            <w:tcW w:w="499" w:type="pct"/>
            <w:tcBorders>
              <w:top w:val="single" w:color="auto" w:sz="4" w:space="0"/>
              <w:left w:val="single" w:color="auto" w:sz="4" w:space="0"/>
              <w:bottom w:val="single" w:color="auto" w:sz="4" w:space="0"/>
              <w:right w:val="single" w:color="auto" w:sz="4" w:space="0"/>
            </w:tcBorders>
            <w:vAlign w:val="bottom"/>
          </w:tcPr>
          <w:p w14:paraId="6DDD5BC7">
            <w:pPr>
              <w:jc w:val="center"/>
              <w:rPr>
                <w:rFonts w:eastAsiaTheme="majorEastAsia"/>
                <w:sz w:val="18"/>
                <w:szCs w:val="18"/>
              </w:rPr>
            </w:pPr>
            <w:r>
              <w:rPr>
                <w:rFonts w:hint="eastAsia" w:eastAsiaTheme="majorEastAsia"/>
                <w:sz w:val="18"/>
                <w:szCs w:val="18"/>
              </w:rPr>
              <w:t>1.069</w:t>
            </w:r>
          </w:p>
        </w:tc>
        <w:tc>
          <w:tcPr>
            <w:tcW w:w="416" w:type="pct"/>
            <w:tcBorders>
              <w:top w:val="single" w:color="auto" w:sz="4" w:space="0"/>
              <w:left w:val="single" w:color="auto" w:sz="4" w:space="0"/>
              <w:bottom w:val="single" w:color="auto" w:sz="4" w:space="0"/>
              <w:right w:val="single" w:color="auto" w:sz="4" w:space="0"/>
            </w:tcBorders>
            <w:vAlign w:val="bottom"/>
          </w:tcPr>
          <w:p w14:paraId="6016CC97">
            <w:pPr>
              <w:jc w:val="center"/>
              <w:rPr>
                <w:rFonts w:eastAsiaTheme="majorEastAsia"/>
                <w:sz w:val="18"/>
                <w:szCs w:val="18"/>
              </w:rPr>
            </w:pPr>
            <w:r>
              <w:rPr>
                <w:rFonts w:hint="eastAsia" w:eastAsiaTheme="majorEastAsia"/>
                <w:sz w:val="18"/>
                <w:szCs w:val="18"/>
              </w:rPr>
              <w:t>4.3</w:t>
            </w:r>
          </w:p>
        </w:tc>
      </w:tr>
      <w:tr w14:paraId="516F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3649F518">
            <w:pPr>
              <w:widowControl/>
              <w:adjustRightInd w:val="0"/>
              <w:snapToGrid w:val="0"/>
              <w:jc w:val="center"/>
              <w:rPr>
                <w:rFonts w:eastAsiaTheme="majorEastAsia"/>
                <w:sz w:val="18"/>
                <w:szCs w:val="18"/>
              </w:rPr>
            </w:pPr>
            <w:r>
              <w:rPr>
                <w:rFonts w:eastAsiaTheme="majorEastAsia"/>
                <w:sz w:val="18"/>
                <w:szCs w:val="18"/>
              </w:rPr>
              <w:t>4</w:t>
            </w:r>
          </w:p>
        </w:tc>
        <w:tc>
          <w:tcPr>
            <w:tcW w:w="510" w:type="pct"/>
            <w:tcBorders>
              <w:top w:val="single" w:color="auto" w:sz="4" w:space="0"/>
              <w:left w:val="single" w:color="auto" w:sz="4" w:space="0"/>
              <w:bottom w:val="single" w:color="auto" w:sz="4" w:space="0"/>
              <w:right w:val="single" w:color="auto" w:sz="4" w:space="0"/>
            </w:tcBorders>
            <w:vAlign w:val="bottom"/>
          </w:tcPr>
          <w:p w14:paraId="4E4C7282">
            <w:pPr>
              <w:jc w:val="center"/>
              <w:rPr>
                <w:rFonts w:eastAsiaTheme="majorEastAsia"/>
                <w:sz w:val="18"/>
                <w:szCs w:val="18"/>
              </w:rPr>
            </w:pPr>
            <w:r>
              <w:rPr>
                <w:rFonts w:hint="eastAsia" w:eastAsiaTheme="majorEastAsia"/>
                <w:sz w:val="18"/>
                <w:szCs w:val="18"/>
              </w:rPr>
              <w:t>0.202</w:t>
            </w:r>
          </w:p>
        </w:tc>
        <w:tc>
          <w:tcPr>
            <w:tcW w:w="488" w:type="pct"/>
            <w:tcBorders>
              <w:top w:val="single" w:color="auto" w:sz="4" w:space="0"/>
              <w:left w:val="single" w:color="auto" w:sz="4" w:space="0"/>
              <w:bottom w:val="single" w:color="auto" w:sz="4" w:space="0"/>
              <w:right w:val="single" w:color="auto" w:sz="4" w:space="0"/>
            </w:tcBorders>
            <w:vAlign w:val="bottom"/>
          </w:tcPr>
          <w:p w14:paraId="65D1C86E">
            <w:pPr>
              <w:jc w:val="center"/>
              <w:rPr>
                <w:rFonts w:eastAsiaTheme="majorEastAsia"/>
                <w:sz w:val="18"/>
                <w:szCs w:val="18"/>
              </w:rPr>
            </w:pPr>
            <w:r>
              <w:rPr>
                <w:rFonts w:hint="eastAsia" w:eastAsiaTheme="majorEastAsia"/>
                <w:sz w:val="18"/>
                <w:szCs w:val="18"/>
              </w:rPr>
              <w:t>0.008</w:t>
            </w:r>
          </w:p>
        </w:tc>
        <w:tc>
          <w:tcPr>
            <w:tcW w:w="447" w:type="pct"/>
            <w:tcBorders>
              <w:top w:val="single" w:color="auto" w:sz="4" w:space="0"/>
              <w:left w:val="single" w:color="auto" w:sz="4" w:space="0"/>
              <w:bottom w:val="single" w:color="auto" w:sz="4" w:space="0"/>
              <w:right w:val="single" w:color="auto" w:sz="4" w:space="0"/>
            </w:tcBorders>
            <w:vAlign w:val="bottom"/>
          </w:tcPr>
          <w:p w14:paraId="3C0310AF">
            <w:pPr>
              <w:jc w:val="center"/>
              <w:rPr>
                <w:rFonts w:eastAsiaTheme="majorEastAsia"/>
                <w:sz w:val="18"/>
                <w:szCs w:val="18"/>
              </w:rPr>
            </w:pPr>
            <w:r>
              <w:rPr>
                <w:rFonts w:hint="eastAsia" w:eastAsiaTheme="majorEastAsia"/>
                <w:sz w:val="18"/>
                <w:szCs w:val="18"/>
              </w:rPr>
              <w:t>3.7</w:t>
            </w:r>
          </w:p>
        </w:tc>
        <w:tc>
          <w:tcPr>
            <w:tcW w:w="498" w:type="pct"/>
            <w:tcBorders>
              <w:top w:val="single" w:color="auto" w:sz="4" w:space="0"/>
              <w:left w:val="single" w:color="auto" w:sz="4" w:space="0"/>
              <w:bottom w:val="single" w:color="auto" w:sz="4" w:space="0"/>
              <w:right w:val="single" w:color="auto" w:sz="4" w:space="0"/>
            </w:tcBorders>
            <w:vAlign w:val="bottom"/>
          </w:tcPr>
          <w:p w14:paraId="5CA3D28E">
            <w:pPr>
              <w:jc w:val="center"/>
              <w:rPr>
                <w:rFonts w:eastAsiaTheme="majorEastAsia"/>
                <w:sz w:val="18"/>
                <w:szCs w:val="18"/>
              </w:rPr>
            </w:pPr>
            <w:r>
              <w:rPr>
                <w:rFonts w:hint="eastAsia" w:eastAsiaTheme="majorEastAsia"/>
                <w:sz w:val="18"/>
                <w:szCs w:val="18"/>
              </w:rPr>
              <w:t>1.967</w:t>
            </w:r>
          </w:p>
        </w:tc>
        <w:tc>
          <w:tcPr>
            <w:tcW w:w="500" w:type="pct"/>
            <w:tcBorders>
              <w:top w:val="single" w:color="auto" w:sz="4" w:space="0"/>
              <w:left w:val="single" w:color="auto" w:sz="4" w:space="0"/>
              <w:bottom w:val="single" w:color="auto" w:sz="4" w:space="0"/>
              <w:right w:val="single" w:color="auto" w:sz="4" w:space="0"/>
            </w:tcBorders>
            <w:vAlign w:val="bottom"/>
          </w:tcPr>
          <w:p w14:paraId="13D16848">
            <w:pPr>
              <w:jc w:val="center"/>
              <w:rPr>
                <w:rFonts w:eastAsiaTheme="majorEastAsia"/>
                <w:sz w:val="18"/>
                <w:szCs w:val="18"/>
              </w:rPr>
            </w:pPr>
            <w:r>
              <w:rPr>
                <w:rFonts w:hint="eastAsia" w:eastAsiaTheme="majorEastAsia"/>
                <w:sz w:val="18"/>
                <w:szCs w:val="18"/>
              </w:rPr>
              <w:t>0.052</w:t>
            </w:r>
          </w:p>
        </w:tc>
        <w:tc>
          <w:tcPr>
            <w:tcW w:w="415" w:type="pct"/>
            <w:tcBorders>
              <w:top w:val="single" w:color="auto" w:sz="4" w:space="0"/>
              <w:left w:val="single" w:color="auto" w:sz="4" w:space="0"/>
              <w:bottom w:val="single" w:color="auto" w:sz="4" w:space="0"/>
              <w:right w:val="single" w:color="auto" w:sz="4" w:space="0"/>
            </w:tcBorders>
            <w:vAlign w:val="bottom"/>
          </w:tcPr>
          <w:p w14:paraId="639A4BB3">
            <w:pPr>
              <w:jc w:val="center"/>
              <w:rPr>
                <w:rFonts w:eastAsiaTheme="majorEastAsia"/>
                <w:sz w:val="18"/>
                <w:szCs w:val="18"/>
              </w:rPr>
            </w:pPr>
            <w:r>
              <w:rPr>
                <w:rFonts w:hint="eastAsia" w:eastAsiaTheme="majorEastAsia"/>
                <w:sz w:val="18"/>
                <w:szCs w:val="18"/>
              </w:rPr>
              <w:t>2.6</w:t>
            </w:r>
          </w:p>
        </w:tc>
        <w:tc>
          <w:tcPr>
            <w:tcW w:w="499" w:type="pct"/>
            <w:tcBorders>
              <w:top w:val="single" w:color="auto" w:sz="4" w:space="0"/>
              <w:left w:val="single" w:color="auto" w:sz="4" w:space="0"/>
              <w:bottom w:val="single" w:color="auto" w:sz="4" w:space="0"/>
              <w:right w:val="single" w:color="auto" w:sz="4" w:space="0"/>
            </w:tcBorders>
            <w:vAlign w:val="bottom"/>
          </w:tcPr>
          <w:p w14:paraId="3156FF0D">
            <w:pPr>
              <w:jc w:val="center"/>
              <w:rPr>
                <w:rFonts w:eastAsiaTheme="majorEastAsia"/>
                <w:sz w:val="18"/>
                <w:szCs w:val="18"/>
              </w:rPr>
            </w:pPr>
            <w:r>
              <w:rPr>
                <w:rFonts w:hint="eastAsia" w:eastAsiaTheme="majorEastAsia"/>
                <w:sz w:val="18"/>
                <w:szCs w:val="18"/>
              </w:rPr>
              <w:t>15.500</w:t>
            </w:r>
          </w:p>
        </w:tc>
        <w:tc>
          <w:tcPr>
            <w:tcW w:w="499" w:type="pct"/>
            <w:tcBorders>
              <w:top w:val="single" w:color="auto" w:sz="4" w:space="0"/>
              <w:left w:val="single" w:color="auto" w:sz="4" w:space="0"/>
              <w:bottom w:val="single" w:color="auto" w:sz="4" w:space="0"/>
              <w:right w:val="single" w:color="auto" w:sz="4" w:space="0"/>
            </w:tcBorders>
            <w:vAlign w:val="bottom"/>
          </w:tcPr>
          <w:p w14:paraId="71835436">
            <w:pPr>
              <w:jc w:val="center"/>
              <w:rPr>
                <w:rFonts w:eastAsiaTheme="majorEastAsia"/>
                <w:sz w:val="18"/>
                <w:szCs w:val="18"/>
              </w:rPr>
            </w:pPr>
            <w:r>
              <w:rPr>
                <w:rFonts w:hint="eastAsia" w:eastAsiaTheme="majorEastAsia"/>
                <w:sz w:val="18"/>
                <w:szCs w:val="18"/>
              </w:rPr>
              <w:t>0.548</w:t>
            </w:r>
          </w:p>
        </w:tc>
        <w:tc>
          <w:tcPr>
            <w:tcW w:w="416" w:type="pct"/>
            <w:tcBorders>
              <w:top w:val="single" w:color="auto" w:sz="4" w:space="0"/>
              <w:left w:val="single" w:color="auto" w:sz="4" w:space="0"/>
              <w:bottom w:val="single" w:color="auto" w:sz="4" w:space="0"/>
              <w:right w:val="single" w:color="auto" w:sz="4" w:space="0"/>
            </w:tcBorders>
            <w:vAlign w:val="bottom"/>
          </w:tcPr>
          <w:p w14:paraId="56428830">
            <w:pPr>
              <w:jc w:val="center"/>
              <w:rPr>
                <w:rFonts w:eastAsiaTheme="majorEastAsia"/>
                <w:sz w:val="18"/>
                <w:szCs w:val="18"/>
              </w:rPr>
            </w:pPr>
            <w:r>
              <w:rPr>
                <w:rFonts w:hint="eastAsia" w:eastAsiaTheme="majorEastAsia"/>
                <w:sz w:val="18"/>
                <w:szCs w:val="18"/>
              </w:rPr>
              <w:t>3.5</w:t>
            </w:r>
          </w:p>
        </w:tc>
      </w:tr>
    </w:tbl>
    <w:p w14:paraId="3E6BC25D">
      <w:pPr>
        <w:spacing w:before="156" w:beforeLines="50" w:after="156" w:afterLines="50"/>
        <w:jc w:val="center"/>
        <w:rPr>
          <w:rFonts w:ascii="黑体" w:hAnsi="黑体" w:eastAsia="黑体"/>
          <w:bCs/>
        </w:rPr>
      </w:pPr>
    </w:p>
    <w:p w14:paraId="6378AB77">
      <w:pPr>
        <w:spacing w:before="156" w:beforeLines="50" w:after="156" w:afterLines="50"/>
        <w:jc w:val="center"/>
        <w:rPr>
          <w:rFonts w:ascii="黑体" w:hAnsi="黑体" w:eastAsia="黑体"/>
          <w:bCs/>
        </w:rPr>
      </w:pPr>
      <w:r>
        <w:rPr>
          <w:rFonts w:ascii="黑体" w:hAnsi="黑体" w:eastAsia="黑体"/>
          <w:bCs/>
        </w:rPr>
        <w:t>表3-32 精密度测定结果（n=6）－2,4-D</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869"/>
        <w:gridCol w:w="832"/>
        <w:gridCol w:w="762"/>
        <w:gridCol w:w="849"/>
        <w:gridCol w:w="852"/>
        <w:gridCol w:w="707"/>
        <w:gridCol w:w="850"/>
        <w:gridCol w:w="850"/>
        <w:gridCol w:w="709"/>
      </w:tblGrid>
      <w:tr w14:paraId="5766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vMerge w:val="restart"/>
            <w:tcBorders>
              <w:top w:val="single" w:color="auto" w:sz="4" w:space="0"/>
              <w:left w:val="single" w:color="auto" w:sz="4" w:space="0"/>
              <w:bottom w:val="single" w:color="auto" w:sz="4" w:space="0"/>
              <w:right w:val="single" w:color="auto" w:sz="4" w:space="0"/>
            </w:tcBorders>
            <w:vAlign w:val="center"/>
          </w:tcPr>
          <w:p w14:paraId="2756E8AC">
            <w:pPr>
              <w:widowControl/>
              <w:adjustRightInd w:val="0"/>
              <w:snapToGrid w:val="0"/>
              <w:jc w:val="center"/>
              <w:rPr>
                <w:rFonts w:eastAsiaTheme="majorEastAsia"/>
                <w:sz w:val="18"/>
                <w:szCs w:val="18"/>
              </w:rPr>
            </w:pPr>
            <w:r>
              <w:rPr>
                <w:rFonts w:eastAsiaTheme="majorEastAsia"/>
                <w:sz w:val="18"/>
                <w:szCs w:val="18"/>
              </w:rPr>
              <w:t>实验室编号</w:t>
            </w:r>
          </w:p>
        </w:tc>
        <w:tc>
          <w:tcPr>
            <w:tcW w:w="1445" w:type="pct"/>
            <w:gridSpan w:val="3"/>
            <w:tcBorders>
              <w:top w:val="single" w:color="auto" w:sz="4" w:space="0"/>
              <w:left w:val="single" w:color="auto" w:sz="4" w:space="0"/>
              <w:bottom w:val="single" w:color="auto" w:sz="4" w:space="0"/>
              <w:right w:val="single" w:color="auto" w:sz="4" w:space="0"/>
            </w:tcBorders>
            <w:vAlign w:val="center"/>
          </w:tcPr>
          <w:p w14:paraId="4C28CC4D">
            <w:pPr>
              <w:widowControl/>
              <w:adjustRightInd w:val="0"/>
              <w:snapToGrid w:val="0"/>
              <w:jc w:val="center"/>
              <w:rPr>
                <w:rFonts w:eastAsiaTheme="majorEastAsia"/>
                <w:sz w:val="18"/>
                <w:szCs w:val="18"/>
              </w:rPr>
            </w:pPr>
            <w:r>
              <w:rPr>
                <w:rFonts w:eastAsiaTheme="majorEastAsia"/>
                <w:sz w:val="18"/>
                <w:szCs w:val="18"/>
              </w:rPr>
              <w:t>低浓度</w:t>
            </w:r>
          </w:p>
        </w:tc>
        <w:tc>
          <w:tcPr>
            <w:tcW w:w="1413" w:type="pct"/>
            <w:gridSpan w:val="3"/>
            <w:tcBorders>
              <w:top w:val="single" w:color="auto" w:sz="4" w:space="0"/>
              <w:left w:val="single" w:color="auto" w:sz="4" w:space="0"/>
              <w:bottom w:val="single" w:color="auto" w:sz="4" w:space="0"/>
              <w:right w:val="single" w:color="auto" w:sz="4" w:space="0"/>
            </w:tcBorders>
            <w:vAlign w:val="center"/>
          </w:tcPr>
          <w:p w14:paraId="54327A31">
            <w:pPr>
              <w:widowControl/>
              <w:adjustRightInd w:val="0"/>
              <w:snapToGrid w:val="0"/>
              <w:jc w:val="center"/>
              <w:rPr>
                <w:rFonts w:eastAsiaTheme="majorEastAsia"/>
                <w:sz w:val="18"/>
                <w:szCs w:val="18"/>
              </w:rPr>
            </w:pPr>
            <w:r>
              <w:rPr>
                <w:rFonts w:eastAsiaTheme="majorEastAsia"/>
                <w:sz w:val="18"/>
                <w:szCs w:val="18"/>
              </w:rPr>
              <w:t>中浓度</w:t>
            </w:r>
          </w:p>
        </w:tc>
        <w:tc>
          <w:tcPr>
            <w:tcW w:w="1414" w:type="pct"/>
            <w:gridSpan w:val="3"/>
            <w:tcBorders>
              <w:top w:val="single" w:color="auto" w:sz="4" w:space="0"/>
              <w:left w:val="single" w:color="auto" w:sz="4" w:space="0"/>
              <w:bottom w:val="single" w:color="auto" w:sz="4" w:space="0"/>
              <w:right w:val="single" w:color="auto" w:sz="4" w:space="0"/>
            </w:tcBorders>
            <w:vAlign w:val="center"/>
          </w:tcPr>
          <w:p w14:paraId="2F8689EF">
            <w:pPr>
              <w:widowControl/>
              <w:adjustRightInd w:val="0"/>
              <w:snapToGrid w:val="0"/>
              <w:jc w:val="center"/>
              <w:rPr>
                <w:rFonts w:eastAsiaTheme="majorEastAsia"/>
                <w:sz w:val="18"/>
                <w:szCs w:val="18"/>
              </w:rPr>
            </w:pPr>
            <w:r>
              <w:rPr>
                <w:rFonts w:eastAsiaTheme="majorEastAsia"/>
                <w:sz w:val="18"/>
                <w:szCs w:val="18"/>
              </w:rPr>
              <w:t>高浓度</w:t>
            </w:r>
          </w:p>
        </w:tc>
      </w:tr>
      <w:tr w14:paraId="1249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28" w:type="pct"/>
            <w:vMerge w:val="continue"/>
            <w:tcBorders>
              <w:top w:val="single" w:color="auto" w:sz="4" w:space="0"/>
              <w:left w:val="single" w:color="auto" w:sz="4" w:space="0"/>
              <w:bottom w:val="single" w:color="auto" w:sz="4" w:space="0"/>
              <w:right w:val="single" w:color="auto" w:sz="4" w:space="0"/>
            </w:tcBorders>
            <w:vAlign w:val="center"/>
          </w:tcPr>
          <w:p w14:paraId="1018BB75">
            <w:pPr>
              <w:widowControl/>
              <w:adjustRightInd w:val="0"/>
              <w:snapToGrid w:val="0"/>
              <w:jc w:val="center"/>
              <w:rPr>
                <w:rFonts w:eastAsiaTheme="majorEastAsia"/>
                <w:sz w:val="18"/>
                <w:szCs w:val="18"/>
              </w:rPr>
            </w:pPr>
          </w:p>
        </w:tc>
        <w:tc>
          <w:tcPr>
            <w:tcW w:w="510" w:type="pct"/>
            <w:tcBorders>
              <w:top w:val="single" w:color="auto" w:sz="4" w:space="0"/>
              <w:left w:val="single" w:color="auto" w:sz="4" w:space="0"/>
              <w:bottom w:val="single" w:color="auto" w:sz="4" w:space="0"/>
              <w:right w:val="single" w:color="auto" w:sz="4" w:space="0"/>
            </w:tcBorders>
            <w:vAlign w:val="center"/>
          </w:tcPr>
          <w:p w14:paraId="1FDC3ED7">
            <w:pPr>
              <w:adjustRightInd w:val="0"/>
              <w:snapToGrid w:val="0"/>
              <w:jc w:val="center"/>
              <w:rPr>
                <w:rFonts w:eastAsiaTheme="majorEastAsia"/>
                <w:sz w:val="18"/>
                <w:szCs w:val="18"/>
              </w:rPr>
            </w:pPr>
            <w:r>
              <w:rPr>
                <w:rFonts w:eastAsiaTheme="majorEastAsia"/>
                <w:sz w:val="18"/>
                <w:szCs w:val="18"/>
              </w:rPr>
              <w:t>平均值（μg/L）</w:t>
            </w:r>
          </w:p>
        </w:tc>
        <w:tc>
          <w:tcPr>
            <w:tcW w:w="488" w:type="pct"/>
            <w:tcBorders>
              <w:top w:val="single" w:color="auto" w:sz="4" w:space="0"/>
              <w:left w:val="single" w:color="auto" w:sz="4" w:space="0"/>
              <w:bottom w:val="single" w:color="auto" w:sz="4" w:space="0"/>
              <w:right w:val="single" w:color="auto" w:sz="4" w:space="0"/>
            </w:tcBorders>
            <w:vAlign w:val="center"/>
          </w:tcPr>
          <w:p w14:paraId="5F636E95">
            <w:pPr>
              <w:adjustRightInd w:val="0"/>
              <w:snapToGrid w:val="0"/>
              <w:jc w:val="center"/>
              <w:rPr>
                <w:rFonts w:eastAsiaTheme="majorEastAsia"/>
                <w:sz w:val="18"/>
                <w:szCs w:val="18"/>
              </w:rPr>
            </w:pPr>
            <w:r>
              <w:rPr>
                <w:rFonts w:eastAsiaTheme="majorEastAsia"/>
                <w:sz w:val="18"/>
                <w:szCs w:val="18"/>
              </w:rPr>
              <w:t>标准差</w:t>
            </w:r>
          </w:p>
        </w:tc>
        <w:tc>
          <w:tcPr>
            <w:tcW w:w="447" w:type="pct"/>
            <w:tcBorders>
              <w:top w:val="single" w:color="auto" w:sz="4" w:space="0"/>
              <w:left w:val="single" w:color="auto" w:sz="4" w:space="0"/>
              <w:bottom w:val="single" w:color="auto" w:sz="4" w:space="0"/>
              <w:right w:val="single" w:color="auto" w:sz="4" w:space="0"/>
            </w:tcBorders>
            <w:vAlign w:val="center"/>
          </w:tcPr>
          <w:p w14:paraId="049637FA">
            <w:pPr>
              <w:adjustRightInd w:val="0"/>
              <w:snapToGrid w:val="0"/>
              <w:jc w:val="center"/>
              <w:rPr>
                <w:rFonts w:eastAsiaTheme="majorEastAsia"/>
                <w:sz w:val="18"/>
                <w:szCs w:val="18"/>
              </w:rPr>
            </w:pPr>
            <w:r>
              <w:rPr>
                <w:rFonts w:eastAsiaTheme="majorEastAsia"/>
                <w:sz w:val="18"/>
                <w:szCs w:val="18"/>
              </w:rPr>
              <w:t>RSD</w:t>
            </w:r>
          </w:p>
          <w:p w14:paraId="11EE303D">
            <w:pPr>
              <w:adjustRightInd w:val="0"/>
              <w:snapToGrid w:val="0"/>
              <w:jc w:val="center"/>
              <w:rPr>
                <w:rFonts w:eastAsiaTheme="majorEastAsia"/>
                <w:sz w:val="18"/>
                <w:szCs w:val="18"/>
              </w:rPr>
            </w:pPr>
            <w:r>
              <w:rPr>
                <w:rFonts w:eastAsiaTheme="majorEastAsia"/>
                <w:sz w:val="18"/>
                <w:szCs w:val="18"/>
              </w:rPr>
              <w:t>（%）</w:t>
            </w:r>
          </w:p>
        </w:tc>
        <w:tc>
          <w:tcPr>
            <w:tcW w:w="498" w:type="pct"/>
            <w:tcBorders>
              <w:top w:val="single" w:color="auto" w:sz="4" w:space="0"/>
              <w:left w:val="single" w:color="auto" w:sz="4" w:space="0"/>
              <w:bottom w:val="single" w:color="auto" w:sz="4" w:space="0"/>
              <w:right w:val="single" w:color="auto" w:sz="4" w:space="0"/>
            </w:tcBorders>
            <w:vAlign w:val="center"/>
          </w:tcPr>
          <w:p w14:paraId="79BD5365">
            <w:pPr>
              <w:adjustRightInd w:val="0"/>
              <w:snapToGrid w:val="0"/>
              <w:jc w:val="center"/>
              <w:rPr>
                <w:rFonts w:eastAsiaTheme="majorEastAsia"/>
                <w:sz w:val="18"/>
                <w:szCs w:val="18"/>
              </w:rPr>
            </w:pPr>
            <w:r>
              <w:rPr>
                <w:rFonts w:eastAsiaTheme="majorEastAsia"/>
                <w:sz w:val="18"/>
                <w:szCs w:val="18"/>
              </w:rPr>
              <w:t>平均值（μg/L）</w:t>
            </w:r>
          </w:p>
        </w:tc>
        <w:tc>
          <w:tcPr>
            <w:tcW w:w="500" w:type="pct"/>
            <w:tcBorders>
              <w:top w:val="single" w:color="auto" w:sz="4" w:space="0"/>
              <w:left w:val="single" w:color="auto" w:sz="4" w:space="0"/>
              <w:bottom w:val="single" w:color="auto" w:sz="4" w:space="0"/>
              <w:right w:val="single" w:color="auto" w:sz="4" w:space="0"/>
            </w:tcBorders>
            <w:vAlign w:val="center"/>
          </w:tcPr>
          <w:p w14:paraId="6F355594">
            <w:pPr>
              <w:adjustRightInd w:val="0"/>
              <w:snapToGrid w:val="0"/>
              <w:jc w:val="center"/>
              <w:rPr>
                <w:rFonts w:eastAsiaTheme="majorEastAsia"/>
                <w:sz w:val="18"/>
                <w:szCs w:val="18"/>
              </w:rPr>
            </w:pPr>
            <w:r>
              <w:rPr>
                <w:rFonts w:eastAsiaTheme="majorEastAsia"/>
                <w:sz w:val="18"/>
                <w:szCs w:val="18"/>
              </w:rPr>
              <w:t>标准差</w:t>
            </w:r>
          </w:p>
        </w:tc>
        <w:tc>
          <w:tcPr>
            <w:tcW w:w="415" w:type="pct"/>
            <w:tcBorders>
              <w:top w:val="single" w:color="auto" w:sz="4" w:space="0"/>
              <w:left w:val="single" w:color="auto" w:sz="4" w:space="0"/>
              <w:bottom w:val="single" w:color="auto" w:sz="4" w:space="0"/>
              <w:right w:val="single" w:color="auto" w:sz="4" w:space="0"/>
            </w:tcBorders>
            <w:vAlign w:val="center"/>
          </w:tcPr>
          <w:p w14:paraId="6C2113C3">
            <w:pPr>
              <w:adjustRightInd w:val="0"/>
              <w:snapToGrid w:val="0"/>
              <w:jc w:val="center"/>
              <w:rPr>
                <w:rFonts w:eastAsiaTheme="majorEastAsia"/>
                <w:sz w:val="18"/>
                <w:szCs w:val="18"/>
              </w:rPr>
            </w:pPr>
            <w:r>
              <w:rPr>
                <w:rFonts w:eastAsiaTheme="majorEastAsia"/>
                <w:sz w:val="18"/>
                <w:szCs w:val="18"/>
              </w:rPr>
              <w:t>RSD</w:t>
            </w:r>
          </w:p>
          <w:p w14:paraId="4C000990">
            <w:pPr>
              <w:adjustRightInd w:val="0"/>
              <w:snapToGrid w:val="0"/>
              <w:jc w:val="center"/>
              <w:rPr>
                <w:rFonts w:eastAsiaTheme="majorEastAsia"/>
                <w:sz w:val="18"/>
                <w:szCs w:val="18"/>
              </w:rPr>
            </w:pPr>
            <w:r>
              <w:rPr>
                <w:rFonts w:eastAsiaTheme="majorEastAsia"/>
                <w:sz w:val="18"/>
                <w:szCs w:val="18"/>
              </w:rPr>
              <w:t>（%）</w:t>
            </w:r>
          </w:p>
        </w:tc>
        <w:tc>
          <w:tcPr>
            <w:tcW w:w="499" w:type="pct"/>
            <w:tcBorders>
              <w:top w:val="single" w:color="auto" w:sz="4" w:space="0"/>
              <w:left w:val="single" w:color="auto" w:sz="4" w:space="0"/>
              <w:bottom w:val="single" w:color="auto" w:sz="4" w:space="0"/>
              <w:right w:val="single" w:color="auto" w:sz="4" w:space="0"/>
            </w:tcBorders>
            <w:vAlign w:val="center"/>
          </w:tcPr>
          <w:p w14:paraId="387BBE8B">
            <w:pPr>
              <w:adjustRightInd w:val="0"/>
              <w:snapToGrid w:val="0"/>
              <w:jc w:val="center"/>
              <w:rPr>
                <w:rFonts w:eastAsiaTheme="majorEastAsia"/>
                <w:sz w:val="18"/>
                <w:szCs w:val="18"/>
              </w:rPr>
            </w:pPr>
            <w:r>
              <w:rPr>
                <w:rFonts w:eastAsiaTheme="majorEastAsia"/>
                <w:sz w:val="18"/>
                <w:szCs w:val="18"/>
              </w:rPr>
              <w:t>平均值（μg/L）</w:t>
            </w:r>
          </w:p>
        </w:tc>
        <w:tc>
          <w:tcPr>
            <w:tcW w:w="499" w:type="pct"/>
            <w:tcBorders>
              <w:top w:val="single" w:color="auto" w:sz="4" w:space="0"/>
              <w:left w:val="single" w:color="auto" w:sz="4" w:space="0"/>
              <w:bottom w:val="single" w:color="auto" w:sz="4" w:space="0"/>
              <w:right w:val="single" w:color="auto" w:sz="4" w:space="0"/>
            </w:tcBorders>
            <w:vAlign w:val="center"/>
          </w:tcPr>
          <w:p w14:paraId="7E499D2E">
            <w:pPr>
              <w:adjustRightInd w:val="0"/>
              <w:snapToGrid w:val="0"/>
              <w:jc w:val="center"/>
              <w:rPr>
                <w:rFonts w:eastAsiaTheme="majorEastAsia"/>
                <w:sz w:val="18"/>
                <w:szCs w:val="18"/>
              </w:rPr>
            </w:pPr>
            <w:r>
              <w:rPr>
                <w:rFonts w:eastAsiaTheme="majorEastAsia"/>
                <w:sz w:val="18"/>
                <w:szCs w:val="18"/>
              </w:rPr>
              <w:t>标准差</w:t>
            </w:r>
          </w:p>
        </w:tc>
        <w:tc>
          <w:tcPr>
            <w:tcW w:w="416" w:type="pct"/>
            <w:tcBorders>
              <w:top w:val="single" w:color="auto" w:sz="4" w:space="0"/>
              <w:left w:val="single" w:color="auto" w:sz="4" w:space="0"/>
              <w:bottom w:val="single" w:color="auto" w:sz="4" w:space="0"/>
              <w:right w:val="single" w:color="auto" w:sz="4" w:space="0"/>
            </w:tcBorders>
            <w:vAlign w:val="center"/>
          </w:tcPr>
          <w:p w14:paraId="691FE0E0">
            <w:pPr>
              <w:adjustRightInd w:val="0"/>
              <w:snapToGrid w:val="0"/>
              <w:jc w:val="center"/>
              <w:rPr>
                <w:rFonts w:eastAsiaTheme="majorEastAsia"/>
                <w:sz w:val="18"/>
                <w:szCs w:val="18"/>
              </w:rPr>
            </w:pPr>
            <w:r>
              <w:rPr>
                <w:rFonts w:eastAsiaTheme="majorEastAsia"/>
                <w:sz w:val="18"/>
                <w:szCs w:val="18"/>
              </w:rPr>
              <w:t>RSD</w:t>
            </w:r>
          </w:p>
          <w:p w14:paraId="0702D243">
            <w:pPr>
              <w:adjustRightInd w:val="0"/>
              <w:snapToGrid w:val="0"/>
              <w:jc w:val="center"/>
              <w:rPr>
                <w:rFonts w:eastAsiaTheme="majorEastAsia"/>
                <w:sz w:val="18"/>
                <w:szCs w:val="18"/>
              </w:rPr>
            </w:pPr>
            <w:r>
              <w:rPr>
                <w:rFonts w:eastAsiaTheme="majorEastAsia"/>
                <w:sz w:val="18"/>
                <w:szCs w:val="18"/>
              </w:rPr>
              <w:t>（%）</w:t>
            </w:r>
          </w:p>
        </w:tc>
      </w:tr>
      <w:tr w14:paraId="2C55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15F197C8">
            <w:pPr>
              <w:widowControl/>
              <w:adjustRightInd w:val="0"/>
              <w:snapToGrid w:val="0"/>
              <w:jc w:val="center"/>
              <w:rPr>
                <w:rFonts w:eastAsiaTheme="majorEastAsia"/>
                <w:sz w:val="18"/>
                <w:szCs w:val="18"/>
              </w:rPr>
            </w:pPr>
            <w:r>
              <w:rPr>
                <w:rFonts w:eastAsiaTheme="majorEastAsia"/>
                <w:sz w:val="18"/>
                <w:szCs w:val="18"/>
              </w:rPr>
              <w:t>1</w:t>
            </w:r>
          </w:p>
        </w:tc>
        <w:tc>
          <w:tcPr>
            <w:tcW w:w="510" w:type="pct"/>
            <w:tcBorders>
              <w:top w:val="single" w:color="auto" w:sz="4" w:space="0"/>
              <w:left w:val="single" w:color="auto" w:sz="4" w:space="0"/>
              <w:bottom w:val="single" w:color="auto" w:sz="4" w:space="0"/>
              <w:right w:val="single" w:color="auto" w:sz="4" w:space="0"/>
            </w:tcBorders>
            <w:vAlign w:val="bottom"/>
          </w:tcPr>
          <w:p w14:paraId="70589EBB">
            <w:pPr>
              <w:jc w:val="center"/>
              <w:rPr>
                <w:rFonts w:eastAsiaTheme="majorEastAsia"/>
                <w:sz w:val="18"/>
                <w:szCs w:val="18"/>
              </w:rPr>
            </w:pPr>
            <w:r>
              <w:rPr>
                <w:rFonts w:hint="eastAsia" w:eastAsiaTheme="majorEastAsia"/>
                <w:sz w:val="18"/>
                <w:szCs w:val="18"/>
              </w:rPr>
              <w:t>2.215</w:t>
            </w:r>
          </w:p>
        </w:tc>
        <w:tc>
          <w:tcPr>
            <w:tcW w:w="488" w:type="pct"/>
            <w:tcBorders>
              <w:top w:val="single" w:color="auto" w:sz="4" w:space="0"/>
              <w:left w:val="single" w:color="auto" w:sz="4" w:space="0"/>
              <w:bottom w:val="single" w:color="auto" w:sz="4" w:space="0"/>
              <w:right w:val="single" w:color="auto" w:sz="4" w:space="0"/>
            </w:tcBorders>
            <w:vAlign w:val="bottom"/>
          </w:tcPr>
          <w:p w14:paraId="12CE6C4A">
            <w:pPr>
              <w:jc w:val="center"/>
              <w:rPr>
                <w:rFonts w:eastAsiaTheme="majorEastAsia"/>
                <w:sz w:val="18"/>
                <w:szCs w:val="18"/>
              </w:rPr>
            </w:pPr>
            <w:r>
              <w:rPr>
                <w:rFonts w:hint="eastAsia" w:eastAsiaTheme="majorEastAsia"/>
                <w:sz w:val="18"/>
                <w:szCs w:val="18"/>
              </w:rPr>
              <w:t>0.058</w:t>
            </w:r>
          </w:p>
        </w:tc>
        <w:tc>
          <w:tcPr>
            <w:tcW w:w="447" w:type="pct"/>
            <w:tcBorders>
              <w:top w:val="single" w:color="auto" w:sz="4" w:space="0"/>
              <w:left w:val="single" w:color="auto" w:sz="4" w:space="0"/>
              <w:bottom w:val="single" w:color="auto" w:sz="4" w:space="0"/>
              <w:right w:val="single" w:color="auto" w:sz="4" w:space="0"/>
            </w:tcBorders>
            <w:vAlign w:val="bottom"/>
          </w:tcPr>
          <w:p w14:paraId="141D0C35">
            <w:pPr>
              <w:jc w:val="center"/>
              <w:rPr>
                <w:rFonts w:eastAsiaTheme="majorEastAsia"/>
                <w:sz w:val="18"/>
                <w:szCs w:val="18"/>
              </w:rPr>
            </w:pPr>
            <w:r>
              <w:rPr>
                <w:rFonts w:hint="eastAsia" w:eastAsiaTheme="majorEastAsia"/>
                <w:sz w:val="18"/>
                <w:szCs w:val="18"/>
              </w:rPr>
              <w:t>2.6</w:t>
            </w:r>
          </w:p>
        </w:tc>
        <w:tc>
          <w:tcPr>
            <w:tcW w:w="498" w:type="pct"/>
            <w:tcBorders>
              <w:top w:val="single" w:color="auto" w:sz="4" w:space="0"/>
              <w:left w:val="single" w:color="auto" w:sz="4" w:space="0"/>
              <w:bottom w:val="single" w:color="auto" w:sz="4" w:space="0"/>
              <w:right w:val="single" w:color="auto" w:sz="4" w:space="0"/>
            </w:tcBorders>
            <w:vAlign w:val="bottom"/>
          </w:tcPr>
          <w:p w14:paraId="3969FF02">
            <w:pPr>
              <w:jc w:val="center"/>
              <w:rPr>
                <w:rFonts w:eastAsiaTheme="majorEastAsia"/>
                <w:sz w:val="18"/>
                <w:szCs w:val="18"/>
              </w:rPr>
            </w:pPr>
            <w:r>
              <w:rPr>
                <w:rFonts w:hint="eastAsia" w:eastAsiaTheme="majorEastAsia"/>
                <w:sz w:val="18"/>
                <w:szCs w:val="18"/>
              </w:rPr>
              <w:t>21.167</w:t>
            </w:r>
          </w:p>
        </w:tc>
        <w:tc>
          <w:tcPr>
            <w:tcW w:w="500" w:type="pct"/>
            <w:tcBorders>
              <w:top w:val="single" w:color="auto" w:sz="4" w:space="0"/>
              <w:left w:val="single" w:color="auto" w:sz="4" w:space="0"/>
              <w:bottom w:val="single" w:color="auto" w:sz="4" w:space="0"/>
              <w:right w:val="single" w:color="auto" w:sz="4" w:space="0"/>
            </w:tcBorders>
            <w:vAlign w:val="bottom"/>
          </w:tcPr>
          <w:p w14:paraId="3268BA95">
            <w:pPr>
              <w:jc w:val="center"/>
              <w:rPr>
                <w:rFonts w:eastAsiaTheme="majorEastAsia"/>
                <w:sz w:val="18"/>
                <w:szCs w:val="18"/>
              </w:rPr>
            </w:pPr>
            <w:r>
              <w:rPr>
                <w:rFonts w:hint="eastAsia" w:eastAsiaTheme="majorEastAsia"/>
                <w:sz w:val="18"/>
                <w:szCs w:val="18"/>
              </w:rPr>
              <w:t>1.378</w:t>
            </w:r>
          </w:p>
        </w:tc>
        <w:tc>
          <w:tcPr>
            <w:tcW w:w="415" w:type="pct"/>
            <w:tcBorders>
              <w:top w:val="single" w:color="auto" w:sz="4" w:space="0"/>
              <w:left w:val="single" w:color="auto" w:sz="4" w:space="0"/>
              <w:bottom w:val="single" w:color="auto" w:sz="4" w:space="0"/>
              <w:right w:val="single" w:color="auto" w:sz="4" w:space="0"/>
            </w:tcBorders>
            <w:vAlign w:val="bottom"/>
          </w:tcPr>
          <w:p w14:paraId="76CAAB36">
            <w:pPr>
              <w:jc w:val="center"/>
              <w:rPr>
                <w:rFonts w:eastAsiaTheme="majorEastAsia"/>
                <w:sz w:val="18"/>
                <w:szCs w:val="18"/>
              </w:rPr>
            </w:pPr>
            <w:r>
              <w:rPr>
                <w:rFonts w:hint="eastAsia" w:eastAsiaTheme="majorEastAsia"/>
                <w:sz w:val="18"/>
                <w:szCs w:val="18"/>
              </w:rPr>
              <w:t>6.5</w:t>
            </w:r>
          </w:p>
        </w:tc>
        <w:tc>
          <w:tcPr>
            <w:tcW w:w="499" w:type="pct"/>
            <w:tcBorders>
              <w:top w:val="single" w:color="auto" w:sz="4" w:space="0"/>
              <w:left w:val="single" w:color="auto" w:sz="4" w:space="0"/>
              <w:bottom w:val="single" w:color="auto" w:sz="4" w:space="0"/>
              <w:right w:val="single" w:color="auto" w:sz="4" w:space="0"/>
            </w:tcBorders>
            <w:vAlign w:val="bottom"/>
          </w:tcPr>
          <w:p w14:paraId="58172296">
            <w:pPr>
              <w:jc w:val="center"/>
              <w:rPr>
                <w:rFonts w:eastAsiaTheme="majorEastAsia"/>
                <w:sz w:val="18"/>
                <w:szCs w:val="18"/>
              </w:rPr>
            </w:pPr>
            <w:r>
              <w:rPr>
                <w:rFonts w:hint="eastAsia" w:eastAsiaTheme="majorEastAsia"/>
                <w:sz w:val="18"/>
                <w:szCs w:val="18"/>
              </w:rPr>
              <w:t>81.617</w:t>
            </w:r>
          </w:p>
        </w:tc>
        <w:tc>
          <w:tcPr>
            <w:tcW w:w="499" w:type="pct"/>
            <w:tcBorders>
              <w:top w:val="single" w:color="auto" w:sz="4" w:space="0"/>
              <w:left w:val="single" w:color="auto" w:sz="4" w:space="0"/>
              <w:bottom w:val="single" w:color="auto" w:sz="4" w:space="0"/>
              <w:right w:val="single" w:color="auto" w:sz="4" w:space="0"/>
            </w:tcBorders>
            <w:vAlign w:val="bottom"/>
          </w:tcPr>
          <w:p w14:paraId="0A96CAF5">
            <w:pPr>
              <w:jc w:val="center"/>
              <w:rPr>
                <w:rFonts w:eastAsiaTheme="majorEastAsia"/>
                <w:sz w:val="18"/>
                <w:szCs w:val="18"/>
              </w:rPr>
            </w:pPr>
            <w:r>
              <w:rPr>
                <w:rFonts w:hint="eastAsia" w:eastAsiaTheme="majorEastAsia"/>
                <w:sz w:val="18"/>
                <w:szCs w:val="18"/>
              </w:rPr>
              <w:t>3.277</w:t>
            </w:r>
          </w:p>
        </w:tc>
        <w:tc>
          <w:tcPr>
            <w:tcW w:w="416" w:type="pct"/>
            <w:tcBorders>
              <w:top w:val="single" w:color="auto" w:sz="4" w:space="0"/>
              <w:left w:val="single" w:color="auto" w:sz="4" w:space="0"/>
              <w:bottom w:val="single" w:color="auto" w:sz="4" w:space="0"/>
              <w:right w:val="single" w:color="auto" w:sz="4" w:space="0"/>
            </w:tcBorders>
            <w:vAlign w:val="bottom"/>
          </w:tcPr>
          <w:p w14:paraId="55F4D326">
            <w:pPr>
              <w:jc w:val="center"/>
              <w:rPr>
                <w:rFonts w:eastAsiaTheme="majorEastAsia"/>
                <w:sz w:val="18"/>
                <w:szCs w:val="18"/>
              </w:rPr>
            </w:pPr>
            <w:r>
              <w:rPr>
                <w:rFonts w:hint="eastAsia" w:eastAsiaTheme="majorEastAsia"/>
                <w:sz w:val="18"/>
                <w:szCs w:val="18"/>
              </w:rPr>
              <w:t>4.0</w:t>
            </w:r>
          </w:p>
        </w:tc>
      </w:tr>
      <w:tr w14:paraId="0FE74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5B3FB8B7">
            <w:pPr>
              <w:widowControl/>
              <w:adjustRightInd w:val="0"/>
              <w:snapToGrid w:val="0"/>
              <w:jc w:val="center"/>
              <w:rPr>
                <w:rFonts w:eastAsiaTheme="majorEastAsia"/>
                <w:sz w:val="18"/>
                <w:szCs w:val="18"/>
              </w:rPr>
            </w:pPr>
            <w:r>
              <w:rPr>
                <w:rFonts w:eastAsiaTheme="majorEastAsia"/>
                <w:sz w:val="18"/>
                <w:szCs w:val="18"/>
              </w:rPr>
              <w:t>2</w:t>
            </w:r>
          </w:p>
        </w:tc>
        <w:tc>
          <w:tcPr>
            <w:tcW w:w="510" w:type="pct"/>
            <w:tcBorders>
              <w:top w:val="single" w:color="auto" w:sz="4" w:space="0"/>
              <w:left w:val="single" w:color="auto" w:sz="4" w:space="0"/>
              <w:bottom w:val="single" w:color="auto" w:sz="4" w:space="0"/>
              <w:right w:val="single" w:color="auto" w:sz="4" w:space="0"/>
            </w:tcBorders>
            <w:vAlign w:val="center"/>
          </w:tcPr>
          <w:p w14:paraId="369E340D">
            <w:pPr>
              <w:jc w:val="center"/>
              <w:rPr>
                <w:rFonts w:eastAsiaTheme="majorEastAsia"/>
                <w:sz w:val="18"/>
                <w:szCs w:val="18"/>
              </w:rPr>
            </w:pPr>
            <w:r>
              <w:rPr>
                <w:rFonts w:hint="eastAsia" w:eastAsiaTheme="majorEastAsia"/>
                <w:sz w:val="18"/>
                <w:szCs w:val="18"/>
              </w:rPr>
              <w:t>0</w:t>
            </w:r>
            <w:r>
              <w:rPr>
                <w:rFonts w:eastAsiaTheme="majorEastAsia"/>
                <w:sz w:val="18"/>
                <w:szCs w:val="18"/>
              </w:rPr>
              <w:t>.053</w:t>
            </w:r>
          </w:p>
        </w:tc>
        <w:tc>
          <w:tcPr>
            <w:tcW w:w="488" w:type="pct"/>
            <w:tcBorders>
              <w:top w:val="single" w:color="auto" w:sz="4" w:space="0"/>
              <w:left w:val="single" w:color="auto" w:sz="4" w:space="0"/>
              <w:bottom w:val="single" w:color="auto" w:sz="4" w:space="0"/>
              <w:right w:val="single" w:color="auto" w:sz="4" w:space="0"/>
            </w:tcBorders>
            <w:vAlign w:val="center"/>
          </w:tcPr>
          <w:p w14:paraId="6E3F9BF4">
            <w:pPr>
              <w:jc w:val="center"/>
              <w:rPr>
                <w:rFonts w:eastAsiaTheme="majorEastAsia"/>
                <w:sz w:val="18"/>
                <w:szCs w:val="18"/>
              </w:rPr>
            </w:pPr>
            <w:r>
              <w:rPr>
                <w:rFonts w:hint="eastAsia" w:eastAsiaTheme="majorEastAsia"/>
                <w:sz w:val="18"/>
                <w:szCs w:val="18"/>
              </w:rPr>
              <w:t>0</w:t>
            </w:r>
            <w:r>
              <w:rPr>
                <w:rFonts w:eastAsiaTheme="majorEastAsia"/>
                <w:sz w:val="18"/>
                <w:szCs w:val="18"/>
              </w:rPr>
              <w:t>.005</w:t>
            </w:r>
          </w:p>
        </w:tc>
        <w:tc>
          <w:tcPr>
            <w:tcW w:w="447" w:type="pct"/>
            <w:tcBorders>
              <w:top w:val="single" w:color="auto" w:sz="4" w:space="0"/>
              <w:left w:val="single" w:color="auto" w:sz="4" w:space="0"/>
              <w:bottom w:val="single" w:color="auto" w:sz="4" w:space="0"/>
              <w:right w:val="single" w:color="auto" w:sz="4" w:space="0"/>
            </w:tcBorders>
            <w:vAlign w:val="center"/>
          </w:tcPr>
          <w:p w14:paraId="194ED98D">
            <w:pPr>
              <w:jc w:val="center"/>
              <w:rPr>
                <w:rFonts w:eastAsiaTheme="majorEastAsia"/>
                <w:sz w:val="18"/>
                <w:szCs w:val="18"/>
              </w:rPr>
            </w:pPr>
            <w:r>
              <w:rPr>
                <w:rFonts w:hint="eastAsia" w:eastAsiaTheme="majorEastAsia"/>
                <w:sz w:val="18"/>
                <w:szCs w:val="18"/>
              </w:rPr>
              <w:t>9</w:t>
            </w:r>
            <w:r>
              <w:rPr>
                <w:rFonts w:eastAsiaTheme="majorEastAsia"/>
                <w:sz w:val="18"/>
                <w:szCs w:val="18"/>
              </w:rPr>
              <w:t>.7</w:t>
            </w:r>
          </w:p>
        </w:tc>
        <w:tc>
          <w:tcPr>
            <w:tcW w:w="498" w:type="pct"/>
            <w:tcBorders>
              <w:top w:val="single" w:color="auto" w:sz="4" w:space="0"/>
              <w:left w:val="single" w:color="auto" w:sz="4" w:space="0"/>
              <w:bottom w:val="single" w:color="auto" w:sz="4" w:space="0"/>
              <w:right w:val="single" w:color="auto" w:sz="4" w:space="0"/>
            </w:tcBorders>
            <w:vAlign w:val="center"/>
          </w:tcPr>
          <w:p w14:paraId="00FCBE15">
            <w:pPr>
              <w:jc w:val="center"/>
              <w:rPr>
                <w:rFonts w:eastAsiaTheme="majorEastAsia"/>
                <w:sz w:val="18"/>
                <w:szCs w:val="18"/>
              </w:rPr>
            </w:pPr>
            <w:r>
              <w:rPr>
                <w:rFonts w:hint="eastAsia" w:eastAsiaTheme="majorEastAsia"/>
                <w:sz w:val="18"/>
                <w:szCs w:val="18"/>
              </w:rPr>
              <w:t>9</w:t>
            </w:r>
            <w:r>
              <w:rPr>
                <w:rFonts w:eastAsiaTheme="majorEastAsia"/>
                <w:sz w:val="18"/>
                <w:szCs w:val="18"/>
              </w:rPr>
              <w:t>.577</w:t>
            </w:r>
          </w:p>
        </w:tc>
        <w:tc>
          <w:tcPr>
            <w:tcW w:w="500" w:type="pct"/>
            <w:tcBorders>
              <w:top w:val="single" w:color="auto" w:sz="4" w:space="0"/>
              <w:left w:val="single" w:color="auto" w:sz="4" w:space="0"/>
              <w:bottom w:val="single" w:color="auto" w:sz="4" w:space="0"/>
              <w:right w:val="single" w:color="auto" w:sz="4" w:space="0"/>
            </w:tcBorders>
            <w:vAlign w:val="center"/>
          </w:tcPr>
          <w:p w14:paraId="7B14E685">
            <w:pPr>
              <w:jc w:val="center"/>
              <w:rPr>
                <w:rFonts w:eastAsiaTheme="majorEastAsia"/>
                <w:sz w:val="18"/>
                <w:szCs w:val="18"/>
              </w:rPr>
            </w:pPr>
            <w:r>
              <w:rPr>
                <w:rFonts w:hint="eastAsia" w:eastAsiaTheme="majorEastAsia"/>
                <w:sz w:val="18"/>
                <w:szCs w:val="18"/>
              </w:rPr>
              <w:t>0</w:t>
            </w:r>
            <w:r>
              <w:rPr>
                <w:rFonts w:eastAsiaTheme="majorEastAsia"/>
                <w:sz w:val="18"/>
                <w:szCs w:val="18"/>
              </w:rPr>
              <w:t>.302</w:t>
            </w:r>
          </w:p>
        </w:tc>
        <w:tc>
          <w:tcPr>
            <w:tcW w:w="415" w:type="pct"/>
            <w:tcBorders>
              <w:top w:val="single" w:color="auto" w:sz="4" w:space="0"/>
              <w:left w:val="single" w:color="auto" w:sz="4" w:space="0"/>
              <w:bottom w:val="single" w:color="auto" w:sz="4" w:space="0"/>
              <w:right w:val="single" w:color="auto" w:sz="4" w:space="0"/>
            </w:tcBorders>
            <w:vAlign w:val="center"/>
          </w:tcPr>
          <w:p w14:paraId="6BDC73AD">
            <w:pPr>
              <w:jc w:val="center"/>
              <w:rPr>
                <w:rFonts w:eastAsiaTheme="majorEastAsia"/>
                <w:sz w:val="18"/>
                <w:szCs w:val="18"/>
              </w:rPr>
            </w:pPr>
            <w:r>
              <w:rPr>
                <w:rFonts w:hint="eastAsia" w:eastAsiaTheme="majorEastAsia"/>
                <w:sz w:val="18"/>
                <w:szCs w:val="18"/>
              </w:rPr>
              <w:t>3</w:t>
            </w:r>
            <w:r>
              <w:rPr>
                <w:rFonts w:eastAsiaTheme="majorEastAsia"/>
                <w:sz w:val="18"/>
                <w:szCs w:val="18"/>
              </w:rPr>
              <w:t>.2</w:t>
            </w:r>
          </w:p>
        </w:tc>
        <w:tc>
          <w:tcPr>
            <w:tcW w:w="499" w:type="pct"/>
            <w:tcBorders>
              <w:top w:val="single" w:color="auto" w:sz="4" w:space="0"/>
              <w:left w:val="single" w:color="auto" w:sz="4" w:space="0"/>
              <w:bottom w:val="single" w:color="auto" w:sz="4" w:space="0"/>
              <w:right w:val="single" w:color="auto" w:sz="4" w:space="0"/>
            </w:tcBorders>
            <w:vAlign w:val="center"/>
          </w:tcPr>
          <w:p w14:paraId="034EA6DE">
            <w:pPr>
              <w:jc w:val="center"/>
              <w:rPr>
                <w:rFonts w:eastAsiaTheme="majorEastAsia"/>
                <w:sz w:val="18"/>
                <w:szCs w:val="18"/>
              </w:rPr>
            </w:pPr>
            <w:r>
              <w:rPr>
                <w:rFonts w:hint="eastAsia" w:eastAsiaTheme="majorEastAsia"/>
                <w:sz w:val="18"/>
                <w:szCs w:val="18"/>
              </w:rPr>
              <w:t>1</w:t>
            </w:r>
            <w:r>
              <w:rPr>
                <w:rFonts w:eastAsiaTheme="majorEastAsia"/>
                <w:sz w:val="18"/>
                <w:szCs w:val="18"/>
              </w:rPr>
              <w:t>9.417</w:t>
            </w:r>
          </w:p>
        </w:tc>
        <w:tc>
          <w:tcPr>
            <w:tcW w:w="499" w:type="pct"/>
            <w:tcBorders>
              <w:top w:val="single" w:color="auto" w:sz="4" w:space="0"/>
              <w:left w:val="single" w:color="auto" w:sz="4" w:space="0"/>
              <w:bottom w:val="single" w:color="auto" w:sz="4" w:space="0"/>
              <w:right w:val="single" w:color="auto" w:sz="4" w:space="0"/>
            </w:tcBorders>
            <w:vAlign w:val="center"/>
          </w:tcPr>
          <w:p w14:paraId="7B643F3A">
            <w:pPr>
              <w:jc w:val="center"/>
              <w:rPr>
                <w:rFonts w:eastAsiaTheme="majorEastAsia"/>
                <w:sz w:val="18"/>
                <w:szCs w:val="18"/>
              </w:rPr>
            </w:pPr>
            <w:r>
              <w:rPr>
                <w:rFonts w:hint="eastAsia" w:eastAsiaTheme="majorEastAsia"/>
                <w:sz w:val="18"/>
                <w:szCs w:val="18"/>
              </w:rPr>
              <w:t>0</w:t>
            </w:r>
            <w:r>
              <w:rPr>
                <w:rFonts w:eastAsiaTheme="majorEastAsia"/>
                <w:sz w:val="18"/>
                <w:szCs w:val="18"/>
              </w:rPr>
              <w:t>.402</w:t>
            </w:r>
          </w:p>
        </w:tc>
        <w:tc>
          <w:tcPr>
            <w:tcW w:w="416" w:type="pct"/>
            <w:tcBorders>
              <w:top w:val="single" w:color="auto" w:sz="4" w:space="0"/>
              <w:left w:val="single" w:color="auto" w:sz="4" w:space="0"/>
              <w:bottom w:val="single" w:color="auto" w:sz="4" w:space="0"/>
              <w:right w:val="single" w:color="auto" w:sz="4" w:space="0"/>
            </w:tcBorders>
            <w:vAlign w:val="center"/>
          </w:tcPr>
          <w:p w14:paraId="4FDA9732">
            <w:pPr>
              <w:jc w:val="center"/>
              <w:rPr>
                <w:rFonts w:eastAsiaTheme="majorEastAsia"/>
                <w:sz w:val="18"/>
                <w:szCs w:val="18"/>
              </w:rPr>
            </w:pPr>
            <w:r>
              <w:rPr>
                <w:rFonts w:hint="eastAsia" w:eastAsiaTheme="majorEastAsia"/>
                <w:sz w:val="18"/>
                <w:szCs w:val="18"/>
              </w:rPr>
              <w:t>2</w:t>
            </w:r>
            <w:r>
              <w:rPr>
                <w:rFonts w:eastAsiaTheme="majorEastAsia"/>
                <w:sz w:val="18"/>
                <w:szCs w:val="18"/>
              </w:rPr>
              <w:t>.1</w:t>
            </w:r>
          </w:p>
        </w:tc>
      </w:tr>
      <w:tr w14:paraId="22B8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36541FBD">
            <w:pPr>
              <w:widowControl/>
              <w:adjustRightInd w:val="0"/>
              <w:snapToGrid w:val="0"/>
              <w:jc w:val="center"/>
              <w:rPr>
                <w:rFonts w:eastAsiaTheme="majorEastAsia"/>
                <w:sz w:val="18"/>
                <w:szCs w:val="18"/>
              </w:rPr>
            </w:pPr>
            <w:r>
              <w:rPr>
                <w:rFonts w:eastAsiaTheme="majorEastAsia"/>
                <w:sz w:val="18"/>
                <w:szCs w:val="18"/>
              </w:rPr>
              <w:t>3</w:t>
            </w:r>
          </w:p>
        </w:tc>
        <w:tc>
          <w:tcPr>
            <w:tcW w:w="510" w:type="pct"/>
            <w:tcBorders>
              <w:top w:val="single" w:color="auto" w:sz="4" w:space="0"/>
              <w:left w:val="single" w:color="auto" w:sz="4" w:space="0"/>
              <w:bottom w:val="single" w:color="auto" w:sz="4" w:space="0"/>
              <w:right w:val="single" w:color="auto" w:sz="4" w:space="0"/>
            </w:tcBorders>
            <w:vAlign w:val="bottom"/>
          </w:tcPr>
          <w:p w14:paraId="54526F33">
            <w:pPr>
              <w:jc w:val="center"/>
              <w:rPr>
                <w:rFonts w:eastAsiaTheme="majorEastAsia"/>
                <w:sz w:val="18"/>
                <w:szCs w:val="18"/>
              </w:rPr>
            </w:pPr>
            <w:r>
              <w:rPr>
                <w:rFonts w:hint="eastAsia" w:eastAsiaTheme="majorEastAsia"/>
                <w:sz w:val="18"/>
                <w:szCs w:val="18"/>
              </w:rPr>
              <w:t>0.217</w:t>
            </w:r>
          </w:p>
        </w:tc>
        <w:tc>
          <w:tcPr>
            <w:tcW w:w="488" w:type="pct"/>
            <w:tcBorders>
              <w:top w:val="single" w:color="auto" w:sz="4" w:space="0"/>
              <w:left w:val="single" w:color="auto" w:sz="4" w:space="0"/>
              <w:bottom w:val="single" w:color="auto" w:sz="4" w:space="0"/>
              <w:right w:val="single" w:color="auto" w:sz="4" w:space="0"/>
            </w:tcBorders>
            <w:vAlign w:val="bottom"/>
          </w:tcPr>
          <w:p w14:paraId="7980D3B0">
            <w:pPr>
              <w:jc w:val="center"/>
              <w:rPr>
                <w:rFonts w:eastAsiaTheme="majorEastAsia"/>
                <w:sz w:val="18"/>
                <w:szCs w:val="18"/>
              </w:rPr>
            </w:pPr>
            <w:r>
              <w:rPr>
                <w:rFonts w:hint="eastAsia" w:eastAsiaTheme="majorEastAsia"/>
                <w:sz w:val="18"/>
                <w:szCs w:val="18"/>
              </w:rPr>
              <w:t>0.010</w:t>
            </w:r>
          </w:p>
        </w:tc>
        <w:tc>
          <w:tcPr>
            <w:tcW w:w="447" w:type="pct"/>
            <w:tcBorders>
              <w:top w:val="single" w:color="auto" w:sz="4" w:space="0"/>
              <w:left w:val="single" w:color="auto" w:sz="4" w:space="0"/>
              <w:bottom w:val="single" w:color="auto" w:sz="4" w:space="0"/>
              <w:right w:val="single" w:color="auto" w:sz="4" w:space="0"/>
            </w:tcBorders>
            <w:vAlign w:val="bottom"/>
          </w:tcPr>
          <w:p w14:paraId="5E45F0CF">
            <w:pPr>
              <w:jc w:val="center"/>
              <w:rPr>
                <w:rFonts w:eastAsiaTheme="majorEastAsia"/>
                <w:sz w:val="18"/>
                <w:szCs w:val="18"/>
              </w:rPr>
            </w:pPr>
            <w:r>
              <w:rPr>
                <w:rFonts w:hint="eastAsia" w:eastAsiaTheme="majorEastAsia"/>
                <w:sz w:val="18"/>
                <w:szCs w:val="18"/>
              </w:rPr>
              <w:t>4.8</w:t>
            </w:r>
          </w:p>
        </w:tc>
        <w:tc>
          <w:tcPr>
            <w:tcW w:w="498" w:type="pct"/>
            <w:tcBorders>
              <w:top w:val="single" w:color="auto" w:sz="4" w:space="0"/>
              <w:left w:val="single" w:color="auto" w:sz="4" w:space="0"/>
              <w:bottom w:val="single" w:color="auto" w:sz="4" w:space="0"/>
              <w:right w:val="single" w:color="auto" w:sz="4" w:space="0"/>
            </w:tcBorders>
            <w:vAlign w:val="bottom"/>
          </w:tcPr>
          <w:p w14:paraId="3C34285D">
            <w:pPr>
              <w:jc w:val="center"/>
              <w:rPr>
                <w:rFonts w:eastAsiaTheme="majorEastAsia"/>
                <w:sz w:val="18"/>
                <w:szCs w:val="18"/>
              </w:rPr>
            </w:pPr>
            <w:r>
              <w:rPr>
                <w:rFonts w:hint="eastAsia" w:eastAsiaTheme="majorEastAsia"/>
                <w:sz w:val="18"/>
                <w:szCs w:val="18"/>
              </w:rPr>
              <w:t>2.525</w:t>
            </w:r>
          </w:p>
        </w:tc>
        <w:tc>
          <w:tcPr>
            <w:tcW w:w="500" w:type="pct"/>
            <w:tcBorders>
              <w:top w:val="single" w:color="auto" w:sz="4" w:space="0"/>
              <w:left w:val="single" w:color="auto" w:sz="4" w:space="0"/>
              <w:bottom w:val="single" w:color="auto" w:sz="4" w:space="0"/>
              <w:right w:val="single" w:color="auto" w:sz="4" w:space="0"/>
            </w:tcBorders>
            <w:vAlign w:val="bottom"/>
          </w:tcPr>
          <w:p w14:paraId="37FD5898">
            <w:pPr>
              <w:jc w:val="center"/>
              <w:rPr>
                <w:rFonts w:eastAsiaTheme="majorEastAsia"/>
                <w:sz w:val="18"/>
                <w:szCs w:val="18"/>
              </w:rPr>
            </w:pPr>
            <w:r>
              <w:rPr>
                <w:rFonts w:hint="eastAsia" w:eastAsiaTheme="majorEastAsia"/>
                <w:sz w:val="18"/>
                <w:szCs w:val="18"/>
              </w:rPr>
              <w:t>0.081</w:t>
            </w:r>
          </w:p>
        </w:tc>
        <w:tc>
          <w:tcPr>
            <w:tcW w:w="415" w:type="pct"/>
            <w:tcBorders>
              <w:top w:val="single" w:color="auto" w:sz="4" w:space="0"/>
              <w:left w:val="single" w:color="auto" w:sz="4" w:space="0"/>
              <w:bottom w:val="single" w:color="auto" w:sz="4" w:space="0"/>
              <w:right w:val="single" w:color="auto" w:sz="4" w:space="0"/>
            </w:tcBorders>
            <w:vAlign w:val="bottom"/>
          </w:tcPr>
          <w:p w14:paraId="0D3C8CC6">
            <w:pPr>
              <w:jc w:val="center"/>
              <w:rPr>
                <w:rFonts w:eastAsiaTheme="majorEastAsia"/>
                <w:sz w:val="18"/>
                <w:szCs w:val="18"/>
              </w:rPr>
            </w:pPr>
            <w:r>
              <w:rPr>
                <w:rFonts w:hint="eastAsia" w:eastAsiaTheme="majorEastAsia"/>
                <w:sz w:val="18"/>
                <w:szCs w:val="18"/>
              </w:rPr>
              <w:t>3.2</w:t>
            </w:r>
          </w:p>
        </w:tc>
        <w:tc>
          <w:tcPr>
            <w:tcW w:w="499" w:type="pct"/>
            <w:tcBorders>
              <w:top w:val="single" w:color="auto" w:sz="4" w:space="0"/>
              <w:left w:val="single" w:color="auto" w:sz="4" w:space="0"/>
              <w:bottom w:val="single" w:color="auto" w:sz="4" w:space="0"/>
              <w:right w:val="single" w:color="auto" w:sz="4" w:space="0"/>
            </w:tcBorders>
            <w:vAlign w:val="bottom"/>
          </w:tcPr>
          <w:p w14:paraId="66F13B54">
            <w:pPr>
              <w:jc w:val="center"/>
              <w:rPr>
                <w:rFonts w:eastAsiaTheme="majorEastAsia"/>
                <w:sz w:val="18"/>
                <w:szCs w:val="18"/>
              </w:rPr>
            </w:pPr>
            <w:r>
              <w:rPr>
                <w:rFonts w:hint="eastAsia" w:eastAsiaTheme="majorEastAsia"/>
                <w:sz w:val="18"/>
                <w:szCs w:val="18"/>
              </w:rPr>
              <w:t>25.000</w:t>
            </w:r>
          </w:p>
        </w:tc>
        <w:tc>
          <w:tcPr>
            <w:tcW w:w="499" w:type="pct"/>
            <w:tcBorders>
              <w:top w:val="single" w:color="auto" w:sz="4" w:space="0"/>
              <w:left w:val="single" w:color="auto" w:sz="4" w:space="0"/>
              <w:bottom w:val="single" w:color="auto" w:sz="4" w:space="0"/>
              <w:right w:val="single" w:color="auto" w:sz="4" w:space="0"/>
            </w:tcBorders>
            <w:vAlign w:val="bottom"/>
          </w:tcPr>
          <w:p w14:paraId="4F7DF695">
            <w:pPr>
              <w:jc w:val="center"/>
              <w:rPr>
                <w:rFonts w:eastAsiaTheme="majorEastAsia"/>
                <w:sz w:val="18"/>
                <w:szCs w:val="18"/>
              </w:rPr>
            </w:pPr>
            <w:r>
              <w:rPr>
                <w:rFonts w:hint="eastAsia" w:eastAsiaTheme="majorEastAsia"/>
                <w:sz w:val="18"/>
                <w:szCs w:val="18"/>
              </w:rPr>
              <w:t>0.636</w:t>
            </w:r>
          </w:p>
        </w:tc>
        <w:tc>
          <w:tcPr>
            <w:tcW w:w="416" w:type="pct"/>
            <w:tcBorders>
              <w:top w:val="single" w:color="auto" w:sz="4" w:space="0"/>
              <w:left w:val="single" w:color="auto" w:sz="4" w:space="0"/>
              <w:bottom w:val="single" w:color="auto" w:sz="4" w:space="0"/>
              <w:right w:val="single" w:color="auto" w:sz="4" w:space="0"/>
            </w:tcBorders>
            <w:vAlign w:val="bottom"/>
          </w:tcPr>
          <w:p w14:paraId="2E698FA4">
            <w:pPr>
              <w:jc w:val="center"/>
              <w:rPr>
                <w:rFonts w:eastAsiaTheme="majorEastAsia"/>
                <w:sz w:val="18"/>
                <w:szCs w:val="18"/>
              </w:rPr>
            </w:pPr>
            <w:r>
              <w:rPr>
                <w:rFonts w:hint="eastAsia" w:eastAsiaTheme="majorEastAsia"/>
                <w:sz w:val="18"/>
                <w:szCs w:val="18"/>
              </w:rPr>
              <w:t>2.5</w:t>
            </w:r>
          </w:p>
        </w:tc>
      </w:tr>
      <w:tr w14:paraId="4A41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148BCF3D">
            <w:pPr>
              <w:widowControl/>
              <w:adjustRightInd w:val="0"/>
              <w:snapToGrid w:val="0"/>
              <w:jc w:val="center"/>
              <w:rPr>
                <w:rFonts w:eastAsiaTheme="majorEastAsia"/>
                <w:sz w:val="18"/>
                <w:szCs w:val="18"/>
              </w:rPr>
            </w:pPr>
            <w:r>
              <w:rPr>
                <w:rFonts w:eastAsiaTheme="majorEastAsia"/>
                <w:sz w:val="18"/>
                <w:szCs w:val="18"/>
              </w:rPr>
              <w:t>4</w:t>
            </w:r>
          </w:p>
        </w:tc>
        <w:tc>
          <w:tcPr>
            <w:tcW w:w="510" w:type="pct"/>
            <w:tcBorders>
              <w:top w:val="single" w:color="auto" w:sz="4" w:space="0"/>
              <w:left w:val="single" w:color="auto" w:sz="4" w:space="0"/>
              <w:bottom w:val="single" w:color="auto" w:sz="4" w:space="0"/>
              <w:right w:val="single" w:color="auto" w:sz="4" w:space="0"/>
            </w:tcBorders>
            <w:vAlign w:val="bottom"/>
          </w:tcPr>
          <w:p w14:paraId="529A1161">
            <w:pPr>
              <w:jc w:val="center"/>
              <w:rPr>
                <w:rFonts w:eastAsiaTheme="majorEastAsia"/>
                <w:sz w:val="18"/>
                <w:szCs w:val="18"/>
              </w:rPr>
            </w:pPr>
            <w:r>
              <w:rPr>
                <w:rFonts w:hint="eastAsia" w:eastAsiaTheme="majorEastAsia"/>
                <w:sz w:val="18"/>
                <w:szCs w:val="18"/>
              </w:rPr>
              <w:t>0.453</w:t>
            </w:r>
          </w:p>
        </w:tc>
        <w:tc>
          <w:tcPr>
            <w:tcW w:w="488" w:type="pct"/>
            <w:tcBorders>
              <w:top w:val="single" w:color="auto" w:sz="4" w:space="0"/>
              <w:left w:val="single" w:color="auto" w:sz="4" w:space="0"/>
              <w:bottom w:val="single" w:color="auto" w:sz="4" w:space="0"/>
              <w:right w:val="single" w:color="auto" w:sz="4" w:space="0"/>
            </w:tcBorders>
            <w:vAlign w:val="bottom"/>
          </w:tcPr>
          <w:p w14:paraId="7B99953E">
            <w:pPr>
              <w:jc w:val="center"/>
              <w:rPr>
                <w:rFonts w:eastAsiaTheme="majorEastAsia"/>
                <w:sz w:val="18"/>
                <w:szCs w:val="18"/>
              </w:rPr>
            </w:pPr>
            <w:r>
              <w:rPr>
                <w:rFonts w:hint="eastAsia" w:eastAsiaTheme="majorEastAsia"/>
                <w:sz w:val="18"/>
                <w:szCs w:val="18"/>
              </w:rPr>
              <w:t>0.008</w:t>
            </w:r>
          </w:p>
        </w:tc>
        <w:tc>
          <w:tcPr>
            <w:tcW w:w="447" w:type="pct"/>
            <w:tcBorders>
              <w:top w:val="single" w:color="auto" w:sz="4" w:space="0"/>
              <w:left w:val="single" w:color="auto" w:sz="4" w:space="0"/>
              <w:bottom w:val="single" w:color="auto" w:sz="4" w:space="0"/>
              <w:right w:val="single" w:color="auto" w:sz="4" w:space="0"/>
            </w:tcBorders>
            <w:vAlign w:val="bottom"/>
          </w:tcPr>
          <w:p w14:paraId="4DFF7803">
            <w:pPr>
              <w:jc w:val="center"/>
              <w:rPr>
                <w:rFonts w:eastAsiaTheme="majorEastAsia"/>
                <w:sz w:val="18"/>
                <w:szCs w:val="18"/>
              </w:rPr>
            </w:pPr>
            <w:r>
              <w:rPr>
                <w:rFonts w:hint="eastAsia" w:eastAsiaTheme="majorEastAsia"/>
                <w:sz w:val="18"/>
                <w:szCs w:val="18"/>
              </w:rPr>
              <w:t>1.8</w:t>
            </w:r>
          </w:p>
        </w:tc>
        <w:tc>
          <w:tcPr>
            <w:tcW w:w="498" w:type="pct"/>
            <w:tcBorders>
              <w:top w:val="single" w:color="auto" w:sz="4" w:space="0"/>
              <w:left w:val="single" w:color="auto" w:sz="4" w:space="0"/>
              <w:bottom w:val="single" w:color="auto" w:sz="4" w:space="0"/>
              <w:right w:val="single" w:color="auto" w:sz="4" w:space="0"/>
            </w:tcBorders>
            <w:vAlign w:val="bottom"/>
          </w:tcPr>
          <w:p w14:paraId="5CABFB1B">
            <w:pPr>
              <w:jc w:val="center"/>
              <w:rPr>
                <w:rFonts w:eastAsiaTheme="majorEastAsia"/>
                <w:sz w:val="18"/>
                <w:szCs w:val="18"/>
              </w:rPr>
            </w:pPr>
            <w:r>
              <w:rPr>
                <w:rFonts w:hint="eastAsia" w:eastAsiaTheme="majorEastAsia"/>
                <w:sz w:val="18"/>
                <w:szCs w:val="18"/>
              </w:rPr>
              <w:t>2.267</w:t>
            </w:r>
          </w:p>
        </w:tc>
        <w:tc>
          <w:tcPr>
            <w:tcW w:w="500" w:type="pct"/>
            <w:tcBorders>
              <w:top w:val="single" w:color="auto" w:sz="4" w:space="0"/>
              <w:left w:val="single" w:color="auto" w:sz="4" w:space="0"/>
              <w:bottom w:val="single" w:color="auto" w:sz="4" w:space="0"/>
              <w:right w:val="single" w:color="auto" w:sz="4" w:space="0"/>
            </w:tcBorders>
            <w:vAlign w:val="bottom"/>
          </w:tcPr>
          <w:p w14:paraId="4CCD29DA">
            <w:pPr>
              <w:jc w:val="center"/>
              <w:rPr>
                <w:rFonts w:eastAsiaTheme="majorEastAsia"/>
                <w:sz w:val="18"/>
                <w:szCs w:val="18"/>
              </w:rPr>
            </w:pPr>
            <w:r>
              <w:rPr>
                <w:rFonts w:hint="eastAsia" w:eastAsiaTheme="majorEastAsia"/>
                <w:sz w:val="18"/>
                <w:szCs w:val="18"/>
              </w:rPr>
              <w:t>0.082</w:t>
            </w:r>
          </w:p>
        </w:tc>
        <w:tc>
          <w:tcPr>
            <w:tcW w:w="415" w:type="pct"/>
            <w:tcBorders>
              <w:top w:val="single" w:color="auto" w:sz="4" w:space="0"/>
              <w:left w:val="single" w:color="auto" w:sz="4" w:space="0"/>
              <w:bottom w:val="single" w:color="auto" w:sz="4" w:space="0"/>
              <w:right w:val="single" w:color="auto" w:sz="4" w:space="0"/>
            </w:tcBorders>
            <w:vAlign w:val="bottom"/>
          </w:tcPr>
          <w:p w14:paraId="75CB7160">
            <w:pPr>
              <w:jc w:val="center"/>
              <w:rPr>
                <w:rFonts w:eastAsiaTheme="majorEastAsia"/>
                <w:sz w:val="18"/>
                <w:szCs w:val="18"/>
              </w:rPr>
            </w:pPr>
            <w:r>
              <w:rPr>
                <w:rFonts w:hint="eastAsia" w:eastAsiaTheme="majorEastAsia"/>
                <w:sz w:val="18"/>
                <w:szCs w:val="18"/>
              </w:rPr>
              <w:t>3.6</w:t>
            </w:r>
          </w:p>
        </w:tc>
        <w:tc>
          <w:tcPr>
            <w:tcW w:w="499" w:type="pct"/>
            <w:tcBorders>
              <w:top w:val="single" w:color="auto" w:sz="4" w:space="0"/>
              <w:left w:val="single" w:color="auto" w:sz="4" w:space="0"/>
              <w:bottom w:val="single" w:color="auto" w:sz="4" w:space="0"/>
              <w:right w:val="single" w:color="auto" w:sz="4" w:space="0"/>
            </w:tcBorders>
            <w:vAlign w:val="bottom"/>
          </w:tcPr>
          <w:p w14:paraId="18C96045">
            <w:pPr>
              <w:jc w:val="center"/>
              <w:rPr>
                <w:rFonts w:eastAsiaTheme="majorEastAsia"/>
                <w:sz w:val="18"/>
                <w:szCs w:val="18"/>
              </w:rPr>
            </w:pPr>
            <w:r>
              <w:rPr>
                <w:rFonts w:hint="eastAsia" w:eastAsiaTheme="majorEastAsia"/>
                <w:sz w:val="18"/>
                <w:szCs w:val="18"/>
              </w:rPr>
              <w:t>15.667</w:t>
            </w:r>
          </w:p>
        </w:tc>
        <w:tc>
          <w:tcPr>
            <w:tcW w:w="499" w:type="pct"/>
            <w:tcBorders>
              <w:top w:val="single" w:color="auto" w:sz="4" w:space="0"/>
              <w:left w:val="single" w:color="auto" w:sz="4" w:space="0"/>
              <w:bottom w:val="single" w:color="auto" w:sz="4" w:space="0"/>
              <w:right w:val="single" w:color="auto" w:sz="4" w:space="0"/>
            </w:tcBorders>
            <w:vAlign w:val="bottom"/>
          </w:tcPr>
          <w:p w14:paraId="007EFC3B">
            <w:pPr>
              <w:jc w:val="center"/>
              <w:rPr>
                <w:rFonts w:eastAsiaTheme="majorEastAsia"/>
                <w:sz w:val="18"/>
                <w:szCs w:val="18"/>
              </w:rPr>
            </w:pPr>
            <w:r>
              <w:rPr>
                <w:rFonts w:hint="eastAsia" w:eastAsiaTheme="majorEastAsia"/>
                <w:sz w:val="18"/>
                <w:szCs w:val="18"/>
              </w:rPr>
              <w:t>0.516</w:t>
            </w:r>
          </w:p>
        </w:tc>
        <w:tc>
          <w:tcPr>
            <w:tcW w:w="416" w:type="pct"/>
            <w:tcBorders>
              <w:top w:val="single" w:color="auto" w:sz="4" w:space="0"/>
              <w:left w:val="single" w:color="auto" w:sz="4" w:space="0"/>
              <w:bottom w:val="single" w:color="auto" w:sz="4" w:space="0"/>
              <w:right w:val="single" w:color="auto" w:sz="4" w:space="0"/>
            </w:tcBorders>
            <w:vAlign w:val="bottom"/>
          </w:tcPr>
          <w:p w14:paraId="229F09A6">
            <w:pPr>
              <w:jc w:val="center"/>
              <w:rPr>
                <w:rFonts w:eastAsiaTheme="majorEastAsia"/>
                <w:sz w:val="18"/>
                <w:szCs w:val="18"/>
              </w:rPr>
            </w:pPr>
            <w:r>
              <w:rPr>
                <w:rFonts w:hint="eastAsia" w:eastAsiaTheme="majorEastAsia"/>
                <w:sz w:val="18"/>
                <w:szCs w:val="18"/>
              </w:rPr>
              <w:t>3.3</w:t>
            </w:r>
          </w:p>
        </w:tc>
      </w:tr>
    </w:tbl>
    <w:p w14:paraId="5515955A">
      <w:pPr>
        <w:spacing w:before="156" w:beforeLines="50" w:after="156" w:afterLines="50"/>
        <w:rPr>
          <w:rFonts w:ascii="黑体" w:hAnsi="黑体" w:eastAsia="黑体"/>
          <w:bCs/>
        </w:rPr>
      </w:pPr>
    </w:p>
    <w:p w14:paraId="552F7E5F">
      <w:pPr>
        <w:spacing w:before="156" w:beforeLines="50" w:after="156" w:afterLines="50"/>
        <w:jc w:val="center"/>
        <w:rPr>
          <w:rFonts w:ascii="黑体" w:hAnsi="黑体" w:eastAsia="黑体"/>
          <w:bCs/>
        </w:rPr>
      </w:pPr>
      <w:r>
        <w:rPr>
          <w:rFonts w:ascii="黑体" w:hAnsi="黑体" w:eastAsia="黑体"/>
          <w:bCs/>
        </w:rPr>
        <w:t>表3-33 精密度测定结果（n=6）－2,4,5-T</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869"/>
        <w:gridCol w:w="832"/>
        <w:gridCol w:w="762"/>
        <w:gridCol w:w="849"/>
        <w:gridCol w:w="852"/>
        <w:gridCol w:w="707"/>
        <w:gridCol w:w="850"/>
        <w:gridCol w:w="850"/>
        <w:gridCol w:w="709"/>
      </w:tblGrid>
      <w:tr w14:paraId="6DF3D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vMerge w:val="restart"/>
            <w:tcBorders>
              <w:top w:val="single" w:color="auto" w:sz="4" w:space="0"/>
              <w:left w:val="single" w:color="auto" w:sz="4" w:space="0"/>
              <w:bottom w:val="single" w:color="auto" w:sz="4" w:space="0"/>
              <w:right w:val="single" w:color="auto" w:sz="4" w:space="0"/>
            </w:tcBorders>
            <w:vAlign w:val="center"/>
          </w:tcPr>
          <w:p w14:paraId="1A0FE7E4">
            <w:pPr>
              <w:widowControl/>
              <w:adjustRightInd w:val="0"/>
              <w:snapToGrid w:val="0"/>
              <w:jc w:val="center"/>
              <w:rPr>
                <w:rFonts w:eastAsiaTheme="majorEastAsia"/>
                <w:sz w:val="18"/>
                <w:szCs w:val="18"/>
              </w:rPr>
            </w:pPr>
            <w:r>
              <w:rPr>
                <w:rFonts w:eastAsiaTheme="majorEastAsia"/>
                <w:sz w:val="18"/>
                <w:szCs w:val="18"/>
              </w:rPr>
              <w:t>实验室编号</w:t>
            </w:r>
          </w:p>
        </w:tc>
        <w:tc>
          <w:tcPr>
            <w:tcW w:w="1445" w:type="pct"/>
            <w:gridSpan w:val="3"/>
            <w:tcBorders>
              <w:top w:val="single" w:color="auto" w:sz="4" w:space="0"/>
              <w:left w:val="single" w:color="auto" w:sz="4" w:space="0"/>
              <w:bottom w:val="single" w:color="auto" w:sz="4" w:space="0"/>
              <w:right w:val="single" w:color="auto" w:sz="4" w:space="0"/>
            </w:tcBorders>
            <w:vAlign w:val="center"/>
          </w:tcPr>
          <w:p w14:paraId="6F3FE673">
            <w:pPr>
              <w:widowControl/>
              <w:adjustRightInd w:val="0"/>
              <w:snapToGrid w:val="0"/>
              <w:jc w:val="center"/>
              <w:rPr>
                <w:rFonts w:eastAsiaTheme="majorEastAsia"/>
                <w:sz w:val="18"/>
                <w:szCs w:val="18"/>
              </w:rPr>
            </w:pPr>
            <w:r>
              <w:rPr>
                <w:rFonts w:eastAsiaTheme="majorEastAsia"/>
                <w:sz w:val="18"/>
                <w:szCs w:val="18"/>
              </w:rPr>
              <w:t>低浓度</w:t>
            </w:r>
          </w:p>
        </w:tc>
        <w:tc>
          <w:tcPr>
            <w:tcW w:w="1413" w:type="pct"/>
            <w:gridSpan w:val="3"/>
            <w:tcBorders>
              <w:top w:val="single" w:color="auto" w:sz="4" w:space="0"/>
              <w:left w:val="single" w:color="auto" w:sz="4" w:space="0"/>
              <w:bottom w:val="single" w:color="auto" w:sz="4" w:space="0"/>
              <w:right w:val="single" w:color="auto" w:sz="4" w:space="0"/>
            </w:tcBorders>
            <w:vAlign w:val="center"/>
          </w:tcPr>
          <w:p w14:paraId="0178B4B4">
            <w:pPr>
              <w:widowControl/>
              <w:adjustRightInd w:val="0"/>
              <w:snapToGrid w:val="0"/>
              <w:jc w:val="center"/>
              <w:rPr>
                <w:rFonts w:eastAsiaTheme="majorEastAsia"/>
                <w:sz w:val="18"/>
                <w:szCs w:val="18"/>
              </w:rPr>
            </w:pPr>
            <w:r>
              <w:rPr>
                <w:rFonts w:eastAsiaTheme="majorEastAsia"/>
                <w:sz w:val="18"/>
                <w:szCs w:val="18"/>
              </w:rPr>
              <w:t>中浓度</w:t>
            </w:r>
          </w:p>
        </w:tc>
        <w:tc>
          <w:tcPr>
            <w:tcW w:w="1414" w:type="pct"/>
            <w:gridSpan w:val="3"/>
            <w:tcBorders>
              <w:top w:val="single" w:color="auto" w:sz="4" w:space="0"/>
              <w:left w:val="single" w:color="auto" w:sz="4" w:space="0"/>
              <w:bottom w:val="single" w:color="auto" w:sz="4" w:space="0"/>
              <w:right w:val="single" w:color="auto" w:sz="4" w:space="0"/>
            </w:tcBorders>
            <w:vAlign w:val="center"/>
          </w:tcPr>
          <w:p w14:paraId="0EB918AA">
            <w:pPr>
              <w:widowControl/>
              <w:adjustRightInd w:val="0"/>
              <w:snapToGrid w:val="0"/>
              <w:jc w:val="center"/>
              <w:rPr>
                <w:rFonts w:eastAsiaTheme="majorEastAsia"/>
                <w:sz w:val="18"/>
                <w:szCs w:val="18"/>
              </w:rPr>
            </w:pPr>
            <w:r>
              <w:rPr>
                <w:rFonts w:eastAsiaTheme="majorEastAsia"/>
                <w:sz w:val="18"/>
                <w:szCs w:val="18"/>
              </w:rPr>
              <w:t>高浓度</w:t>
            </w:r>
          </w:p>
        </w:tc>
      </w:tr>
      <w:tr w14:paraId="4296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28" w:type="pct"/>
            <w:vMerge w:val="continue"/>
            <w:tcBorders>
              <w:top w:val="single" w:color="auto" w:sz="4" w:space="0"/>
              <w:left w:val="single" w:color="auto" w:sz="4" w:space="0"/>
              <w:bottom w:val="single" w:color="auto" w:sz="4" w:space="0"/>
              <w:right w:val="single" w:color="auto" w:sz="4" w:space="0"/>
            </w:tcBorders>
            <w:vAlign w:val="center"/>
          </w:tcPr>
          <w:p w14:paraId="3ED3C14F">
            <w:pPr>
              <w:widowControl/>
              <w:adjustRightInd w:val="0"/>
              <w:snapToGrid w:val="0"/>
              <w:jc w:val="center"/>
              <w:rPr>
                <w:rFonts w:eastAsiaTheme="majorEastAsia"/>
                <w:sz w:val="18"/>
                <w:szCs w:val="18"/>
              </w:rPr>
            </w:pPr>
          </w:p>
        </w:tc>
        <w:tc>
          <w:tcPr>
            <w:tcW w:w="510" w:type="pct"/>
            <w:tcBorders>
              <w:top w:val="single" w:color="auto" w:sz="4" w:space="0"/>
              <w:left w:val="single" w:color="auto" w:sz="4" w:space="0"/>
              <w:bottom w:val="single" w:color="auto" w:sz="4" w:space="0"/>
              <w:right w:val="single" w:color="auto" w:sz="4" w:space="0"/>
            </w:tcBorders>
            <w:vAlign w:val="center"/>
          </w:tcPr>
          <w:p w14:paraId="5CABD149">
            <w:pPr>
              <w:adjustRightInd w:val="0"/>
              <w:snapToGrid w:val="0"/>
              <w:jc w:val="center"/>
              <w:rPr>
                <w:rFonts w:eastAsiaTheme="majorEastAsia"/>
                <w:sz w:val="18"/>
                <w:szCs w:val="18"/>
              </w:rPr>
            </w:pPr>
            <w:r>
              <w:rPr>
                <w:rFonts w:eastAsiaTheme="majorEastAsia"/>
                <w:sz w:val="18"/>
                <w:szCs w:val="18"/>
              </w:rPr>
              <w:t>平均值（μg/L）</w:t>
            </w:r>
          </w:p>
        </w:tc>
        <w:tc>
          <w:tcPr>
            <w:tcW w:w="488" w:type="pct"/>
            <w:tcBorders>
              <w:top w:val="single" w:color="auto" w:sz="4" w:space="0"/>
              <w:left w:val="single" w:color="auto" w:sz="4" w:space="0"/>
              <w:bottom w:val="single" w:color="auto" w:sz="4" w:space="0"/>
              <w:right w:val="single" w:color="auto" w:sz="4" w:space="0"/>
            </w:tcBorders>
            <w:vAlign w:val="center"/>
          </w:tcPr>
          <w:p w14:paraId="4688B257">
            <w:pPr>
              <w:adjustRightInd w:val="0"/>
              <w:snapToGrid w:val="0"/>
              <w:jc w:val="center"/>
              <w:rPr>
                <w:rFonts w:eastAsiaTheme="majorEastAsia"/>
                <w:sz w:val="18"/>
                <w:szCs w:val="18"/>
              </w:rPr>
            </w:pPr>
            <w:r>
              <w:rPr>
                <w:rFonts w:eastAsiaTheme="majorEastAsia"/>
                <w:sz w:val="18"/>
                <w:szCs w:val="18"/>
              </w:rPr>
              <w:t>标准差</w:t>
            </w:r>
          </w:p>
        </w:tc>
        <w:tc>
          <w:tcPr>
            <w:tcW w:w="447" w:type="pct"/>
            <w:tcBorders>
              <w:top w:val="single" w:color="auto" w:sz="4" w:space="0"/>
              <w:left w:val="single" w:color="auto" w:sz="4" w:space="0"/>
              <w:bottom w:val="single" w:color="auto" w:sz="4" w:space="0"/>
              <w:right w:val="single" w:color="auto" w:sz="4" w:space="0"/>
            </w:tcBorders>
            <w:vAlign w:val="center"/>
          </w:tcPr>
          <w:p w14:paraId="052E7EC3">
            <w:pPr>
              <w:adjustRightInd w:val="0"/>
              <w:snapToGrid w:val="0"/>
              <w:jc w:val="center"/>
              <w:rPr>
                <w:rFonts w:eastAsiaTheme="majorEastAsia"/>
                <w:sz w:val="18"/>
                <w:szCs w:val="18"/>
              </w:rPr>
            </w:pPr>
            <w:r>
              <w:rPr>
                <w:rFonts w:eastAsiaTheme="majorEastAsia"/>
                <w:sz w:val="18"/>
                <w:szCs w:val="18"/>
              </w:rPr>
              <w:t>RSD</w:t>
            </w:r>
          </w:p>
          <w:p w14:paraId="63C1B96F">
            <w:pPr>
              <w:adjustRightInd w:val="0"/>
              <w:snapToGrid w:val="0"/>
              <w:jc w:val="center"/>
              <w:rPr>
                <w:rFonts w:eastAsiaTheme="majorEastAsia"/>
                <w:sz w:val="18"/>
                <w:szCs w:val="18"/>
              </w:rPr>
            </w:pPr>
            <w:r>
              <w:rPr>
                <w:rFonts w:eastAsiaTheme="majorEastAsia"/>
                <w:sz w:val="18"/>
                <w:szCs w:val="18"/>
              </w:rPr>
              <w:t>（%）</w:t>
            </w:r>
          </w:p>
        </w:tc>
        <w:tc>
          <w:tcPr>
            <w:tcW w:w="498" w:type="pct"/>
            <w:tcBorders>
              <w:top w:val="single" w:color="auto" w:sz="4" w:space="0"/>
              <w:left w:val="single" w:color="auto" w:sz="4" w:space="0"/>
              <w:bottom w:val="single" w:color="auto" w:sz="4" w:space="0"/>
              <w:right w:val="single" w:color="auto" w:sz="4" w:space="0"/>
            </w:tcBorders>
            <w:vAlign w:val="center"/>
          </w:tcPr>
          <w:p w14:paraId="19F3B2D0">
            <w:pPr>
              <w:adjustRightInd w:val="0"/>
              <w:snapToGrid w:val="0"/>
              <w:jc w:val="center"/>
              <w:rPr>
                <w:rFonts w:eastAsiaTheme="majorEastAsia"/>
                <w:sz w:val="18"/>
                <w:szCs w:val="18"/>
              </w:rPr>
            </w:pPr>
            <w:r>
              <w:rPr>
                <w:rFonts w:eastAsiaTheme="majorEastAsia"/>
                <w:sz w:val="18"/>
                <w:szCs w:val="18"/>
              </w:rPr>
              <w:t>平均值（μg/L）</w:t>
            </w:r>
          </w:p>
        </w:tc>
        <w:tc>
          <w:tcPr>
            <w:tcW w:w="500" w:type="pct"/>
            <w:tcBorders>
              <w:top w:val="single" w:color="auto" w:sz="4" w:space="0"/>
              <w:left w:val="single" w:color="auto" w:sz="4" w:space="0"/>
              <w:bottom w:val="single" w:color="auto" w:sz="4" w:space="0"/>
              <w:right w:val="single" w:color="auto" w:sz="4" w:space="0"/>
            </w:tcBorders>
            <w:vAlign w:val="center"/>
          </w:tcPr>
          <w:p w14:paraId="351FA716">
            <w:pPr>
              <w:adjustRightInd w:val="0"/>
              <w:snapToGrid w:val="0"/>
              <w:jc w:val="center"/>
              <w:rPr>
                <w:rFonts w:eastAsiaTheme="majorEastAsia"/>
                <w:sz w:val="18"/>
                <w:szCs w:val="18"/>
              </w:rPr>
            </w:pPr>
            <w:r>
              <w:rPr>
                <w:rFonts w:eastAsiaTheme="majorEastAsia"/>
                <w:sz w:val="18"/>
                <w:szCs w:val="18"/>
              </w:rPr>
              <w:t>标准差</w:t>
            </w:r>
          </w:p>
        </w:tc>
        <w:tc>
          <w:tcPr>
            <w:tcW w:w="415" w:type="pct"/>
            <w:tcBorders>
              <w:top w:val="single" w:color="auto" w:sz="4" w:space="0"/>
              <w:left w:val="single" w:color="auto" w:sz="4" w:space="0"/>
              <w:bottom w:val="single" w:color="auto" w:sz="4" w:space="0"/>
              <w:right w:val="single" w:color="auto" w:sz="4" w:space="0"/>
            </w:tcBorders>
            <w:vAlign w:val="center"/>
          </w:tcPr>
          <w:p w14:paraId="1A59C273">
            <w:pPr>
              <w:adjustRightInd w:val="0"/>
              <w:snapToGrid w:val="0"/>
              <w:jc w:val="center"/>
              <w:rPr>
                <w:rFonts w:eastAsiaTheme="majorEastAsia"/>
                <w:sz w:val="18"/>
                <w:szCs w:val="18"/>
              </w:rPr>
            </w:pPr>
            <w:r>
              <w:rPr>
                <w:rFonts w:eastAsiaTheme="majorEastAsia"/>
                <w:sz w:val="18"/>
                <w:szCs w:val="18"/>
              </w:rPr>
              <w:t>RSD</w:t>
            </w:r>
          </w:p>
          <w:p w14:paraId="008565E3">
            <w:pPr>
              <w:adjustRightInd w:val="0"/>
              <w:snapToGrid w:val="0"/>
              <w:jc w:val="center"/>
              <w:rPr>
                <w:rFonts w:eastAsiaTheme="majorEastAsia"/>
                <w:sz w:val="18"/>
                <w:szCs w:val="18"/>
              </w:rPr>
            </w:pPr>
            <w:r>
              <w:rPr>
                <w:rFonts w:eastAsiaTheme="majorEastAsia"/>
                <w:sz w:val="18"/>
                <w:szCs w:val="18"/>
              </w:rPr>
              <w:t>（%）</w:t>
            </w:r>
          </w:p>
        </w:tc>
        <w:tc>
          <w:tcPr>
            <w:tcW w:w="499" w:type="pct"/>
            <w:tcBorders>
              <w:top w:val="single" w:color="auto" w:sz="4" w:space="0"/>
              <w:left w:val="single" w:color="auto" w:sz="4" w:space="0"/>
              <w:bottom w:val="single" w:color="auto" w:sz="4" w:space="0"/>
              <w:right w:val="single" w:color="auto" w:sz="4" w:space="0"/>
            </w:tcBorders>
            <w:vAlign w:val="center"/>
          </w:tcPr>
          <w:p w14:paraId="18A25A1C">
            <w:pPr>
              <w:adjustRightInd w:val="0"/>
              <w:snapToGrid w:val="0"/>
              <w:jc w:val="center"/>
              <w:rPr>
                <w:rFonts w:eastAsiaTheme="majorEastAsia"/>
                <w:sz w:val="18"/>
                <w:szCs w:val="18"/>
              </w:rPr>
            </w:pPr>
            <w:r>
              <w:rPr>
                <w:rFonts w:eastAsiaTheme="majorEastAsia"/>
                <w:sz w:val="18"/>
                <w:szCs w:val="18"/>
              </w:rPr>
              <w:t>平均值（μg/L）</w:t>
            </w:r>
          </w:p>
        </w:tc>
        <w:tc>
          <w:tcPr>
            <w:tcW w:w="499" w:type="pct"/>
            <w:tcBorders>
              <w:top w:val="single" w:color="auto" w:sz="4" w:space="0"/>
              <w:left w:val="single" w:color="auto" w:sz="4" w:space="0"/>
              <w:bottom w:val="single" w:color="auto" w:sz="4" w:space="0"/>
              <w:right w:val="single" w:color="auto" w:sz="4" w:space="0"/>
            </w:tcBorders>
            <w:vAlign w:val="center"/>
          </w:tcPr>
          <w:p w14:paraId="276790D5">
            <w:pPr>
              <w:adjustRightInd w:val="0"/>
              <w:snapToGrid w:val="0"/>
              <w:jc w:val="center"/>
              <w:rPr>
                <w:rFonts w:eastAsiaTheme="majorEastAsia"/>
                <w:sz w:val="18"/>
                <w:szCs w:val="18"/>
              </w:rPr>
            </w:pPr>
            <w:r>
              <w:rPr>
                <w:rFonts w:eastAsiaTheme="majorEastAsia"/>
                <w:sz w:val="18"/>
                <w:szCs w:val="18"/>
              </w:rPr>
              <w:t>标准差</w:t>
            </w:r>
          </w:p>
        </w:tc>
        <w:tc>
          <w:tcPr>
            <w:tcW w:w="416" w:type="pct"/>
            <w:tcBorders>
              <w:top w:val="single" w:color="auto" w:sz="4" w:space="0"/>
              <w:left w:val="single" w:color="auto" w:sz="4" w:space="0"/>
              <w:bottom w:val="single" w:color="auto" w:sz="4" w:space="0"/>
              <w:right w:val="single" w:color="auto" w:sz="4" w:space="0"/>
            </w:tcBorders>
            <w:vAlign w:val="center"/>
          </w:tcPr>
          <w:p w14:paraId="4B2C043F">
            <w:pPr>
              <w:adjustRightInd w:val="0"/>
              <w:snapToGrid w:val="0"/>
              <w:jc w:val="center"/>
              <w:rPr>
                <w:rFonts w:eastAsiaTheme="majorEastAsia"/>
                <w:sz w:val="18"/>
                <w:szCs w:val="18"/>
              </w:rPr>
            </w:pPr>
            <w:r>
              <w:rPr>
                <w:rFonts w:eastAsiaTheme="majorEastAsia"/>
                <w:sz w:val="18"/>
                <w:szCs w:val="18"/>
              </w:rPr>
              <w:t>RSD</w:t>
            </w:r>
          </w:p>
          <w:p w14:paraId="72ABC44E">
            <w:pPr>
              <w:adjustRightInd w:val="0"/>
              <w:snapToGrid w:val="0"/>
              <w:jc w:val="center"/>
              <w:rPr>
                <w:rFonts w:eastAsiaTheme="majorEastAsia"/>
                <w:sz w:val="18"/>
                <w:szCs w:val="18"/>
              </w:rPr>
            </w:pPr>
            <w:r>
              <w:rPr>
                <w:rFonts w:eastAsiaTheme="majorEastAsia"/>
                <w:sz w:val="18"/>
                <w:szCs w:val="18"/>
              </w:rPr>
              <w:t>（%）</w:t>
            </w:r>
          </w:p>
        </w:tc>
      </w:tr>
      <w:tr w14:paraId="43A2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30BEFFFC">
            <w:pPr>
              <w:widowControl/>
              <w:adjustRightInd w:val="0"/>
              <w:snapToGrid w:val="0"/>
              <w:jc w:val="center"/>
              <w:rPr>
                <w:rFonts w:eastAsiaTheme="majorEastAsia"/>
                <w:sz w:val="18"/>
                <w:szCs w:val="18"/>
              </w:rPr>
            </w:pPr>
            <w:r>
              <w:rPr>
                <w:rFonts w:eastAsiaTheme="majorEastAsia"/>
                <w:sz w:val="18"/>
                <w:szCs w:val="18"/>
              </w:rPr>
              <w:t>1</w:t>
            </w:r>
          </w:p>
        </w:tc>
        <w:tc>
          <w:tcPr>
            <w:tcW w:w="510" w:type="pct"/>
            <w:tcBorders>
              <w:top w:val="single" w:color="auto" w:sz="4" w:space="0"/>
              <w:left w:val="single" w:color="auto" w:sz="4" w:space="0"/>
              <w:bottom w:val="single" w:color="auto" w:sz="4" w:space="0"/>
              <w:right w:val="single" w:color="auto" w:sz="4" w:space="0"/>
            </w:tcBorders>
            <w:vAlign w:val="bottom"/>
          </w:tcPr>
          <w:p w14:paraId="2A6F2723">
            <w:pPr>
              <w:jc w:val="center"/>
              <w:rPr>
                <w:rFonts w:eastAsiaTheme="majorEastAsia"/>
                <w:sz w:val="18"/>
                <w:szCs w:val="18"/>
              </w:rPr>
            </w:pPr>
            <w:r>
              <w:rPr>
                <w:rFonts w:hint="eastAsia" w:eastAsiaTheme="majorEastAsia"/>
                <w:sz w:val="18"/>
                <w:szCs w:val="18"/>
              </w:rPr>
              <w:t>2.047</w:t>
            </w:r>
          </w:p>
        </w:tc>
        <w:tc>
          <w:tcPr>
            <w:tcW w:w="488" w:type="pct"/>
            <w:tcBorders>
              <w:top w:val="single" w:color="auto" w:sz="4" w:space="0"/>
              <w:left w:val="single" w:color="auto" w:sz="4" w:space="0"/>
              <w:bottom w:val="single" w:color="auto" w:sz="4" w:space="0"/>
              <w:right w:val="single" w:color="auto" w:sz="4" w:space="0"/>
            </w:tcBorders>
            <w:vAlign w:val="bottom"/>
          </w:tcPr>
          <w:p w14:paraId="053D3339">
            <w:pPr>
              <w:jc w:val="center"/>
              <w:rPr>
                <w:rFonts w:eastAsiaTheme="majorEastAsia"/>
                <w:sz w:val="18"/>
                <w:szCs w:val="18"/>
              </w:rPr>
            </w:pPr>
            <w:r>
              <w:rPr>
                <w:rFonts w:hint="eastAsia" w:eastAsiaTheme="majorEastAsia"/>
                <w:sz w:val="18"/>
                <w:szCs w:val="18"/>
              </w:rPr>
              <w:t>0.099</w:t>
            </w:r>
          </w:p>
        </w:tc>
        <w:tc>
          <w:tcPr>
            <w:tcW w:w="447" w:type="pct"/>
            <w:tcBorders>
              <w:top w:val="single" w:color="auto" w:sz="4" w:space="0"/>
              <w:left w:val="single" w:color="auto" w:sz="4" w:space="0"/>
              <w:bottom w:val="single" w:color="auto" w:sz="4" w:space="0"/>
              <w:right w:val="single" w:color="auto" w:sz="4" w:space="0"/>
            </w:tcBorders>
            <w:vAlign w:val="bottom"/>
          </w:tcPr>
          <w:p w14:paraId="17E2CC74">
            <w:pPr>
              <w:jc w:val="center"/>
              <w:rPr>
                <w:rFonts w:eastAsiaTheme="majorEastAsia"/>
                <w:sz w:val="18"/>
                <w:szCs w:val="18"/>
              </w:rPr>
            </w:pPr>
            <w:r>
              <w:rPr>
                <w:rFonts w:hint="eastAsia" w:eastAsiaTheme="majorEastAsia"/>
                <w:sz w:val="18"/>
                <w:szCs w:val="18"/>
              </w:rPr>
              <w:t>4.8</w:t>
            </w:r>
          </w:p>
        </w:tc>
        <w:tc>
          <w:tcPr>
            <w:tcW w:w="498" w:type="pct"/>
            <w:tcBorders>
              <w:top w:val="single" w:color="auto" w:sz="4" w:space="0"/>
              <w:left w:val="single" w:color="auto" w:sz="4" w:space="0"/>
              <w:bottom w:val="single" w:color="auto" w:sz="4" w:space="0"/>
              <w:right w:val="single" w:color="auto" w:sz="4" w:space="0"/>
            </w:tcBorders>
            <w:vAlign w:val="bottom"/>
          </w:tcPr>
          <w:p w14:paraId="72CA4133">
            <w:pPr>
              <w:jc w:val="center"/>
              <w:rPr>
                <w:rFonts w:eastAsiaTheme="majorEastAsia"/>
                <w:sz w:val="18"/>
                <w:szCs w:val="18"/>
              </w:rPr>
            </w:pPr>
            <w:r>
              <w:rPr>
                <w:rFonts w:hint="eastAsia" w:eastAsiaTheme="majorEastAsia"/>
                <w:sz w:val="18"/>
                <w:szCs w:val="18"/>
              </w:rPr>
              <w:t>18.900</w:t>
            </w:r>
          </w:p>
        </w:tc>
        <w:tc>
          <w:tcPr>
            <w:tcW w:w="500" w:type="pct"/>
            <w:tcBorders>
              <w:top w:val="single" w:color="auto" w:sz="4" w:space="0"/>
              <w:left w:val="single" w:color="auto" w:sz="4" w:space="0"/>
              <w:bottom w:val="single" w:color="auto" w:sz="4" w:space="0"/>
              <w:right w:val="single" w:color="auto" w:sz="4" w:space="0"/>
            </w:tcBorders>
            <w:vAlign w:val="bottom"/>
          </w:tcPr>
          <w:p w14:paraId="5434312B">
            <w:pPr>
              <w:jc w:val="center"/>
              <w:rPr>
                <w:rFonts w:eastAsiaTheme="majorEastAsia"/>
                <w:sz w:val="18"/>
                <w:szCs w:val="18"/>
              </w:rPr>
            </w:pPr>
            <w:r>
              <w:rPr>
                <w:rFonts w:hint="eastAsia" w:eastAsiaTheme="majorEastAsia"/>
                <w:sz w:val="18"/>
                <w:szCs w:val="18"/>
              </w:rPr>
              <w:t>0.822</w:t>
            </w:r>
          </w:p>
        </w:tc>
        <w:tc>
          <w:tcPr>
            <w:tcW w:w="415" w:type="pct"/>
            <w:tcBorders>
              <w:top w:val="single" w:color="auto" w:sz="4" w:space="0"/>
              <w:left w:val="single" w:color="auto" w:sz="4" w:space="0"/>
              <w:bottom w:val="single" w:color="auto" w:sz="4" w:space="0"/>
              <w:right w:val="single" w:color="auto" w:sz="4" w:space="0"/>
            </w:tcBorders>
            <w:vAlign w:val="bottom"/>
          </w:tcPr>
          <w:p w14:paraId="714F3155">
            <w:pPr>
              <w:jc w:val="center"/>
              <w:rPr>
                <w:rFonts w:eastAsiaTheme="majorEastAsia"/>
                <w:sz w:val="18"/>
                <w:szCs w:val="18"/>
              </w:rPr>
            </w:pPr>
            <w:r>
              <w:rPr>
                <w:rFonts w:hint="eastAsia" w:eastAsiaTheme="majorEastAsia"/>
                <w:sz w:val="18"/>
                <w:szCs w:val="18"/>
              </w:rPr>
              <w:t>4.4</w:t>
            </w:r>
          </w:p>
        </w:tc>
        <w:tc>
          <w:tcPr>
            <w:tcW w:w="499" w:type="pct"/>
            <w:tcBorders>
              <w:top w:val="single" w:color="auto" w:sz="4" w:space="0"/>
              <w:left w:val="single" w:color="auto" w:sz="4" w:space="0"/>
              <w:bottom w:val="single" w:color="auto" w:sz="4" w:space="0"/>
              <w:right w:val="single" w:color="auto" w:sz="4" w:space="0"/>
            </w:tcBorders>
            <w:vAlign w:val="bottom"/>
          </w:tcPr>
          <w:p w14:paraId="06248D9B">
            <w:pPr>
              <w:jc w:val="center"/>
              <w:rPr>
                <w:rFonts w:eastAsiaTheme="majorEastAsia"/>
                <w:sz w:val="18"/>
                <w:szCs w:val="18"/>
              </w:rPr>
            </w:pPr>
            <w:r>
              <w:rPr>
                <w:rFonts w:hint="eastAsia" w:eastAsiaTheme="majorEastAsia"/>
                <w:sz w:val="18"/>
                <w:szCs w:val="18"/>
              </w:rPr>
              <w:t>86.750</w:t>
            </w:r>
          </w:p>
        </w:tc>
        <w:tc>
          <w:tcPr>
            <w:tcW w:w="499" w:type="pct"/>
            <w:tcBorders>
              <w:top w:val="single" w:color="auto" w:sz="4" w:space="0"/>
              <w:left w:val="single" w:color="auto" w:sz="4" w:space="0"/>
              <w:bottom w:val="single" w:color="auto" w:sz="4" w:space="0"/>
              <w:right w:val="single" w:color="auto" w:sz="4" w:space="0"/>
            </w:tcBorders>
            <w:vAlign w:val="bottom"/>
          </w:tcPr>
          <w:p w14:paraId="4359335F">
            <w:pPr>
              <w:jc w:val="center"/>
              <w:rPr>
                <w:rFonts w:eastAsiaTheme="majorEastAsia"/>
                <w:sz w:val="18"/>
                <w:szCs w:val="18"/>
              </w:rPr>
            </w:pPr>
            <w:r>
              <w:rPr>
                <w:rFonts w:hint="eastAsia" w:eastAsiaTheme="majorEastAsia"/>
                <w:sz w:val="18"/>
                <w:szCs w:val="18"/>
              </w:rPr>
              <w:t>3.045</w:t>
            </w:r>
          </w:p>
        </w:tc>
        <w:tc>
          <w:tcPr>
            <w:tcW w:w="416" w:type="pct"/>
            <w:tcBorders>
              <w:top w:val="single" w:color="auto" w:sz="4" w:space="0"/>
              <w:left w:val="single" w:color="auto" w:sz="4" w:space="0"/>
              <w:bottom w:val="single" w:color="auto" w:sz="4" w:space="0"/>
              <w:right w:val="single" w:color="auto" w:sz="4" w:space="0"/>
            </w:tcBorders>
            <w:vAlign w:val="bottom"/>
          </w:tcPr>
          <w:p w14:paraId="5014A8F7">
            <w:pPr>
              <w:jc w:val="center"/>
              <w:rPr>
                <w:rFonts w:eastAsiaTheme="majorEastAsia"/>
                <w:sz w:val="18"/>
                <w:szCs w:val="18"/>
              </w:rPr>
            </w:pPr>
            <w:r>
              <w:rPr>
                <w:rFonts w:hint="eastAsia" w:eastAsiaTheme="majorEastAsia"/>
                <w:sz w:val="18"/>
                <w:szCs w:val="18"/>
              </w:rPr>
              <w:t>3.5</w:t>
            </w:r>
          </w:p>
        </w:tc>
      </w:tr>
      <w:tr w14:paraId="1843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5AF7A797">
            <w:pPr>
              <w:widowControl/>
              <w:adjustRightInd w:val="0"/>
              <w:snapToGrid w:val="0"/>
              <w:jc w:val="center"/>
              <w:rPr>
                <w:rFonts w:eastAsiaTheme="majorEastAsia"/>
                <w:sz w:val="18"/>
                <w:szCs w:val="18"/>
              </w:rPr>
            </w:pPr>
            <w:r>
              <w:rPr>
                <w:rFonts w:eastAsiaTheme="majorEastAsia"/>
                <w:sz w:val="18"/>
                <w:szCs w:val="18"/>
              </w:rPr>
              <w:t>2</w:t>
            </w:r>
          </w:p>
        </w:tc>
        <w:tc>
          <w:tcPr>
            <w:tcW w:w="510" w:type="pct"/>
            <w:tcBorders>
              <w:top w:val="single" w:color="auto" w:sz="4" w:space="0"/>
              <w:left w:val="single" w:color="auto" w:sz="4" w:space="0"/>
              <w:bottom w:val="single" w:color="auto" w:sz="4" w:space="0"/>
              <w:right w:val="single" w:color="auto" w:sz="4" w:space="0"/>
            </w:tcBorders>
            <w:vAlign w:val="center"/>
          </w:tcPr>
          <w:p w14:paraId="69E52DC9">
            <w:pPr>
              <w:jc w:val="center"/>
              <w:rPr>
                <w:rFonts w:eastAsiaTheme="majorEastAsia"/>
                <w:sz w:val="18"/>
                <w:szCs w:val="18"/>
              </w:rPr>
            </w:pPr>
            <w:r>
              <w:rPr>
                <w:rFonts w:hint="eastAsia" w:eastAsiaTheme="majorEastAsia"/>
                <w:sz w:val="18"/>
                <w:szCs w:val="18"/>
              </w:rPr>
              <w:t>0</w:t>
            </w:r>
            <w:r>
              <w:rPr>
                <w:rFonts w:eastAsiaTheme="majorEastAsia"/>
                <w:sz w:val="18"/>
                <w:szCs w:val="18"/>
              </w:rPr>
              <w:t>.055</w:t>
            </w:r>
          </w:p>
        </w:tc>
        <w:tc>
          <w:tcPr>
            <w:tcW w:w="488" w:type="pct"/>
            <w:tcBorders>
              <w:top w:val="single" w:color="auto" w:sz="4" w:space="0"/>
              <w:left w:val="single" w:color="auto" w:sz="4" w:space="0"/>
              <w:bottom w:val="single" w:color="auto" w:sz="4" w:space="0"/>
              <w:right w:val="single" w:color="auto" w:sz="4" w:space="0"/>
            </w:tcBorders>
            <w:vAlign w:val="center"/>
          </w:tcPr>
          <w:p w14:paraId="181A615F">
            <w:pPr>
              <w:jc w:val="center"/>
              <w:rPr>
                <w:rFonts w:eastAsiaTheme="majorEastAsia"/>
                <w:sz w:val="18"/>
                <w:szCs w:val="18"/>
              </w:rPr>
            </w:pPr>
            <w:r>
              <w:rPr>
                <w:rFonts w:hint="eastAsia" w:eastAsiaTheme="majorEastAsia"/>
                <w:sz w:val="18"/>
                <w:szCs w:val="18"/>
              </w:rPr>
              <w:t>0</w:t>
            </w:r>
            <w:r>
              <w:rPr>
                <w:rFonts w:eastAsiaTheme="majorEastAsia"/>
                <w:sz w:val="18"/>
                <w:szCs w:val="18"/>
              </w:rPr>
              <w:t>.005</w:t>
            </w:r>
          </w:p>
        </w:tc>
        <w:tc>
          <w:tcPr>
            <w:tcW w:w="447" w:type="pct"/>
            <w:tcBorders>
              <w:top w:val="single" w:color="auto" w:sz="4" w:space="0"/>
              <w:left w:val="single" w:color="auto" w:sz="4" w:space="0"/>
              <w:bottom w:val="single" w:color="auto" w:sz="4" w:space="0"/>
              <w:right w:val="single" w:color="auto" w:sz="4" w:space="0"/>
            </w:tcBorders>
            <w:vAlign w:val="center"/>
          </w:tcPr>
          <w:p w14:paraId="47163BD3">
            <w:pPr>
              <w:jc w:val="center"/>
              <w:rPr>
                <w:rFonts w:eastAsiaTheme="majorEastAsia"/>
                <w:sz w:val="18"/>
                <w:szCs w:val="18"/>
              </w:rPr>
            </w:pPr>
            <w:r>
              <w:rPr>
                <w:rFonts w:hint="eastAsia" w:eastAsiaTheme="majorEastAsia"/>
                <w:sz w:val="18"/>
                <w:szCs w:val="18"/>
              </w:rPr>
              <w:t>1</w:t>
            </w:r>
            <w:r>
              <w:rPr>
                <w:rFonts w:eastAsiaTheme="majorEastAsia"/>
                <w:sz w:val="18"/>
                <w:szCs w:val="18"/>
              </w:rPr>
              <w:t>0</w:t>
            </w:r>
          </w:p>
        </w:tc>
        <w:tc>
          <w:tcPr>
            <w:tcW w:w="498" w:type="pct"/>
            <w:tcBorders>
              <w:top w:val="single" w:color="auto" w:sz="4" w:space="0"/>
              <w:left w:val="single" w:color="auto" w:sz="4" w:space="0"/>
              <w:bottom w:val="single" w:color="auto" w:sz="4" w:space="0"/>
              <w:right w:val="single" w:color="auto" w:sz="4" w:space="0"/>
            </w:tcBorders>
            <w:vAlign w:val="center"/>
          </w:tcPr>
          <w:p w14:paraId="3B01DDFA">
            <w:pPr>
              <w:jc w:val="center"/>
              <w:rPr>
                <w:rFonts w:eastAsiaTheme="majorEastAsia"/>
                <w:sz w:val="18"/>
                <w:szCs w:val="18"/>
              </w:rPr>
            </w:pPr>
            <w:r>
              <w:rPr>
                <w:rFonts w:hint="eastAsia" w:eastAsiaTheme="majorEastAsia"/>
                <w:sz w:val="18"/>
                <w:szCs w:val="18"/>
              </w:rPr>
              <w:t>9</w:t>
            </w:r>
            <w:r>
              <w:rPr>
                <w:rFonts w:eastAsiaTheme="majorEastAsia"/>
                <w:sz w:val="18"/>
                <w:szCs w:val="18"/>
              </w:rPr>
              <w:t>.183</w:t>
            </w:r>
          </w:p>
        </w:tc>
        <w:tc>
          <w:tcPr>
            <w:tcW w:w="500" w:type="pct"/>
            <w:tcBorders>
              <w:top w:val="single" w:color="auto" w:sz="4" w:space="0"/>
              <w:left w:val="single" w:color="auto" w:sz="4" w:space="0"/>
              <w:bottom w:val="single" w:color="auto" w:sz="4" w:space="0"/>
              <w:right w:val="single" w:color="auto" w:sz="4" w:space="0"/>
            </w:tcBorders>
            <w:vAlign w:val="center"/>
          </w:tcPr>
          <w:p w14:paraId="51AD8EDE">
            <w:pPr>
              <w:jc w:val="center"/>
              <w:rPr>
                <w:rFonts w:eastAsiaTheme="majorEastAsia"/>
                <w:sz w:val="18"/>
                <w:szCs w:val="18"/>
              </w:rPr>
            </w:pPr>
            <w:r>
              <w:rPr>
                <w:rFonts w:hint="eastAsia" w:eastAsiaTheme="majorEastAsia"/>
                <w:sz w:val="18"/>
                <w:szCs w:val="18"/>
              </w:rPr>
              <w:t>0</w:t>
            </w:r>
            <w:r>
              <w:rPr>
                <w:rFonts w:eastAsiaTheme="majorEastAsia"/>
                <w:sz w:val="18"/>
                <w:szCs w:val="18"/>
              </w:rPr>
              <w:t>.131</w:t>
            </w:r>
          </w:p>
        </w:tc>
        <w:tc>
          <w:tcPr>
            <w:tcW w:w="415" w:type="pct"/>
            <w:tcBorders>
              <w:top w:val="single" w:color="auto" w:sz="4" w:space="0"/>
              <w:left w:val="single" w:color="auto" w:sz="4" w:space="0"/>
              <w:bottom w:val="single" w:color="auto" w:sz="4" w:space="0"/>
              <w:right w:val="single" w:color="auto" w:sz="4" w:space="0"/>
            </w:tcBorders>
            <w:vAlign w:val="center"/>
          </w:tcPr>
          <w:p w14:paraId="0A4ECCB1">
            <w:pPr>
              <w:jc w:val="center"/>
              <w:rPr>
                <w:rFonts w:eastAsiaTheme="majorEastAsia"/>
                <w:sz w:val="18"/>
                <w:szCs w:val="18"/>
              </w:rPr>
            </w:pPr>
            <w:r>
              <w:rPr>
                <w:rFonts w:hint="eastAsia" w:eastAsiaTheme="majorEastAsia"/>
                <w:sz w:val="18"/>
                <w:szCs w:val="18"/>
              </w:rPr>
              <w:t>1</w:t>
            </w:r>
            <w:r>
              <w:rPr>
                <w:rFonts w:eastAsiaTheme="majorEastAsia"/>
                <w:sz w:val="18"/>
                <w:szCs w:val="18"/>
              </w:rPr>
              <w:t>.4</w:t>
            </w:r>
          </w:p>
        </w:tc>
        <w:tc>
          <w:tcPr>
            <w:tcW w:w="499" w:type="pct"/>
            <w:tcBorders>
              <w:top w:val="single" w:color="auto" w:sz="4" w:space="0"/>
              <w:left w:val="single" w:color="auto" w:sz="4" w:space="0"/>
              <w:bottom w:val="single" w:color="auto" w:sz="4" w:space="0"/>
              <w:right w:val="single" w:color="auto" w:sz="4" w:space="0"/>
            </w:tcBorders>
            <w:vAlign w:val="center"/>
          </w:tcPr>
          <w:p w14:paraId="0C0F6750">
            <w:pPr>
              <w:jc w:val="center"/>
              <w:rPr>
                <w:rFonts w:eastAsiaTheme="majorEastAsia"/>
                <w:sz w:val="18"/>
                <w:szCs w:val="18"/>
              </w:rPr>
            </w:pPr>
            <w:r>
              <w:rPr>
                <w:rFonts w:hint="eastAsia" w:eastAsiaTheme="majorEastAsia"/>
                <w:sz w:val="18"/>
                <w:szCs w:val="18"/>
              </w:rPr>
              <w:t>1</w:t>
            </w:r>
            <w:r>
              <w:rPr>
                <w:rFonts w:eastAsiaTheme="majorEastAsia"/>
                <w:sz w:val="18"/>
                <w:szCs w:val="18"/>
              </w:rPr>
              <w:t>8.467</w:t>
            </w:r>
          </w:p>
        </w:tc>
        <w:tc>
          <w:tcPr>
            <w:tcW w:w="499" w:type="pct"/>
            <w:tcBorders>
              <w:top w:val="single" w:color="auto" w:sz="4" w:space="0"/>
              <w:left w:val="single" w:color="auto" w:sz="4" w:space="0"/>
              <w:bottom w:val="single" w:color="auto" w:sz="4" w:space="0"/>
              <w:right w:val="single" w:color="auto" w:sz="4" w:space="0"/>
            </w:tcBorders>
            <w:vAlign w:val="center"/>
          </w:tcPr>
          <w:p w14:paraId="45FB26B4">
            <w:pPr>
              <w:jc w:val="center"/>
              <w:rPr>
                <w:rFonts w:eastAsiaTheme="majorEastAsia"/>
                <w:sz w:val="18"/>
                <w:szCs w:val="18"/>
              </w:rPr>
            </w:pPr>
            <w:r>
              <w:rPr>
                <w:rFonts w:hint="eastAsia" w:eastAsiaTheme="majorEastAsia"/>
                <w:sz w:val="18"/>
                <w:szCs w:val="18"/>
              </w:rPr>
              <w:t>0</w:t>
            </w:r>
            <w:r>
              <w:rPr>
                <w:rFonts w:eastAsiaTheme="majorEastAsia"/>
                <w:sz w:val="18"/>
                <w:szCs w:val="18"/>
              </w:rPr>
              <w:t>.280</w:t>
            </w:r>
          </w:p>
        </w:tc>
        <w:tc>
          <w:tcPr>
            <w:tcW w:w="416" w:type="pct"/>
            <w:tcBorders>
              <w:top w:val="single" w:color="auto" w:sz="4" w:space="0"/>
              <w:left w:val="single" w:color="auto" w:sz="4" w:space="0"/>
              <w:bottom w:val="single" w:color="auto" w:sz="4" w:space="0"/>
              <w:right w:val="single" w:color="auto" w:sz="4" w:space="0"/>
            </w:tcBorders>
            <w:vAlign w:val="center"/>
          </w:tcPr>
          <w:p w14:paraId="4F089B89">
            <w:pPr>
              <w:jc w:val="center"/>
              <w:rPr>
                <w:rFonts w:eastAsiaTheme="majorEastAsia"/>
                <w:sz w:val="18"/>
                <w:szCs w:val="18"/>
              </w:rPr>
            </w:pPr>
            <w:r>
              <w:rPr>
                <w:rFonts w:hint="eastAsia" w:eastAsiaTheme="majorEastAsia"/>
                <w:sz w:val="18"/>
                <w:szCs w:val="18"/>
              </w:rPr>
              <w:t>1</w:t>
            </w:r>
            <w:r>
              <w:rPr>
                <w:rFonts w:eastAsiaTheme="majorEastAsia"/>
                <w:sz w:val="18"/>
                <w:szCs w:val="18"/>
              </w:rPr>
              <w:t>.5</w:t>
            </w:r>
          </w:p>
        </w:tc>
      </w:tr>
      <w:tr w14:paraId="3B92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77C14381">
            <w:pPr>
              <w:widowControl/>
              <w:adjustRightInd w:val="0"/>
              <w:snapToGrid w:val="0"/>
              <w:jc w:val="center"/>
              <w:rPr>
                <w:rFonts w:eastAsiaTheme="majorEastAsia"/>
                <w:sz w:val="18"/>
                <w:szCs w:val="18"/>
              </w:rPr>
            </w:pPr>
            <w:r>
              <w:rPr>
                <w:rFonts w:eastAsiaTheme="majorEastAsia"/>
                <w:sz w:val="18"/>
                <w:szCs w:val="18"/>
              </w:rPr>
              <w:t>3</w:t>
            </w:r>
          </w:p>
        </w:tc>
        <w:tc>
          <w:tcPr>
            <w:tcW w:w="510" w:type="pct"/>
            <w:tcBorders>
              <w:top w:val="single" w:color="auto" w:sz="4" w:space="0"/>
              <w:left w:val="single" w:color="auto" w:sz="4" w:space="0"/>
              <w:bottom w:val="single" w:color="auto" w:sz="4" w:space="0"/>
              <w:right w:val="single" w:color="auto" w:sz="4" w:space="0"/>
            </w:tcBorders>
            <w:vAlign w:val="bottom"/>
          </w:tcPr>
          <w:p w14:paraId="4C47AA58">
            <w:pPr>
              <w:jc w:val="center"/>
              <w:rPr>
                <w:rFonts w:eastAsiaTheme="majorEastAsia"/>
                <w:sz w:val="18"/>
                <w:szCs w:val="18"/>
              </w:rPr>
            </w:pPr>
            <w:r>
              <w:rPr>
                <w:rFonts w:hint="eastAsia" w:eastAsiaTheme="majorEastAsia"/>
                <w:sz w:val="18"/>
                <w:szCs w:val="18"/>
              </w:rPr>
              <w:t>0.098</w:t>
            </w:r>
          </w:p>
        </w:tc>
        <w:tc>
          <w:tcPr>
            <w:tcW w:w="488" w:type="pct"/>
            <w:tcBorders>
              <w:top w:val="single" w:color="auto" w:sz="4" w:space="0"/>
              <w:left w:val="single" w:color="auto" w:sz="4" w:space="0"/>
              <w:bottom w:val="single" w:color="auto" w:sz="4" w:space="0"/>
              <w:right w:val="single" w:color="auto" w:sz="4" w:space="0"/>
            </w:tcBorders>
            <w:vAlign w:val="bottom"/>
          </w:tcPr>
          <w:p w14:paraId="745EBCD2">
            <w:pPr>
              <w:jc w:val="center"/>
              <w:rPr>
                <w:rFonts w:eastAsiaTheme="majorEastAsia"/>
                <w:sz w:val="18"/>
                <w:szCs w:val="18"/>
              </w:rPr>
            </w:pPr>
            <w:r>
              <w:rPr>
                <w:rFonts w:hint="eastAsia" w:eastAsiaTheme="majorEastAsia"/>
                <w:sz w:val="18"/>
                <w:szCs w:val="18"/>
              </w:rPr>
              <w:t>0.004</w:t>
            </w:r>
          </w:p>
        </w:tc>
        <w:tc>
          <w:tcPr>
            <w:tcW w:w="447" w:type="pct"/>
            <w:tcBorders>
              <w:top w:val="single" w:color="auto" w:sz="4" w:space="0"/>
              <w:left w:val="single" w:color="auto" w:sz="4" w:space="0"/>
              <w:bottom w:val="single" w:color="auto" w:sz="4" w:space="0"/>
              <w:right w:val="single" w:color="auto" w:sz="4" w:space="0"/>
            </w:tcBorders>
            <w:vAlign w:val="bottom"/>
          </w:tcPr>
          <w:p w14:paraId="717EAFBC">
            <w:pPr>
              <w:jc w:val="center"/>
              <w:rPr>
                <w:rFonts w:eastAsiaTheme="majorEastAsia"/>
                <w:sz w:val="18"/>
                <w:szCs w:val="18"/>
              </w:rPr>
            </w:pPr>
            <w:r>
              <w:rPr>
                <w:rFonts w:hint="eastAsia" w:eastAsiaTheme="majorEastAsia"/>
                <w:sz w:val="18"/>
                <w:szCs w:val="18"/>
              </w:rPr>
              <w:t>4.2</w:t>
            </w:r>
          </w:p>
        </w:tc>
        <w:tc>
          <w:tcPr>
            <w:tcW w:w="498" w:type="pct"/>
            <w:tcBorders>
              <w:top w:val="single" w:color="auto" w:sz="4" w:space="0"/>
              <w:left w:val="single" w:color="auto" w:sz="4" w:space="0"/>
              <w:bottom w:val="single" w:color="auto" w:sz="4" w:space="0"/>
              <w:right w:val="single" w:color="auto" w:sz="4" w:space="0"/>
            </w:tcBorders>
            <w:vAlign w:val="bottom"/>
          </w:tcPr>
          <w:p w14:paraId="2428AB6C">
            <w:pPr>
              <w:jc w:val="center"/>
              <w:rPr>
                <w:rFonts w:eastAsiaTheme="majorEastAsia"/>
                <w:sz w:val="18"/>
                <w:szCs w:val="18"/>
              </w:rPr>
            </w:pPr>
            <w:r>
              <w:rPr>
                <w:rFonts w:hint="eastAsia" w:eastAsiaTheme="majorEastAsia"/>
                <w:sz w:val="18"/>
                <w:szCs w:val="18"/>
              </w:rPr>
              <w:t>2.487</w:t>
            </w:r>
          </w:p>
        </w:tc>
        <w:tc>
          <w:tcPr>
            <w:tcW w:w="500" w:type="pct"/>
            <w:tcBorders>
              <w:top w:val="single" w:color="auto" w:sz="4" w:space="0"/>
              <w:left w:val="single" w:color="auto" w:sz="4" w:space="0"/>
              <w:bottom w:val="single" w:color="auto" w:sz="4" w:space="0"/>
              <w:right w:val="single" w:color="auto" w:sz="4" w:space="0"/>
            </w:tcBorders>
            <w:vAlign w:val="bottom"/>
          </w:tcPr>
          <w:p w14:paraId="474505E8">
            <w:pPr>
              <w:jc w:val="center"/>
              <w:rPr>
                <w:rFonts w:eastAsiaTheme="majorEastAsia"/>
                <w:sz w:val="18"/>
                <w:szCs w:val="18"/>
              </w:rPr>
            </w:pPr>
            <w:r>
              <w:rPr>
                <w:rFonts w:hint="eastAsia" w:eastAsiaTheme="majorEastAsia"/>
                <w:sz w:val="18"/>
                <w:szCs w:val="18"/>
              </w:rPr>
              <w:t>0.122</w:t>
            </w:r>
          </w:p>
        </w:tc>
        <w:tc>
          <w:tcPr>
            <w:tcW w:w="415" w:type="pct"/>
            <w:tcBorders>
              <w:top w:val="single" w:color="auto" w:sz="4" w:space="0"/>
              <w:left w:val="single" w:color="auto" w:sz="4" w:space="0"/>
              <w:bottom w:val="single" w:color="auto" w:sz="4" w:space="0"/>
              <w:right w:val="single" w:color="auto" w:sz="4" w:space="0"/>
            </w:tcBorders>
            <w:vAlign w:val="bottom"/>
          </w:tcPr>
          <w:p w14:paraId="3E006D8C">
            <w:pPr>
              <w:jc w:val="center"/>
              <w:rPr>
                <w:rFonts w:eastAsiaTheme="majorEastAsia"/>
                <w:sz w:val="18"/>
                <w:szCs w:val="18"/>
              </w:rPr>
            </w:pPr>
            <w:r>
              <w:rPr>
                <w:rFonts w:hint="eastAsia" w:eastAsiaTheme="majorEastAsia"/>
                <w:sz w:val="18"/>
                <w:szCs w:val="18"/>
              </w:rPr>
              <w:t>4.9</w:t>
            </w:r>
          </w:p>
        </w:tc>
        <w:tc>
          <w:tcPr>
            <w:tcW w:w="499" w:type="pct"/>
            <w:tcBorders>
              <w:top w:val="single" w:color="auto" w:sz="4" w:space="0"/>
              <w:left w:val="single" w:color="auto" w:sz="4" w:space="0"/>
              <w:bottom w:val="single" w:color="auto" w:sz="4" w:space="0"/>
              <w:right w:val="single" w:color="auto" w:sz="4" w:space="0"/>
            </w:tcBorders>
            <w:vAlign w:val="bottom"/>
          </w:tcPr>
          <w:p w14:paraId="31776CA7">
            <w:pPr>
              <w:jc w:val="center"/>
              <w:rPr>
                <w:rFonts w:eastAsiaTheme="majorEastAsia"/>
                <w:sz w:val="18"/>
                <w:szCs w:val="18"/>
              </w:rPr>
            </w:pPr>
            <w:r>
              <w:rPr>
                <w:rFonts w:hint="eastAsia" w:eastAsiaTheme="majorEastAsia"/>
                <w:sz w:val="18"/>
                <w:szCs w:val="18"/>
              </w:rPr>
              <w:t>26.100</w:t>
            </w:r>
          </w:p>
        </w:tc>
        <w:tc>
          <w:tcPr>
            <w:tcW w:w="499" w:type="pct"/>
            <w:tcBorders>
              <w:top w:val="single" w:color="auto" w:sz="4" w:space="0"/>
              <w:left w:val="single" w:color="auto" w:sz="4" w:space="0"/>
              <w:bottom w:val="single" w:color="auto" w:sz="4" w:space="0"/>
              <w:right w:val="single" w:color="auto" w:sz="4" w:space="0"/>
            </w:tcBorders>
            <w:vAlign w:val="bottom"/>
          </w:tcPr>
          <w:p w14:paraId="4D8FFF82">
            <w:pPr>
              <w:jc w:val="center"/>
              <w:rPr>
                <w:rFonts w:eastAsiaTheme="majorEastAsia"/>
                <w:sz w:val="18"/>
                <w:szCs w:val="18"/>
              </w:rPr>
            </w:pPr>
            <w:r>
              <w:rPr>
                <w:rFonts w:hint="eastAsia" w:eastAsiaTheme="majorEastAsia"/>
                <w:sz w:val="18"/>
                <w:szCs w:val="18"/>
              </w:rPr>
              <w:t>0.576</w:t>
            </w:r>
          </w:p>
        </w:tc>
        <w:tc>
          <w:tcPr>
            <w:tcW w:w="416" w:type="pct"/>
            <w:tcBorders>
              <w:top w:val="single" w:color="auto" w:sz="4" w:space="0"/>
              <w:left w:val="single" w:color="auto" w:sz="4" w:space="0"/>
              <w:bottom w:val="single" w:color="auto" w:sz="4" w:space="0"/>
              <w:right w:val="single" w:color="auto" w:sz="4" w:space="0"/>
            </w:tcBorders>
            <w:vAlign w:val="bottom"/>
          </w:tcPr>
          <w:p w14:paraId="284A0AF3">
            <w:pPr>
              <w:jc w:val="center"/>
              <w:rPr>
                <w:rFonts w:eastAsiaTheme="majorEastAsia"/>
                <w:sz w:val="18"/>
                <w:szCs w:val="18"/>
              </w:rPr>
            </w:pPr>
            <w:r>
              <w:rPr>
                <w:rFonts w:hint="eastAsia" w:eastAsiaTheme="majorEastAsia"/>
                <w:sz w:val="18"/>
                <w:szCs w:val="18"/>
              </w:rPr>
              <w:t>2.2</w:t>
            </w:r>
          </w:p>
        </w:tc>
      </w:tr>
      <w:tr w14:paraId="20B1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0B0C1BAC">
            <w:pPr>
              <w:widowControl/>
              <w:adjustRightInd w:val="0"/>
              <w:snapToGrid w:val="0"/>
              <w:jc w:val="center"/>
              <w:rPr>
                <w:rFonts w:eastAsiaTheme="majorEastAsia"/>
                <w:sz w:val="18"/>
                <w:szCs w:val="18"/>
              </w:rPr>
            </w:pPr>
            <w:r>
              <w:rPr>
                <w:rFonts w:eastAsiaTheme="majorEastAsia"/>
                <w:sz w:val="18"/>
                <w:szCs w:val="18"/>
              </w:rPr>
              <w:t>4</w:t>
            </w:r>
          </w:p>
        </w:tc>
        <w:tc>
          <w:tcPr>
            <w:tcW w:w="510" w:type="pct"/>
            <w:tcBorders>
              <w:top w:val="single" w:color="auto" w:sz="4" w:space="0"/>
              <w:left w:val="single" w:color="auto" w:sz="4" w:space="0"/>
              <w:bottom w:val="single" w:color="auto" w:sz="4" w:space="0"/>
              <w:right w:val="single" w:color="auto" w:sz="4" w:space="0"/>
            </w:tcBorders>
            <w:vAlign w:val="bottom"/>
          </w:tcPr>
          <w:p w14:paraId="6A8E4F07">
            <w:pPr>
              <w:jc w:val="center"/>
              <w:rPr>
                <w:rFonts w:eastAsiaTheme="majorEastAsia"/>
                <w:sz w:val="18"/>
                <w:szCs w:val="18"/>
              </w:rPr>
            </w:pPr>
            <w:r>
              <w:rPr>
                <w:rFonts w:hint="eastAsia" w:eastAsiaTheme="majorEastAsia"/>
                <w:sz w:val="18"/>
                <w:szCs w:val="18"/>
              </w:rPr>
              <w:t>0.198</w:t>
            </w:r>
          </w:p>
        </w:tc>
        <w:tc>
          <w:tcPr>
            <w:tcW w:w="488" w:type="pct"/>
            <w:tcBorders>
              <w:top w:val="single" w:color="auto" w:sz="4" w:space="0"/>
              <w:left w:val="single" w:color="auto" w:sz="4" w:space="0"/>
              <w:bottom w:val="single" w:color="auto" w:sz="4" w:space="0"/>
              <w:right w:val="single" w:color="auto" w:sz="4" w:space="0"/>
            </w:tcBorders>
            <w:vAlign w:val="bottom"/>
          </w:tcPr>
          <w:p w14:paraId="707AAC90">
            <w:pPr>
              <w:jc w:val="center"/>
              <w:rPr>
                <w:rFonts w:eastAsiaTheme="majorEastAsia"/>
                <w:sz w:val="18"/>
                <w:szCs w:val="18"/>
              </w:rPr>
            </w:pPr>
            <w:r>
              <w:rPr>
                <w:rFonts w:hint="eastAsia" w:eastAsiaTheme="majorEastAsia"/>
                <w:sz w:val="18"/>
                <w:szCs w:val="18"/>
              </w:rPr>
              <w:t>0.008</w:t>
            </w:r>
          </w:p>
        </w:tc>
        <w:tc>
          <w:tcPr>
            <w:tcW w:w="447" w:type="pct"/>
            <w:tcBorders>
              <w:top w:val="single" w:color="auto" w:sz="4" w:space="0"/>
              <w:left w:val="single" w:color="auto" w:sz="4" w:space="0"/>
              <w:bottom w:val="single" w:color="auto" w:sz="4" w:space="0"/>
              <w:right w:val="single" w:color="auto" w:sz="4" w:space="0"/>
            </w:tcBorders>
            <w:vAlign w:val="bottom"/>
          </w:tcPr>
          <w:p w14:paraId="2D3AF52B">
            <w:pPr>
              <w:jc w:val="center"/>
              <w:rPr>
                <w:rFonts w:eastAsiaTheme="majorEastAsia"/>
                <w:sz w:val="18"/>
                <w:szCs w:val="18"/>
              </w:rPr>
            </w:pPr>
            <w:r>
              <w:rPr>
                <w:rFonts w:hint="eastAsia" w:eastAsiaTheme="majorEastAsia"/>
                <w:sz w:val="18"/>
                <w:szCs w:val="18"/>
              </w:rPr>
              <w:t>3.8</w:t>
            </w:r>
          </w:p>
        </w:tc>
        <w:tc>
          <w:tcPr>
            <w:tcW w:w="498" w:type="pct"/>
            <w:tcBorders>
              <w:top w:val="single" w:color="auto" w:sz="4" w:space="0"/>
              <w:left w:val="single" w:color="auto" w:sz="4" w:space="0"/>
              <w:bottom w:val="single" w:color="auto" w:sz="4" w:space="0"/>
              <w:right w:val="single" w:color="auto" w:sz="4" w:space="0"/>
            </w:tcBorders>
            <w:vAlign w:val="bottom"/>
          </w:tcPr>
          <w:p w14:paraId="49DC38FA">
            <w:pPr>
              <w:jc w:val="center"/>
              <w:rPr>
                <w:rFonts w:eastAsiaTheme="majorEastAsia"/>
                <w:sz w:val="18"/>
                <w:szCs w:val="18"/>
              </w:rPr>
            </w:pPr>
            <w:r>
              <w:rPr>
                <w:rFonts w:hint="eastAsia" w:eastAsiaTheme="majorEastAsia"/>
                <w:sz w:val="18"/>
                <w:szCs w:val="18"/>
              </w:rPr>
              <w:t>2.033</w:t>
            </w:r>
          </w:p>
        </w:tc>
        <w:tc>
          <w:tcPr>
            <w:tcW w:w="500" w:type="pct"/>
            <w:tcBorders>
              <w:top w:val="single" w:color="auto" w:sz="4" w:space="0"/>
              <w:left w:val="single" w:color="auto" w:sz="4" w:space="0"/>
              <w:bottom w:val="single" w:color="auto" w:sz="4" w:space="0"/>
              <w:right w:val="single" w:color="auto" w:sz="4" w:space="0"/>
            </w:tcBorders>
            <w:vAlign w:val="bottom"/>
          </w:tcPr>
          <w:p w14:paraId="2082BE2A">
            <w:pPr>
              <w:jc w:val="center"/>
              <w:rPr>
                <w:rFonts w:eastAsiaTheme="majorEastAsia"/>
                <w:sz w:val="18"/>
                <w:szCs w:val="18"/>
              </w:rPr>
            </w:pPr>
            <w:r>
              <w:rPr>
                <w:rFonts w:hint="eastAsia" w:eastAsiaTheme="majorEastAsia"/>
                <w:sz w:val="18"/>
                <w:szCs w:val="18"/>
              </w:rPr>
              <w:t>0.052</w:t>
            </w:r>
          </w:p>
        </w:tc>
        <w:tc>
          <w:tcPr>
            <w:tcW w:w="415" w:type="pct"/>
            <w:tcBorders>
              <w:top w:val="single" w:color="auto" w:sz="4" w:space="0"/>
              <w:left w:val="single" w:color="auto" w:sz="4" w:space="0"/>
              <w:bottom w:val="single" w:color="auto" w:sz="4" w:space="0"/>
              <w:right w:val="single" w:color="auto" w:sz="4" w:space="0"/>
            </w:tcBorders>
            <w:vAlign w:val="bottom"/>
          </w:tcPr>
          <w:p w14:paraId="52C627F3">
            <w:pPr>
              <w:jc w:val="center"/>
              <w:rPr>
                <w:rFonts w:eastAsiaTheme="majorEastAsia"/>
                <w:sz w:val="18"/>
                <w:szCs w:val="18"/>
              </w:rPr>
            </w:pPr>
            <w:r>
              <w:rPr>
                <w:rFonts w:hint="eastAsia" w:eastAsiaTheme="majorEastAsia"/>
                <w:sz w:val="18"/>
                <w:szCs w:val="18"/>
              </w:rPr>
              <w:t>2.5</w:t>
            </w:r>
          </w:p>
        </w:tc>
        <w:tc>
          <w:tcPr>
            <w:tcW w:w="499" w:type="pct"/>
            <w:tcBorders>
              <w:top w:val="single" w:color="auto" w:sz="4" w:space="0"/>
              <w:left w:val="single" w:color="auto" w:sz="4" w:space="0"/>
              <w:bottom w:val="single" w:color="auto" w:sz="4" w:space="0"/>
              <w:right w:val="single" w:color="auto" w:sz="4" w:space="0"/>
            </w:tcBorders>
            <w:vAlign w:val="bottom"/>
          </w:tcPr>
          <w:p w14:paraId="16F77530">
            <w:pPr>
              <w:jc w:val="center"/>
              <w:rPr>
                <w:rFonts w:eastAsiaTheme="majorEastAsia"/>
                <w:sz w:val="18"/>
                <w:szCs w:val="18"/>
              </w:rPr>
            </w:pPr>
            <w:r>
              <w:rPr>
                <w:rFonts w:hint="eastAsia" w:eastAsiaTheme="majorEastAsia"/>
                <w:sz w:val="18"/>
                <w:szCs w:val="18"/>
              </w:rPr>
              <w:t>15.833</w:t>
            </w:r>
          </w:p>
        </w:tc>
        <w:tc>
          <w:tcPr>
            <w:tcW w:w="499" w:type="pct"/>
            <w:tcBorders>
              <w:top w:val="single" w:color="auto" w:sz="4" w:space="0"/>
              <w:left w:val="single" w:color="auto" w:sz="4" w:space="0"/>
              <w:bottom w:val="single" w:color="auto" w:sz="4" w:space="0"/>
              <w:right w:val="single" w:color="auto" w:sz="4" w:space="0"/>
            </w:tcBorders>
            <w:vAlign w:val="bottom"/>
          </w:tcPr>
          <w:p w14:paraId="2E577919">
            <w:pPr>
              <w:jc w:val="center"/>
              <w:rPr>
                <w:rFonts w:eastAsiaTheme="majorEastAsia"/>
                <w:sz w:val="18"/>
                <w:szCs w:val="18"/>
              </w:rPr>
            </w:pPr>
            <w:r>
              <w:rPr>
                <w:rFonts w:hint="eastAsia" w:eastAsiaTheme="majorEastAsia"/>
                <w:sz w:val="18"/>
                <w:szCs w:val="18"/>
              </w:rPr>
              <w:t>0.408</w:t>
            </w:r>
          </w:p>
        </w:tc>
        <w:tc>
          <w:tcPr>
            <w:tcW w:w="416" w:type="pct"/>
            <w:tcBorders>
              <w:top w:val="single" w:color="auto" w:sz="4" w:space="0"/>
              <w:left w:val="single" w:color="auto" w:sz="4" w:space="0"/>
              <w:bottom w:val="single" w:color="auto" w:sz="4" w:space="0"/>
              <w:right w:val="single" w:color="auto" w:sz="4" w:space="0"/>
            </w:tcBorders>
            <w:vAlign w:val="bottom"/>
          </w:tcPr>
          <w:p w14:paraId="6CCD7292">
            <w:pPr>
              <w:jc w:val="center"/>
              <w:rPr>
                <w:rFonts w:eastAsiaTheme="majorEastAsia"/>
                <w:sz w:val="18"/>
                <w:szCs w:val="18"/>
              </w:rPr>
            </w:pPr>
            <w:r>
              <w:rPr>
                <w:rFonts w:hint="eastAsia" w:eastAsiaTheme="majorEastAsia"/>
                <w:sz w:val="18"/>
                <w:szCs w:val="18"/>
              </w:rPr>
              <w:t>2.6</w:t>
            </w:r>
          </w:p>
        </w:tc>
      </w:tr>
    </w:tbl>
    <w:p w14:paraId="6861112A">
      <w:pPr>
        <w:spacing w:before="156" w:beforeLines="50" w:after="156" w:afterLines="50"/>
        <w:rPr>
          <w:rFonts w:ascii="黑体" w:hAnsi="黑体" w:eastAsia="黑体"/>
          <w:bCs/>
        </w:rPr>
      </w:pPr>
    </w:p>
    <w:p w14:paraId="62C9E712">
      <w:pPr>
        <w:spacing w:before="156" w:beforeLines="50" w:after="156" w:afterLines="50"/>
        <w:jc w:val="center"/>
        <w:rPr>
          <w:rFonts w:ascii="黑体" w:hAnsi="黑体" w:eastAsia="黑体"/>
          <w:bCs/>
        </w:rPr>
      </w:pPr>
      <w:r>
        <w:rPr>
          <w:rFonts w:ascii="黑体" w:hAnsi="黑体" w:eastAsia="黑体"/>
          <w:bCs/>
        </w:rPr>
        <w:t>表3-34 精密度测定结果（n=6）－TCPY</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869"/>
        <w:gridCol w:w="832"/>
        <w:gridCol w:w="762"/>
        <w:gridCol w:w="849"/>
        <w:gridCol w:w="852"/>
        <w:gridCol w:w="707"/>
        <w:gridCol w:w="850"/>
        <w:gridCol w:w="850"/>
        <w:gridCol w:w="709"/>
      </w:tblGrid>
      <w:tr w14:paraId="514A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vMerge w:val="restart"/>
            <w:tcBorders>
              <w:top w:val="single" w:color="auto" w:sz="4" w:space="0"/>
              <w:left w:val="single" w:color="auto" w:sz="4" w:space="0"/>
              <w:bottom w:val="single" w:color="auto" w:sz="4" w:space="0"/>
              <w:right w:val="single" w:color="auto" w:sz="4" w:space="0"/>
            </w:tcBorders>
            <w:vAlign w:val="center"/>
          </w:tcPr>
          <w:p w14:paraId="76B27893">
            <w:pPr>
              <w:widowControl/>
              <w:adjustRightInd w:val="0"/>
              <w:snapToGrid w:val="0"/>
              <w:jc w:val="center"/>
              <w:rPr>
                <w:rFonts w:eastAsiaTheme="majorEastAsia"/>
                <w:sz w:val="18"/>
                <w:szCs w:val="18"/>
              </w:rPr>
            </w:pPr>
            <w:r>
              <w:rPr>
                <w:rFonts w:eastAsiaTheme="majorEastAsia"/>
                <w:sz w:val="18"/>
                <w:szCs w:val="18"/>
              </w:rPr>
              <w:t>实验室编号</w:t>
            </w:r>
          </w:p>
        </w:tc>
        <w:tc>
          <w:tcPr>
            <w:tcW w:w="1445" w:type="pct"/>
            <w:gridSpan w:val="3"/>
            <w:tcBorders>
              <w:top w:val="single" w:color="auto" w:sz="4" w:space="0"/>
              <w:left w:val="single" w:color="auto" w:sz="4" w:space="0"/>
              <w:bottom w:val="single" w:color="auto" w:sz="4" w:space="0"/>
              <w:right w:val="single" w:color="auto" w:sz="4" w:space="0"/>
            </w:tcBorders>
            <w:vAlign w:val="center"/>
          </w:tcPr>
          <w:p w14:paraId="37C893D7">
            <w:pPr>
              <w:widowControl/>
              <w:adjustRightInd w:val="0"/>
              <w:snapToGrid w:val="0"/>
              <w:jc w:val="center"/>
              <w:rPr>
                <w:rFonts w:eastAsiaTheme="majorEastAsia"/>
                <w:sz w:val="18"/>
                <w:szCs w:val="18"/>
              </w:rPr>
            </w:pPr>
            <w:r>
              <w:rPr>
                <w:rFonts w:eastAsiaTheme="majorEastAsia"/>
                <w:sz w:val="18"/>
                <w:szCs w:val="18"/>
              </w:rPr>
              <w:t>低浓度</w:t>
            </w:r>
          </w:p>
        </w:tc>
        <w:tc>
          <w:tcPr>
            <w:tcW w:w="1413" w:type="pct"/>
            <w:gridSpan w:val="3"/>
            <w:tcBorders>
              <w:top w:val="single" w:color="auto" w:sz="4" w:space="0"/>
              <w:left w:val="single" w:color="auto" w:sz="4" w:space="0"/>
              <w:bottom w:val="single" w:color="auto" w:sz="4" w:space="0"/>
              <w:right w:val="single" w:color="auto" w:sz="4" w:space="0"/>
            </w:tcBorders>
            <w:vAlign w:val="center"/>
          </w:tcPr>
          <w:p w14:paraId="24DC8370">
            <w:pPr>
              <w:widowControl/>
              <w:adjustRightInd w:val="0"/>
              <w:snapToGrid w:val="0"/>
              <w:jc w:val="center"/>
              <w:rPr>
                <w:rFonts w:eastAsiaTheme="majorEastAsia"/>
                <w:sz w:val="18"/>
                <w:szCs w:val="18"/>
              </w:rPr>
            </w:pPr>
            <w:r>
              <w:rPr>
                <w:rFonts w:eastAsiaTheme="majorEastAsia"/>
                <w:sz w:val="18"/>
                <w:szCs w:val="18"/>
              </w:rPr>
              <w:t>中浓度</w:t>
            </w:r>
          </w:p>
        </w:tc>
        <w:tc>
          <w:tcPr>
            <w:tcW w:w="1414" w:type="pct"/>
            <w:gridSpan w:val="3"/>
            <w:tcBorders>
              <w:top w:val="single" w:color="auto" w:sz="4" w:space="0"/>
              <w:left w:val="single" w:color="auto" w:sz="4" w:space="0"/>
              <w:bottom w:val="single" w:color="auto" w:sz="4" w:space="0"/>
              <w:right w:val="single" w:color="auto" w:sz="4" w:space="0"/>
            </w:tcBorders>
            <w:vAlign w:val="center"/>
          </w:tcPr>
          <w:p w14:paraId="3AAB1B7B">
            <w:pPr>
              <w:widowControl/>
              <w:adjustRightInd w:val="0"/>
              <w:snapToGrid w:val="0"/>
              <w:jc w:val="center"/>
              <w:rPr>
                <w:rFonts w:eastAsiaTheme="majorEastAsia"/>
                <w:sz w:val="18"/>
                <w:szCs w:val="18"/>
              </w:rPr>
            </w:pPr>
            <w:r>
              <w:rPr>
                <w:rFonts w:eastAsiaTheme="majorEastAsia"/>
                <w:sz w:val="18"/>
                <w:szCs w:val="18"/>
              </w:rPr>
              <w:t>高浓度</w:t>
            </w:r>
          </w:p>
        </w:tc>
      </w:tr>
      <w:tr w14:paraId="061A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28" w:type="pct"/>
            <w:vMerge w:val="continue"/>
            <w:tcBorders>
              <w:top w:val="single" w:color="auto" w:sz="4" w:space="0"/>
              <w:left w:val="single" w:color="auto" w:sz="4" w:space="0"/>
              <w:bottom w:val="single" w:color="auto" w:sz="4" w:space="0"/>
              <w:right w:val="single" w:color="auto" w:sz="4" w:space="0"/>
            </w:tcBorders>
            <w:vAlign w:val="center"/>
          </w:tcPr>
          <w:p w14:paraId="222A84B7">
            <w:pPr>
              <w:widowControl/>
              <w:adjustRightInd w:val="0"/>
              <w:snapToGrid w:val="0"/>
              <w:jc w:val="center"/>
              <w:rPr>
                <w:rFonts w:eastAsiaTheme="majorEastAsia"/>
                <w:sz w:val="18"/>
                <w:szCs w:val="18"/>
              </w:rPr>
            </w:pPr>
          </w:p>
        </w:tc>
        <w:tc>
          <w:tcPr>
            <w:tcW w:w="510" w:type="pct"/>
            <w:tcBorders>
              <w:top w:val="single" w:color="auto" w:sz="4" w:space="0"/>
              <w:left w:val="single" w:color="auto" w:sz="4" w:space="0"/>
              <w:bottom w:val="single" w:color="auto" w:sz="4" w:space="0"/>
              <w:right w:val="single" w:color="auto" w:sz="4" w:space="0"/>
            </w:tcBorders>
            <w:vAlign w:val="center"/>
          </w:tcPr>
          <w:p w14:paraId="543231ED">
            <w:pPr>
              <w:adjustRightInd w:val="0"/>
              <w:snapToGrid w:val="0"/>
              <w:jc w:val="center"/>
              <w:rPr>
                <w:rFonts w:eastAsiaTheme="majorEastAsia"/>
                <w:sz w:val="18"/>
                <w:szCs w:val="18"/>
              </w:rPr>
            </w:pPr>
            <w:r>
              <w:rPr>
                <w:rFonts w:eastAsiaTheme="majorEastAsia"/>
                <w:sz w:val="18"/>
                <w:szCs w:val="18"/>
              </w:rPr>
              <w:t>平均值（μg/L）</w:t>
            </w:r>
          </w:p>
        </w:tc>
        <w:tc>
          <w:tcPr>
            <w:tcW w:w="488" w:type="pct"/>
            <w:tcBorders>
              <w:top w:val="single" w:color="auto" w:sz="4" w:space="0"/>
              <w:left w:val="single" w:color="auto" w:sz="4" w:space="0"/>
              <w:bottom w:val="single" w:color="auto" w:sz="4" w:space="0"/>
              <w:right w:val="single" w:color="auto" w:sz="4" w:space="0"/>
            </w:tcBorders>
            <w:vAlign w:val="center"/>
          </w:tcPr>
          <w:p w14:paraId="24B23BF3">
            <w:pPr>
              <w:adjustRightInd w:val="0"/>
              <w:snapToGrid w:val="0"/>
              <w:jc w:val="center"/>
              <w:rPr>
                <w:rFonts w:eastAsiaTheme="majorEastAsia"/>
                <w:sz w:val="18"/>
                <w:szCs w:val="18"/>
              </w:rPr>
            </w:pPr>
            <w:r>
              <w:rPr>
                <w:rFonts w:eastAsiaTheme="majorEastAsia"/>
                <w:sz w:val="18"/>
                <w:szCs w:val="18"/>
              </w:rPr>
              <w:t>标准差</w:t>
            </w:r>
          </w:p>
        </w:tc>
        <w:tc>
          <w:tcPr>
            <w:tcW w:w="447" w:type="pct"/>
            <w:tcBorders>
              <w:top w:val="single" w:color="auto" w:sz="4" w:space="0"/>
              <w:left w:val="single" w:color="auto" w:sz="4" w:space="0"/>
              <w:bottom w:val="single" w:color="auto" w:sz="4" w:space="0"/>
              <w:right w:val="single" w:color="auto" w:sz="4" w:space="0"/>
            </w:tcBorders>
            <w:vAlign w:val="center"/>
          </w:tcPr>
          <w:p w14:paraId="64B28D80">
            <w:pPr>
              <w:adjustRightInd w:val="0"/>
              <w:snapToGrid w:val="0"/>
              <w:jc w:val="center"/>
              <w:rPr>
                <w:rFonts w:eastAsiaTheme="majorEastAsia"/>
                <w:sz w:val="18"/>
                <w:szCs w:val="18"/>
              </w:rPr>
            </w:pPr>
            <w:r>
              <w:rPr>
                <w:rFonts w:eastAsiaTheme="majorEastAsia"/>
                <w:sz w:val="18"/>
                <w:szCs w:val="18"/>
              </w:rPr>
              <w:t>RSD</w:t>
            </w:r>
          </w:p>
          <w:p w14:paraId="30EB587E">
            <w:pPr>
              <w:adjustRightInd w:val="0"/>
              <w:snapToGrid w:val="0"/>
              <w:jc w:val="center"/>
              <w:rPr>
                <w:rFonts w:eastAsiaTheme="majorEastAsia"/>
                <w:sz w:val="18"/>
                <w:szCs w:val="18"/>
              </w:rPr>
            </w:pPr>
            <w:r>
              <w:rPr>
                <w:rFonts w:eastAsiaTheme="majorEastAsia"/>
                <w:sz w:val="18"/>
                <w:szCs w:val="18"/>
              </w:rPr>
              <w:t>（%）</w:t>
            </w:r>
          </w:p>
        </w:tc>
        <w:tc>
          <w:tcPr>
            <w:tcW w:w="498" w:type="pct"/>
            <w:tcBorders>
              <w:top w:val="single" w:color="auto" w:sz="4" w:space="0"/>
              <w:left w:val="single" w:color="auto" w:sz="4" w:space="0"/>
              <w:bottom w:val="single" w:color="auto" w:sz="4" w:space="0"/>
              <w:right w:val="single" w:color="auto" w:sz="4" w:space="0"/>
            </w:tcBorders>
            <w:vAlign w:val="center"/>
          </w:tcPr>
          <w:p w14:paraId="4FAEB051">
            <w:pPr>
              <w:adjustRightInd w:val="0"/>
              <w:snapToGrid w:val="0"/>
              <w:jc w:val="center"/>
              <w:rPr>
                <w:rFonts w:eastAsiaTheme="majorEastAsia"/>
                <w:sz w:val="18"/>
                <w:szCs w:val="18"/>
              </w:rPr>
            </w:pPr>
            <w:r>
              <w:rPr>
                <w:rFonts w:eastAsiaTheme="majorEastAsia"/>
                <w:sz w:val="18"/>
                <w:szCs w:val="18"/>
              </w:rPr>
              <w:t>平均值（μg/L）</w:t>
            </w:r>
          </w:p>
        </w:tc>
        <w:tc>
          <w:tcPr>
            <w:tcW w:w="500" w:type="pct"/>
            <w:tcBorders>
              <w:top w:val="single" w:color="auto" w:sz="4" w:space="0"/>
              <w:left w:val="single" w:color="auto" w:sz="4" w:space="0"/>
              <w:bottom w:val="single" w:color="auto" w:sz="4" w:space="0"/>
              <w:right w:val="single" w:color="auto" w:sz="4" w:space="0"/>
            </w:tcBorders>
            <w:vAlign w:val="center"/>
          </w:tcPr>
          <w:p w14:paraId="7BAEE565">
            <w:pPr>
              <w:adjustRightInd w:val="0"/>
              <w:snapToGrid w:val="0"/>
              <w:jc w:val="center"/>
              <w:rPr>
                <w:rFonts w:eastAsiaTheme="majorEastAsia"/>
                <w:sz w:val="18"/>
                <w:szCs w:val="18"/>
              </w:rPr>
            </w:pPr>
            <w:r>
              <w:rPr>
                <w:rFonts w:eastAsiaTheme="majorEastAsia"/>
                <w:sz w:val="18"/>
                <w:szCs w:val="18"/>
              </w:rPr>
              <w:t>标准差</w:t>
            </w:r>
          </w:p>
        </w:tc>
        <w:tc>
          <w:tcPr>
            <w:tcW w:w="415" w:type="pct"/>
            <w:tcBorders>
              <w:top w:val="single" w:color="auto" w:sz="4" w:space="0"/>
              <w:left w:val="single" w:color="auto" w:sz="4" w:space="0"/>
              <w:bottom w:val="single" w:color="auto" w:sz="4" w:space="0"/>
              <w:right w:val="single" w:color="auto" w:sz="4" w:space="0"/>
            </w:tcBorders>
            <w:vAlign w:val="center"/>
          </w:tcPr>
          <w:p w14:paraId="7FA348F3">
            <w:pPr>
              <w:adjustRightInd w:val="0"/>
              <w:snapToGrid w:val="0"/>
              <w:jc w:val="center"/>
              <w:rPr>
                <w:rFonts w:eastAsiaTheme="majorEastAsia"/>
                <w:sz w:val="18"/>
                <w:szCs w:val="18"/>
              </w:rPr>
            </w:pPr>
            <w:r>
              <w:rPr>
                <w:rFonts w:eastAsiaTheme="majorEastAsia"/>
                <w:sz w:val="18"/>
                <w:szCs w:val="18"/>
              </w:rPr>
              <w:t>RSD</w:t>
            </w:r>
          </w:p>
          <w:p w14:paraId="36329CD2">
            <w:pPr>
              <w:adjustRightInd w:val="0"/>
              <w:snapToGrid w:val="0"/>
              <w:jc w:val="center"/>
              <w:rPr>
                <w:rFonts w:eastAsiaTheme="majorEastAsia"/>
                <w:sz w:val="18"/>
                <w:szCs w:val="18"/>
              </w:rPr>
            </w:pPr>
            <w:r>
              <w:rPr>
                <w:rFonts w:eastAsiaTheme="majorEastAsia"/>
                <w:sz w:val="18"/>
                <w:szCs w:val="18"/>
              </w:rPr>
              <w:t>（%）</w:t>
            </w:r>
          </w:p>
        </w:tc>
        <w:tc>
          <w:tcPr>
            <w:tcW w:w="499" w:type="pct"/>
            <w:tcBorders>
              <w:top w:val="single" w:color="auto" w:sz="4" w:space="0"/>
              <w:left w:val="single" w:color="auto" w:sz="4" w:space="0"/>
              <w:bottom w:val="single" w:color="auto" w:sz="4" w:space="0"/>
              <w:right w:val="single" w:color="auto" w:sz="4" w:space="0"/>
            </w:tcBorders>
            <w:vAlign w:val="center"/>
          </w:tcPr>
          <w:p w14:paraId="4EB6F895">
            <w:pPr>
              <w:adjustRightInd w:val="0"/>
              <w:snapToGrid w:val="0"/>
              <w:jc w:val="center"/>
              <w:rPr>
                <w:rFonts w:eastAsiaTheme="majorEastAsia"/>
                <w:sz w:val="18"/>
                <w:szCs w:val="18"/>
              </w:rPr>
            </w:pPr>
            <w:r>
              <w:rPr>
                <w:rFonts w:eastAsiaTheme="majorEastAsia"/>
                <w:sz w:val="18"/>
                <w:szCs w:val="18"/>
              </w:rPr>
              <w:t>平均值（μg/L）</w:t>
            </w:r>
          </w:p>
        </w:tc>
        <w:tc>
          <w:tcPr>
            <w:tcW w:w="499" w:type="pct"/>
            <w:tcBorders>
              <w:top w:val="single" w:color="auto" w:sz="4" w:space="0"/>
              <w:left w:val="single" w:color="auto" w:sz="4" w:space="0"/>
              <w:bottom w:val="single" w:color="auto" w:sz="4" w:space="0"/>
              <w:right w:val="single" w:color="auto" w:sz="4" w:space="0"/>
            </w:tcBorders>
            <w:vAlign w:val="center"/>
          </w:tcPr>
          <w:p w14:paraId="5C6B533B">
            <w:pPr>
              <w:adjustRightInd w:val="0"/>
              <w:snapToGrid w:val="0"/>
              <w:jc w:val="center"/>
              <w:rPr>
                <w:rFonts w:eastAsiaTheme="majorEastAsia"/>
                <w:sz w:val="18"/>
                <w:szCs w:val="18"/>
              </w:rPr>
            </w:pPr>
            <w:r>
              <w:rPr>
                <w:rFonts w:eastAsiaTheme="majorEastAsia"/>
                <w:sz w:val="18"/>
                <w:szCs w:val="18"/>
              </w:rPr>
              <w:t>标准差</w:t>
            </w:r>
          </w:p>
        </w:tc>
        <w:tc>
          <w:tcPr>
            <w:tcW w:w="416" w:type="pct"/>
            <w:tcBorders>
              <w:top w:val="single" w:color="auto" w:sz="4" w:space="0"/>
              <w:left w:val="single" w:color="auto" w:sz="4" w:space="0"/>
              <w:bottom w:val="single" w:color="auto" w:sz="4" w:space="0"/>
              <w:right w:val="single" w:color="auto" w:sz="4" w:space="0"/>
            </w:tcBorders>
            <w:vAlign w:val="center"/>
          </w:tcPr>
          <w:p w14:paraId="1C64D5E1">
            <w:pPr>
              <w:adjustRightInd w:val="0"/>
              <w:snapToGrid w:val="0"/>
              <w:jc w:val="center"/>
              <w:rPr>
                <w:rFonts w:eastAsiaTheme="majorEastAsia"/>
                <w:sz w:val="18"/>
                <w:szCs w:val="18"/>
              </w:rPr>
            </w:pPr>
            <w:r>
              <w:rPr>
                <w:rFonts w:eastAsiaTheme="majorEastAsia"/>
                <w:sz w:val="18"/>
                <w:szCs w:val="18"/>
              </w:rPr>
              <w:t>RSD</w:t>
            </w:r>
          </w:p>
          <w:p w14:paraId="636DCB3D">
            <w:pPr>
              <w:adjustRightInd w:val="0"/>
              <w:snapToGrid w:val="0"/>
              <w:jc w:val="center"/>
              <w:rPr>
                <w:rFonts w:eastAsiaTheme="majorEastAsia"/>
                <w:sz w:val="18"/>
                <w:szCs w:val="18"/>
              </w:rPr>
            </w:pPr>
            <w:r>
              <w:rPr>
                <w:rFonts w:eastAsiaTheme="majorEastAsia"/>
                <w:sz w:val="18"/>
                <w:szCs w:val="18"/>
              </w:rPr>
              <w:t>（%）</w:t>
            </w:r>
          </w:p>
        </w:tc>
      </w:tr>
      <w:tr w14:paraId="1CE4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4D441E7A">
            <w:pPr>
              <w:widowControl/>
              <w:adjustRightInd w:val="0"/>
              <w:snapToGrid w:val="0"/>
              <w:jc w:val="center"/>
              <w:rPr>
                <w:rFonts w:eastAsiaTheme="majorEastAsia"/>
                <w:sz w:val="18"/>
                <w:szCs w:val="18"/>
              </w:rPr>
            </w:pPr>
            <w:r>
              <w:rPr>
                <w:rFonts w:eastAsiaTheme="majorEastAsia"/>
                <w:sz w:val="18"/>
                <w:szCs w:val="18"/>
              </w:rPr>
              <w:t>1</w:t>
            </w:r>
          </w:p>
        </w:tc>
        <w:tc>
          <w:tcPr>
            <w:tcW w:w="510" w:type="pct"/>
            <w:tcBorders>
              <w:top w:val="single" w:color="auto" w:sz="4" w:space="0"/>
              <w:left w:val="single" w:color="auto" w:sz="4" w:space="0"/>
              <w:bottom w:val="single" w:color="auto" w:sz="4" w:space="0"/>
              <w:right w:val="single" w:color="auto" w:sz="4" w:space="0"/>
            </w:tcBorders>
            <w:vAlign w:val="bottom"/>
          </w:tcPr>
          <w:p w14:paraId="49521E0A">
            <w:pPr>
              <w:jc w:val="center"/>
              <w:rPr>
                <w:rFonts w:eastAsiaTheme="majorEastAsia"/>
                <w:sz w:val="18"/>
                <w:szCs w:val="18"/>
              </w:rPr>
            </w:pPr>
            <w:r>
              <w:rPr>
                <w:rFonts w:hint="eastAsia" w:eastAsiaTheme="majorEastAsia"/>
                <w:sz w:val="18"/>
                <w:szCs w:val="18"/>
              </w:rPr>
              <w:t>2.158</w:t>
            </w:r>
          </w:p>
        </w:tc>
        <w:tc>
          <w:tcPr>
            <w:tcW w:w="488" w:type="pct"/>
            <w:tcBorders>
              <w:top w:val="single" w:color="auto" w:sz="4" w:space="0"/>
              <w:left w:val="single" w:color="auto" w:sz="4" w:space="0"/>
              <w:bottom w:val="single" w:color="auto" w:sz="4" w:space="0"/>
              <w:right w:val="single" w:color="auto" w:sz="4" w:space="0"/>
            </w:tcBorders>
            <w:vAlign w:val="bottom"/>
          </w:tcPr>
          <w:p w14:paraId="6E5738CD">
            <w:pPr>
              <w:jc w:val="center"/>
              <w:rPr>
                <w:rFonts w:eastAsiaTheme="majorEastAsia"/>
                <w:sz w:val="18"/>
                <w:szCs w:val="18"/>
              </w:rPr>
            </w:pPr>
            <w:r>
              <w:rPr>
                <w:rFonts w:hint="eastAsia" w:eastAsiaTheme="majorEastAsia"/>
                <w:sz w:val="18"/>
                <w:szCs w:val="18"/>
              </w:rPr>
              <w:t>0.046</w:t>
            </w:r>
          </w:p>
        </w:tc>
        <w:tc>
          <w:tcPr>
            <w:tcW w:w="447" w:type="pct"/>
            <w:tcBorders>
              <w:top w:val="single" w:color="auto" w:sz="4" w:space="0"/>
              <w:left w:val="single" w:color="auto" w:sz="4" w:space="0"/>
              <w:bottom w:val="single" w:color="auto" w:sz="4" w:space="0"/>
              <w:right w:val="single" w:color="auto" w:sz="4" w:space="0"/>
            </w:tcBorders>
            <w:vAlign w:val="bottom"/>
          </w:tcPr>
          <w:p w14:paraId="232B0224">
            <w:pPr>
              <w:jc w:val="center"/>
              <w:rPr>
                <w:rFonts w:eastAsiaTheme="majorEastAsia"/>
                <w:sz w:val="18"/>
                <w:szCs w:val="18"/>
              </w:rPr>
            </w:pPr>
            <w:r>
              <w:rPr>
                <w:rFonts w:hint="eastAsia" w:eastAsiaTheme="majorEastAsia"/>
                <w:sz w:val="18"/>
                <w:szCs w:val="18"/>
              </w:rPr>
              <w:t>2.1</w:t>
            </w:r>
          </w:p>
        </w:tc>
        <w:tc>
          <w:tcPr>
            <w:tcW w:w="498" w:type="pct"/>
            <w:tcBorders>
              <w:top w:val="single" w:color="auto" w:sz="4" w:space="0"/>
              <w:left w:val="single" w:color="auto" w:sz="4" w:space="0"/>
              <w:bottom w:val="single" w:color="auto" w:sz="4" w:space="0"/>
              <w:right w:val="single" w:color="auto" w:sz="4" w:space="0"/>
            </w:tcBorders>
            <w:vAlign w:val="bottom"/>
          </w:tcPr>
          <w:p w14:paraId="43FDE7AF">
            <w:pPr>
              <w:jc w:val="center"/>
              <w:rPr>
                <w:rFonts w:eastAsiaTheme="majorEastAsia"/>
                <w:sz w:val="18"/>
                <w:szCs w:val="18"/>
              </w:rPr>
            </w:pPr>
            <w:r>
              <w:rPr>
                <w:rFonts w:hint="eastAsia" w:eastAsiaTheme="majorEastAsia"/>
                <w:sz w:val="18"/>
                <w:szCs w:val="18"/>
              </w:rPr>
              <w:t>19.400</w:t>
            </w:r>
          </w:p>
        </w:tc>
        <w:tc>
          <w:tcPr>
            <w:tcW w:w="500" w:type="pct"/>
            <w:tcBorders>
              <w:top w:val="single" w:color="auto" w:sz="4" w:space="0"/>
              <w:left w:val="single" w:color="auto" w:sz="4" w:space="0"/>
              <w:bottom w:val="single" w:color="auto" w:sz="4" w:space="0"/>
              <w:right w:val="single" w:color="auto" w:sz="4" w:space="0"/>
            </w:tcBorders>
            <w:vAlign w:val="bottom"/>
          </w:tcPr>
          <w:p w14:paraId="7EADFEC9">
            <w:pPr>
              <w:jc w:val="center"/>
              <w:rPr>
                <w:rFonts w:eastAsiaTheme="majorEastAsia"/>
                <w:sz w:val="18"/>
                <w:szCs w:val="18"/>
              </w:rPr>
            </w:pPr>
            <w:r>
              <w:rPr>
                <w:rFonts w:hint="eastAsia" w:eastAsiaTheme="majorEastAsia"/>
                <w:sz w:val="18"/>
                <w:szCs w:val="18"/>
              </w:rPr>
              <w:t>0.544</w:t>
            </w:r>
          </w:p>
        </w:tc>
        <w:tc>
          <w:tcPr>
            <w:tcW w:w="415" w:type="pct"/>
            <w:tcBorders>
              <w:top w:val="single" w:color="auto" w:sz="4" w:space="0"/>
              <w:left w:val="single" w:color="auto" w:sz="4" w:space="0"/>
              <w:bottom w:val="single" w:color="auto" w:sz="4" w:space="0"/>
              <w:right w:val="single" w:color="auto" w:sz="4" w:space="0"/>
            </w:tcBorders>
            <w:vAlign w:val="bottom"/>
          </w:tcPr>
          <w:p w14:paraId="74145988">
            <w:pPr>
              <w:jc w:val="center"/>
              <w:rPr>
                <w:rFonts w:eastAsiaTheme="majorEastAsia"/>
                <w:sz w:val="18"/>
                <w:szCs w:val="18"/>
              </w:rPr>
            </w:pPr>
            <w:r>
              <w:rPr>
                <w:rFonts w:hint="eastAsia" w:eastAsiaTheme="majorEastAsia"/>
                <w:sz w:val="18"/>
                <w:szCs w:val="18"/>
              </w:rPr>
              <w:t>2.8</w:t>
            </w:r>
          </w:p>
        </w:tc>
        <w:tc>
          <w:tcPr>
            <w:tcW w:w="499" w:type="pct"/>
            <w:tcBorders>
              <w:top w:val="single" w:color="auto" w:sz="4" w:space="0"/>
              <w:left w:val="single" w:color="auto" w:sz="4" w:space="0"/>
              <w:bottom w:val="single" w:color="auto" w:sz="4" w:space="0"/>
              <w:right w:val="single" w:color="auto" w:sz="4" w:space="0"/>
            </w:tcBorders>
            <w:vAlign w:val="bottom"/>
          </w:tcPr>
          <w:p w14:paraId="4BBBA1A1">
            <w:pPr>
              <w:jc w:val="center"/>
              <w:rPr>
                <w:rFonts w:eastAsiaTheme="majorEastAsia"/>
                <w:sz w:val="18"/>
                <w:szCs w:val="18"/>
              </w:rPr>
            </w:pPr>
            <w:r>
              <w:rPr>
                <w:rFonts w:hint="eastAsia" w:eastAsiaTheme="majorEastAsia"/>
                <w:sz w:val="18"/>
                <w:szCs w:val="18"/>
              </w:rPr>
              <w:t>82.633</w:t>
            </w:r>
          </w:p>
        </w:tc>
        <w:tc>
          <w:tcPr>
            <w:tcW w:w="499" w:type="pct"/>
            <w:tcBorders>
              <w:top w:val="single" w:color="auto" w:sz="4" w:space="0"/>
              <w:left w:val="single" w:color="auto" w:sz="4" w:space="0"/>
              <w:bottom w:val="single" w:color="auto" w:sz="4" w:space="0"/>
              <w:right w:val="single" w:color="auto" w:sz="4" w:space="0"/>
            </w:tcBorders>
            <w:vAlign w:val="bottom"/>
          </w:tcPr>
          <w:p w14:paraId="783474A0">
            <w:pPr>
              <w:jc w:val="center"/>
              <w:rPr>
                <w:rFonts w:eastAsiaTheme="majorEastAsia"/>
                <w:sz w:val="18"/>
                <w:szCs w:val="18"/>
              </w:rPr>
            </w:pPr>
            <w:r>
              <w:rPr>
                <w:rFonts w:hint="eastAsia" w:eastAsiaTheme="majorEastAsia"/>
                <w:sz w:val="18"/>
                <w:szCs w:val="18"/>
              </w:rPr>
              <w:t>3.233</w:t>
            </w:r>
          </w:p>
        </w:tc>
        <w:tc>
          <w:tcPr>
            <w:tcW w:w="416" w:type="pct"/>
            <w:tcBorders>
              <w:top w:val="single" w:color="auto" w:sz="4" w:space="0"/>
              <w:left w:val="single" w:color="auto" w:sz="4" w:space="0"/>
              <w:bottom w:val="single" w:color="auto" w:sz="4" w:space="0"/>
              <w:right w:val="single" w:color="auto" w:sz="4" w:space="0"/>
            </w:tcBorders>
            <w:vAlign w:val="bottom"/>
          </w:tcPr>
          <w:p w14:paraId="0F6B27D9">
            <w:pPr>
              <w:jc w:val="center"/>
              <w:rPr>
                <w:rFonts w:eastAsiaTheme="majorEastAsia"/>
                <w:sz w:val="18"/>
                <w:szCs w:val="18"/>
              </w:rPr>
            </w:pPr>
            <w:r>
              <w:rPr>
                <w:rFonts w:hint="eastAsia" w:eastAsiaTheme="majorEastAsia"/>
                <w:sz w:val="18"/>
                <w:szCs w:val="18"/>
              </w:rPr>
              <w:t>3.9</w:t>
            </w:r>
          </w:p>
        </w:tc>
      </w:tr>
      <w:tr w14:paraId="1CB2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7FF3A8AE">
            <w:pPr>
              <w:widowControl/>
              <w:adjustRightInd w:val="0"/>
              <w:snapToGrid w:val="0"/>
              <w:jc w:val="center"/>
              <w:rPr>
                <w:rFonts w:eastAsiaTheme="majorEastAsia"/>
                <w:sz w:val="18"/>
                <w:szCs w:val="18"/>
              </w:rPr>
            </w:pPr>
            <w:r>
              <w:rPr>
                <w:rFonts w:eastAsiaTheme="majorEastAsia"/>
                <w:sz w:val="18"/>
                <w:szCs w:val="18"/>
              </w:rPr>
              <w:t>2</w:t>
            </w:r>
          </w:p>
        </w:tc>
        <w:tc>
          <w:tcPr>
            <w:tcW w:w="510" w:type="pct"/>
            <w:tcBorders>
              <w:top w:val="single" w:color="auto" w:sz="4" w:space="0"/>
              <w:left w:val="single" w:color="auto" w:sz="4" w:space="0"/>
              <w:bottom w:val="single" w:color="auto" w:sz="4" w:space="0"/>
              <w:right w:val="single" w:color="auto" w:sz="4" w:space="0"/>
            </w:tcBorders>
            <w:vAlign w:val="center"/>
          </w:tcPr>
          <w:p w14:paraId="419B10C6">
            <w:pPr>
              <w:jc w:val="center"/>
              <w:rPr>
                <w:rFonts w:eastAsiaTheme="majorEastAsia"/>
                <w:sz w:val="18"/>
                <w:szCs w:val="18"/>
              </w:rPr>
            </w:pPr>
            <w:r>
              <w:rPr>
                <w:rFonts w:hint="eastAsia" w:eastAsiaTheme="majorEastAsia"/>
                <w:sz w:val="18"/>
                <w:szCs w:val="18"/>
              </w:rPr>
              <w:t>0</w:t>
            </w:r>
            <w:r>
              <w:rPr>
                <w:rFonts w:eastAsiaTheme="majorEastAsia"/>
                <w:sz w:val="18"/>
                <w:szCs w:val="18"/>
              </w:rPr>
              <w:t>.290</w:t>
            </w:r>
          </w:p>
        </w:tc>
        <w:tc>
          <w:tcPr>
            <w:tcW w:w="488" w:type="pct"/>
            <w:tcBorders>
              <w:top w:val="single" w:color="auto" w:sz="4" w:space="0"/>
              <w:left w:val="single" w:color="auto" w:sz="4" w:space="0"/>
              <w:bottom w:val="single" w:color="auto" w:sz="4" w:space="0"/>
              <w:right w:val="single" w:color="auto" w:sz="4" w:space="0"/>
            </w:tcBorders>
            <w:vAlign w:val="center"/>
          </w:tcPr>
          <w:p w14:paraId="74DF559E">
            <w:pPr>
              <w:jc w:val="center"/>
              <w:rPr>
                <w:rFonts w:eastAsiaTheme="majorEastAsia"/>
                <w:sz w:val="18"/>
                <w:szCs w:val="18"/>
              </w:rPr>
            </w:pPr>
            <w:r>
              <w:rPr>
                <w:rFonts w:hint="eastAsia" w:eastAsiaTheme="majorEastAsia"/>
                <w:sz w:val="18"/>
                <w:szCs w:val="18"/>
              </w:rPr>
              <w:t>0</w:t>
            </w:r>
            <w:r>
              <w:rPr>
                <w:rFonts w:eastAsiaTheme="majorEastAsia"/>
                <w:sz w:val="18"/>
                <w:szCs w:val="18"/>
              </w:rPr>
              <w:t>.018</w:t>
            </w:r>
          </w:p>
        </w:tc>
        <w:tc>
          <w:tcPr>
            <w:tcW w:w="447" w:type="pct"/>
            <w:tcBorders>
              <w:top w:val="single" w:color="auto" w:sz="4" w:space="0"/>
              <w:left w:val="single" w:color="auto" w:sz="4" w:space="0"/>
              <w:bottom w:val="single" w:color="auto" w:sz="4" w:space="0"/>
              <w:right w:val="single" w:color="auto" w:sz="4" w:space="0"/>
            </w:tcBorders>
            <w:vAlign w:val="center"/>
          </w:tcPr>
          <w:p w14:paraId="36E4787F">
            <w:pPr>
              <w:jc w:val="center"/>
              <w:rPr>
                <w:rFonts w:eastAsiaTheme="majorEastAsia"/>
                <w:sz w:val="18"/>
                <w:szCs w:val="18"/>
              </w:rPr>
            </w:pPr>
            <w:r>
              <w:rPr>
                <w:rFonts w:hint="eastAsia" w:eastAsiaTheme="majorEastAsia"/>
                <w:sz w:val="18"/>
                <w:szCs w:val="18"/>
              </w:rPr>
              <w:t>6</w:t>
            </w:r>
            <w:r>
              <w:rPr>
                <w:rFonts w:eastAsiaTheme="majorEastAsia"/>
                <w:sz w:val="18"/>
                <w:szCs w:val="18"/>
              </w:rPr>
              <w:t>.2</w:t>
            </w:r>
          </w:p>
        </w:tc>
        <w:tc>
          <w:tcPr>
            <w:tcW w:w="498" w:type="pct"/>
            <w:tcBorders>
              <w:top w:val="single" w:color="auto" w:sz="4" w:space="0"/>
              <w:left w:val="single" w:color="auto" w:sz="4" w:space="0"/>
              <w:bottom w:val="single" w:color="auto" w:sz="4" w:space="0"/>
              <w:right w:val="single" w:color="auto" w:sz="4" w:space="0"/>
            </w:tcBorders>
            <w:vAlign w:val="center"/>
          </w:tcPr>
          <w:p w14:paraId="75EF81C4">
            <w:pPr>
              <w:jc w:val="center"/>
              <w:rPr>
                <w:rFonts w:eastAsiaTheme="majorEastAsia"/>
                <w:sz w:val="18"/>
                <w:szCs w:val="18"/>
              </w:rPr>
            </w:pPr>
            <w:r>
              <w:rPr>
                <w:rFonts w:hint="eastAsia" w:eastAsiaTheme="majorEastAsia"/>
                <w:sz w:val="18"/>
                <w:szCs w:val="18"/>
              </w:rPr>
              <w:t>8</w:t>
            </w:r>
            <w:r>
              <w:rPr>
                <w:rFonts w:eastAsiaTheme="majorEastAsia"/>
                <w:sz w:val="18"/>
                <w:szCs w:val="18"/>
              </w:rPr>
              <w:t>.898</w:t>
            </w:r>
          </w:p>
        </w:tc>
        <w:tc>
          <w:tcPr>
            <w:tcW w:w="500" w:type="pct"/>
            <w:tcBorders>
              <w:top w:val="single" w:color="auto" w:sz="4" w:space="0"/>
              <w:left w:val="single" w:color="auto" w:sz="4" w:space="0"/>
              <w:bottom w:val="single" w:color="auto" w:sz="4" w:space="0"/>
              <w:right w:val="single" w:color="auto" w:sz="4" w:space="0"/>
            </w:tcBorders>
            <w:vAlign w:val="center"/>
          </w:tcPr>
          <w:p w14:paraId="0052300C">
            <w:pPr>
              <w:jc w:val="center"/>
              <w:rPr>
                <w:rFonts w:eastAsiaTheme="majorEastAsia"/>
                <w:sz w:val="18"/>
                <w:szCs w:val="18"/>
              </w:rPr>
            </w:pPr>
            <w:r>
              <w:rPr>
                <w:rFonts w:hint="eastAsia" w:eastAsiaTheme="majorEastAsia"/>
                <w:sz w:val="18"/>
                <w:szCs w:val="18"/>
              </w:rPr>
              <w:t>0</w:t>
            </w:r>
            <w:r>
              <w:rPr>
                <w:rFonts w:eastAsiaTheme="majorEastAsia"/>
                <w:sz w:val="18"/>
                <w:szCs w:val="18"/>
              </w:rPr>
              <w:t>.070</w:t>
            </w:r>
          </w:p>
        </w:tc>
        <w:tc>
          <w:tcPr>
            <w:tcW w:w="415" w:type="pct"/>
            <w:tcBorders>
              <w:top w:val="single" w:color="auto" w:sz="4" w:space="0"/>
              <w:left w:val="single" w:color="auto" w:sz="4" w:space="0"/>
              <w:bottom w:val="single" w:color="auto" w:sz="4" w:space="0"/>
              <w:right w:val="single" w:color="auto" w:sz="4" w:space="0"/>
            </w:tcBorders>
            <w:vAlign w:val="center"/>
          </w:tcPr>
          <w:p w14:paraId="6C09E8F0">
            <w:pPr>
              <w:jc w:val="center"/>
              <w:rPr>
                <w:rFonts w:eastAsiaTheme="majorEastAsia"/>
                <w:sz w:val="18"/>
                <w:szCs w:val="18"/>
              </w:rPr>
            </w:pPr>
            <w:r>
              <w:rPr>
                <w:rFonts w:hint="eastAsia" w:eastAsiaTheme="majorEastAsia"/>
                <w:sz w:val="18"/>
                <w:szCs w:val="18"/>
              </w:rPr>
              <w:t>0</w:t>
            </w:r>
            <w:r>
              <w:rPr>
                <w:rFonts w:eastAsiaTheme="majorEastAsia"/>
                <w:sz w:val="18"/>
                <w:szCs w:val="18"/>
              </w:rPr>
              <w:t>.8</w:t>
            </w:r>
          </w:p>
        </w:tc>
        <w:tc>
          <w:tcPr>
            <w:tcW w:w="499" w:type="pct"/>
            <w:tcBorders>
              <w:top w:val="single" w:color="auto" w:sz="4" w:space="0"/>
              <w:left w:val="single" w:color="auto" w:sz="4" w:space="0"/>
              <w:bottom w:val="single" w:color="auto" w:sz="4" w:space="0"/>
              <w:right w:val="single" w:color="auto" w:sz="4" w:space="0"/>
            </w:tcBorders>
            <w:vAlign w:val="center"/>
          </w:tcPr>
          <w:p w14:paraId="533A4250">
            <w:pPr>
              <w:jc w:val="center"/>
              <w:rPr>
                <w:rFonts w:eastAsiaTheme="majorEastAsia"/>
                <w:sz w:val="18"/>
                <w:szCs w:val="18"/>
              </w:rPr>
            </w:pPr>
            <w:r>
              <w:rPr>
                <w:rFonts w:hint="eastAsia" w:eastAsiaTheme="majorEastAsia"/>
                <w:sz w:val="18"/>
                <w:szCs w:val="18"/>
              </w:rPr>
              <w:t>1</w:t>
            </w:r>
            <w:r>
              <w:rPr>
                <w:rFonts w:eastAsiaTheme="majorEastAsia"/>
                <w:sz w:val="18"/>
                <w:szCs w:val="18"/>
              </w:rPr>
              <w:t>8.467</w:t>
            </w:r>
          </w:p>
        </w:tc>
        <w:tc>
          <w:tcPr>
            <w:tcW w:w="499" w:type="pct"/>
            <w:tcBorders>
              <w:top w:val="single" w:color="auto" w:sz="4" w:space="0"/>
              <w:left w:val="single" w:color="auto" w:sz="4" w:space="0"/>
              <w:bottom w:val="single" w:color="auto" w:sz="4" w:space="0"/>
              <w:right w:val="single" w:color="auto" w:sz="4" w:space="0"/>
            </w:tcBorders>
            <w:vAlign w:val="center"/>
          </w:tcPr>
          <w:p w14:paraId="7D0EDA57">
            <w:pPr>
              <w:jc w:val="center"/>
              <w:rPr>
                <w:rFonts w:eastAsiaTheme="majorEastAsia"/>
                <w:sz w:val="18"/>
                <w:szCs w:val="18"/>
              </w:rPr>
            </w:pPr>
            <w:r>
              <w:rPr>
                <w:rFonts w:hint="eastAsia" w:eastAsiaTheme="majorEastAsia"/>
                <w:sz w:val="18"/>
                <w:szCs w:val="18"/>
              </w:rPr>
              <w:t>0</w:t>
            </w:r>
            <w:r>
              <w:rPr>
                <w:rFonts w:eastAsiaTheme="majorEastAsia"/>
                <w:sz w:val="18"/>
                <w:szCs w:val="18"/>
              </w:rPr>
              <w:t>.512</w:t>
            </w:r>
          </w:p>
        </w:tc>
        <w:tc>
          <w:tcPr>
            <w:tcW w:w="416" w:type="pct"/>
            <w:tcBorders>
              <w:top w:val="single" w:color="auto" w:sz="4" w:space="0"/>
              <w:left w:val="single" w:color="auto" w:sz="4" w:space="0"/>
              <w:bottom w:val="single" w:color="auto" w:sz="4" w:space="0"/>
              <w:right w:val="single" w:color="auto" w:sz="4" w:space="0"/>
            </w:tcBorders>
            <w:vAlign w:val="center"/>
          </w:tcPr>
          <w:p w14:paraId="3DDB2F4C">
            <w:pPr>
              <w:jc w:val="center"/>
              <w:rPr>
                <w:rFonts w:eastAsiaTheme="majorEastAsia"/>
                <w:sz w:val="18"/>
                <w:szCs w:val="18"/>
              </w:rPr>
            </w:pPr>
            <w:r>
              <w:rPr>
                <w:rFonts w:hint="eastAsia" w:eastAsiaTheme="majorEastAsia"/>
                <w:sz w:val="18"/>
                <w:szCs w:val="18"/>
              </w:rPr>
              <w:t>2</w:t>
            </w:r>
            <w:r>
              <w:rPr>
                <w:rFonts w:eastAsiaTheme="majorEastAsia"/>
                <w:sz w:val="18"/>
                <w:szCs w:val="18"/>
              </w:rPr>
              <w:t>.8</w:t>
            </w:r>
          </w:p>
        </w:tc>
      </w:tr>
      <w:tr w14:paraId="0752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7CA041A8">
            <w:pPr>
              <w:widowControl/>
              <w:adjustRightInd w:val="0"/>
              <w:snapToGrid w:val="0"/>
              <w:jc w:val="center"/>
              <w:rPr>
                <w:rFonts w:eastAsiaTheme="majorEastAsia"/>
                <w:sz w:val="18"/>
                <w:szCs w:val="18"/>
              </w:rPr>
            </w:pPr>
            <w:r>
              <w:rPr>
                <w:rFonts w:eastAsiaTheme="majorEastAsia"/>
                <w:sz w:val="18"/>
                <w:szCs w:val="18"/>
              </w:rPr>
              <w:t>3</w:t>
            </w:r>
          </w:p>
        </w:tc>
        <w:tc>
          <w:tcPr>
            <w:tcW w:w="510" w:type="pct"/>
            <w:tcBorders>
              <w:top w:val="single" w:color="auto" w:sz="4" w:space="0"/>
              <w:left w:val="single" w:color="auto" w:sz="4" w:space="0"/>
              <w:bottom w:val="single" w:color="auto" w:sz="4" w:space="0"/>
              <w:right w:val="single" w:color="auto" w:sz="4" w:space="0"/>
            </w:tcBorders>
            <w:vAlign w:val="bottom"/>
          </w:tcPr>
          <w:p w14:paraId="2B03CCC8">
            <w:pPr>
              <w:jc w:val="center"/>
              <w:rPr>
                <w:rFonts w:eastAsiaTheme="majorEastAsia"/>
                <w:sz w:val="18"/>
                <w:szCs w:val="18"/>
              </w:rPr>
            </w:pPr>
            <w:r>
              <w:rPr>
                <w:rFonts w:hint="eastAsia" w:eastAsiaTheme="majorEastAsia"/>
                <w:sz w:val="18"/>
                <w:szCs w:val="18"/>
              </w:rPr>
              <w:t>0.212</w:t>
            </w:r>
          </w:p>
        </w:tc>
        <w:tc>
          <w:tcPr>
            <w:tcW w:w="488" w:type="pct"/>
            <w:tcBorders>
              <w:top w:val="single" w:color="auto" w:sz="4" w:space="0"/>
              <w:left w:val="single" w:color="auto" w:sz="4" w:space="0"/>
              <w:bottom w:val="single" w:color="auto" w:sz="4" w:space="0"/>
              <w:right w:val="single" w:color="auto" w:sz="4" w:space="0"/>
            </w:tcBorders>
            <w:vAlign w:val="bottom"/>
          </w:tcPr>
          <w:p w14:paraId="4BD3ED25">
            <w:pPr>
              <w:jc w:val="center"/>
              <w:rPr>
                <w:rFonts w:eastAsiaTheme="majorEastAsia"/>
                <w:sz w:val="18"/>
                <w:szCs w:val="18"/>
              </w:rPr>
            </w:pPr>
            <w:r>
              <w:rPr>
                <w:rFonts w:hint="eastAsia" w:eastAsiaTheme="majorEastAsia"/>
                <w:sz w:val="18"/>
                <w:szCs w:val="18"/>
              </w:rPr>
              <w:t>0.008</w:t>
            </w:r>
          </w:p>
        </w:tc>
        <w:tc>
          <w:tcPr>
            <w:tcW w:w="447" w:type="pct"/>
            <w:tcBorders>
              <w:top w:val="single" w:color="auto" w:sz="4" w:space="0"/>
              <w:left w:val="single" w:color="auto" w:sz="4" w:space="0"/>
              <w:bottom w:val="single" w:color="auto" w:sz="4" w:space="0"/>
              <w:right w:val="single" w:color="auto" w:sz="4" w:space="0"/>
            </w:tcBorders>
            <w:vAlign w:val="bottom"/>
          </w:tcPr>
          <w:p w14:paraId="1C3D9224">
            <w:pPr>
              <w:jc w:val="center"/>
              <w:rPr>
                <w:rFonts w:eastAsiaTheme="majorEastAsia"/>
                <w:sz w:val="18"/>
                <w:szCs w:val="18"/>
              </w:rPr>
            </w:pPr>
            <w:r>
              <w:rPr>
                <w:rFonts w:hint="eastAsia" w:eastAsiaTheme="majorEastAsia"/>
                <w:sz w:val="18"/>
                <w:szCs w:val="18"/>
              </w:rPr>
              <w:t>3.6</w:t>
            </w:r>
          </w:p>
        </w:tc>
        <w:tc>
          <w:tcPr>
            <w:tcW w:w="498" w:type="pct"/>
            <w:tcBorders>
              <w:top w:val="single" w:color="auto" w:sz="4" w:space="0"/>
              <w:left w:val="single" w:color="auto" w:sz="4" w:space="0"/>
              <w:bottom w:val="single" w:color="auto" w:sz="4" w:space="0"/>
              <w:right w:val="single" w:color="auto" w:sz="4" w:space="0"/>
            </w:tcBorders>
            <w:vAlign w:val="bottom"/>
          </w:tcPr>
          <w:p w14:paraId="011C1F90">
            <w:pPr>
              <w:jc w:val="center"/>
              <w:rPr>
                <w:rFonts w:eastAsiaTheme="majorEastAsia"/>
                <w:sz w:val="18"/>
                <w:szCs w:val="18"/>
              </w:rPr>
            </w:pPr>
            <w:r>
              <w:rPr>
                <w:rFonts w:hint="eastAsia" w:eastAsiaTheme="majorEastAsia"/>
                <w:sz w:val="18"/>
                <w:szCs w:val="18"/>
              </w:rPr>
              <w:t>2.517</w:t>
            </w:r>
          </w:p>
        </w:tc>
        <w:tc>
          <w:tcPr>
            <w:tcW w:w="500" w:type="pct"/>
            <w:tcBorders>
              <w:top w:val="single" w:color="auto" w:sz="4" w:space="0"/>
              <w:left w:val="single" w:color="auto" w:sz="4" w:space="0"/>
              <w:bottom w:val="single" w:color="auto" w:sz="4" w:space="0"/>
              <w:right w:val="single" w:color="auto" w:sz="4" w:space="0"/>
            </w:tcBorders>
            <w:vAlign w:val="bottom"/>
          </w:tcPr>
          <w:p w14:paraId="2EF3786F">
            <w:pPr>
              <w:jc w:val="center"/>
              <w:rPr>
                <w:rFonts w:eastAsiaTheme="majorEastAsia"/>
                <w:sz w:val="18"/>
                <w:szCs w:val="18"/>
              </w:rPr>
            </w:pPr>
            <w:r>
              <w:rPr>
                <w:rFonts w:hint="eastAsia" w:eastAsiaTheme="majorEastAsia"/>
                <w:sz w:val="18"/>
                <w:szCs w:val="18"/>
              </w:rPr>
              <w:t>0.147</w:t>
            </w:r>
          </w:p>
        </w:tc>
        <w:tc>
          <w:tcPr>
            <w:tcW w:w="415" w:type="pct"/>
            <w:tcBorders>
              <w:top w:val="single" w:color="auto" w:sz="4" w:space="0"/>
              <w:left w:val="single" w:color="auto" w:sz="4" w:space="0"/>
              <w:bottom w:val="single" w:color="auto" w:sz="4" w:space="0"/>
              <w:right w:val="single" w:color="auto" w:sz="4" w:space="0"/>
            </w:tcBorders>
            <w:vAlign w:val="bottom"/>
          </w:tcPr>
          <w:p w14:paraId="4D5FF8BD">
            <w:pPr>
              <w:jc w:val="center"/>
              <w:rPr>
                <w:rFonts w:eastAsiaTheme="majorEastAsia"/>
                <w:sz w:val="18"/>
                <w:szCs w:val="18"/>
              </w:rPr>
            </w:pPr>
            <w:r>
              <w:rPr>
                <w:rFonts w:hint="eastAsia" w:eastAsiaTheme="majorEastAsia"/>
                <w:sz w:val="18"/>
                <w:szCs w:val="18"/>
              </w:rPr>
              <w:t>5.8</w:t>
            </w:r>
          </w:p>
        </w:tc>
        <w:tc>
          <w:tcPr>
            <w:tcW w:w="499" w:type="pct"/>
            <w:tcBorders>
              <w:top w:val="single" w:color="auto" w:sz="4" w:space="0"/>
              <w:left w:val="single" w:color="auto" w:sz="4" w:space="0"/>
              <w:bottom w:val="single" w:color="auto" w:sz="4" w:space="0"/>
              <w:right w:val="single" w:color="auto" w:sz="4" w:space="0"/>
            </w:tcBorders>
            <w:vAlign w:val="bottom"/>
          </w:tcPr>
          <w:p w14:paraId="75D65BC3">
            <w:pPr>
              <w:jc w:val="center"/>
              <w:rPr>
                <w:rFonts w:eastAsiaTheme="majorEastAsia"/>
                <w:sz w:val="18"/>
                <w:szCs w:val="18"/>
              </w:rPr>
            </w:pPr>
            <w:r>
              <w:rPr>
                <w:rFonts w:hint="eastAsia" w:eastAsiaTheme="majorEastAsia"/>
                <w:sz w:val="18"/>
                <w:szCs w:val="18"/>
              </w:rPr>
              <w:t>25.500</w:t>
            </w:r>
          </w:p>
        </w:tc>
        <w:tc>
          <w:tcPr>
            <w:tcW w:w="499" w:type="pct"/>
            <w:tcBorders>
              <w:top w:val="single" w:color="auto" w:sz="4" w:space="0"/>
              <w:left w:val="single" w:color="auto" w:sz="4" w:space="0"/>
              <w:bottom w:val="single" w:color="auto" w:sz="4" w:space="0"/>
              <w:right w:val="single" w:color="auto" w:sz="4" w:space="0"/>
            </w:tcBorders>
            <w:vAlign w:val="bottom"/>
          </w:tcPr>
          <w:p w14:paraId="3B8B3BFB">
            <w:pPr>
              <w:jc w:val="center"/>
              <w:rPr>
                <w:rFonts w:eastAsiaTheme="majorEastAsia"/>
                <w:sz w:val="18"/>
                <w:szCs w:val="18"/>
              </w:rPr>
            </w:pPr>
            <w:r>
              <w:rPr>
                <w:rFonts w:hint="eastAsia" w:eastAsiaTheme="majorEastAsia"/>
                <w:sz w:val="18"/>
                <w:szCs w:val="18"/>
              </w:rPr>
              <w:t>0.573</w:t>
            </w:r>
          </w:p>
        </w:tc>
        <w:tc>
          <w:tcPr>
            <w:tcW w:w="416" w:type="pct"/>
            <w:tcBorders>
              <w:top w:val="single" w:color="auto" w:sz="4" w:space="0"/>
              <w:left w:val="single" w:color="auto" w:sz="4" w:space="0"/>
              <w:bottom w:val="single" w:color="auto" w:sz="4" w:space="0"/>
              <w:right w:val="single" w:color="auto" w:sz="4" w:space="0"/>
            </w:tcBorders>
            <w:vAlign w:val="bottom"/>
          </w:tcPr>
          <w:p w14:paraId="6788D4A3">
            <w:pPr>
              <w:jc w:val="center"/>
              <w:rPr>
                <w:rFonts w:eastAsiaTheme="majorEastAsia"/>
                <w:sz w:val="18"/>
                <w:szCs w:val="18"/>
              </w:rPr>
            </w:pPr>
            <w:r>
              <w:rPr>
                <w:rFonts w:hint="eastAsia" w:eastAsiaTheme="majorEastAsia"/>
                <w:sz w:val="18"/>
                <w:szCs w:val="18"/>
              </w:rPr>
              <w:t>2.2</w:t>
            </w:r>
          </w:p>
        </w:tc>
      </w:tr>
      <w:tr w14:paraId="5198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7ECD9EF3">
            <w:pPr>
              <w:widowControl/>
              <w:adjustRightInd w:val="0"/>
              <w:snapToGrid w:val="0"/>
              <w:jc w:val="center"/>
              <w:rPr>
                <w:rFonts w:eastAsiaTheme="majorEastAsia"/>
                <w:sz w:val="18"/>
                <w:szCs w:val="18"/>
              </w:rPr>
            </w:pPr>
            <w:r>
              <w:rPr>
                <w:rFonts w:eastAsiaTheme="majorEastAsia"/>
                <w:sz w:val="18"/>
                <w:szCs w:val="18"/>
              </w:rPr>
              <w:t>4</w:t>
            </w:r>
          </w:p>
        </w:tc>
        <w:tc>
          <w:tcPr>
            <w:tcW w:w="510" w:type="pct"/>
            <w:tcBorders>
              <w:top w:val="single" w:color="auto" w:sz="4" w:space="0"/>
              <w:left w:val="single" w:color="auto" w:sz="4" w:space="0"/>
              <w:bottom w:val="single" w:color="auto" w:sz="4" w:space="0"/>
              <w:right w:val="single" w:color="auto" w:sz="4" w:space="0"/>
            </w:tcBorders>
            <w:vAlign w:val="bottom"/>
          </w:tcPr>
          <w:p w14:paraId="3157BAAD">
            <w:pPr>
              <w:jc w:val="center"/>
              <w:rPr>
                <w:rFonts w:eastAsiaTheme="majorEastAsia"/>
                <w:sz w:val="18"/>
                <w:szCs w:val="18"/>
              </w:rPr>
            </w:pPr>
            <w:r>
              <w:rPr>
                <w:rFonts w:hint="eastAsia" w:eastAsiaTheme="majorEastAsia"/>
                <w:sz w:val="18"/>
                <w:szCs w:val="18"/>
              </w:rPr>
              <w:t>0.708</w:t>
            </w:r>
          </w:p>
        </w:tc>
        <w:tc>
          <w:tcPr>
            <w:tcW w:w="488" w:type="pct"/>
            <w:tcBorders>
              <w:top w:val="single" w:color="auto" w:sz="4" w:space="0"/>
              <w:left w:val="single" w:color="auto" w:sz="4" w:space="0"/>
              <w:bottom w:val="single" w:color="auto" w:sz="4" w:space="0"/>
              <w:right w:val="single" w:color="auto" w:sz="4" w:space="0"/>
            </w:tcBorders>
            <w:vAlign w:val="bottom"/>
          </w:tcPr>
          <w:p w14:paraId="0DA155FE">
            <w:pPr>
              <w:jc w:val="center"/>
              <w:rPr>
                <w:rFonts w:eastAsiaTheme="majorEastAsia"/>
                <w:sz w:val="18"/>
                <w:szCs w:val="18"/>
              </w:rPr>
            </w:pPr>
            <w:r>
              <w:rPr>
                <w:rFonts w:hint="eastAsia" w:eastAsiaTheme="majorEastAsia"/>
                <w:sz w:val="18"/>
                <w:szCs w:val="18"/>
              </w:rPr>
              <w:t>0.018</w:t>
            </w:r>
          </w:p>
        </w:tc>
        <w:tc>
          <w:tcPr>
            <w:tcW w:w="447" w:type="pct"/>
            <w:tcBorders>
              <w:top w:val="single" w:color="auto" w:sz="4" w:space="0"/>
              <w:left w:val="single" w:color="auto" w:sz="4" w:space="0"/>
              <w:bottom w:val="single" w:color="auto" w:sz="4" w:space="0"/>
              <w:right w:val="single" w:color="auto" w:sz="4" w:space="0"/>
            </w:tcBorders>
            <w:vAlign w:val="bottom"/>
          </w:tcPr>
          <w:p w14:paraId="016CAE45">
            <w:pPr>
              <w:jc w:val="center"/>
              <w:rPr>
                <w:rFonts w:eastAsiaTheme="majorEastAsia"/>
                <w:sz w:val="18"/>
                <w:szCs w:val="18"/>
              </w:rPr>
            </w:pPr>
            <w:r>
              <w:rPr>
                <w:rFonts w:hint="eastAsia" w:eastAsiaTheme="majorEastAsia"/>
                <w:sz w:val="18"/>
                <w:szCs w:val="18"/>
              </w:rPr>
              <w:t>2.6</w:t>
            </w:r>
          </w:p>
        </w:tc>
        <w:tc>
          <w:tcPr>
            <w:tcW w:w="498" w:type="pct"/>
            <w:tcBorders>
              <w:top w:val="single" w:color="auto" w:sz="4" w:space="0"/>
              <w:left w:val="single" w:color="auto" w:sz="4" w:space="0"/>
              <w:bottom w:val="single" w:color="auto" w:sz="4" w:space="0"/>
              <w:right w:val="single" w:color="auto" w:sz="4" w:space="0"/>
            </w:tcBorders>
            <w:vAlign w:val="bottom"/>
          </w:tcPr>
          <w:p w14:paraId="41663AFF">
            <w:pPr>
              <w:jc w:val="center"/>
              <w:rPr>
                <w:rFonts w:eastAsiaTheme="majorEastAsia"/>
                <w:sz w:val="18"/>
                <w:szCs w:val="18"/>
              </w:rPr>
            </w:pPr>
            <w:r>
              <w:rPr>
                <w:rFonts w:hint="eastAsia" w:eastAsiaTheme="majorEastAsia"/>
                <w:sz w:val="18"/>
                <w:szCs w:val="18"/>
              </w:rPr>
              <w:t>2.417</w:t>
            </w:r>
          </w:p>
        </w:tc>
        <w:tc>
          <w:tcPr>
            <w:tcW w:w="500" w:type="pct"/>
            <w:tcBorders>
              <w:top w:val="single" w:color="auto" w:sz="4" w:space="0"/>
              <w:left w:val="single" w:color="auto" w:sz="4" w:space="0"/>
              <w:bottom w:val="single" w:color="auto" w:sz="4" w:space="0"/>
              <w:right w:val="single" w:color="auto" w:sz="4" w:space="0"/>
            </w:tcBorders>
            <w:vAlign w:val="bottom"/>
          </w:tcPr>
          <w:p w14:paraId="09F22FBE">
            <w:pPr>
              <w:jc w:val="center"/>
              <w:rPr>
                <w:rFonts w:eastAsiaTheme="majorEastAsia"/>
                <w:sz w:val="18"/>
                <w:szCs w:val="18"/>
              </w:rPr>
            </w:pPr>
            <w:r>
              <w:rPr>
                <w:rFonts w:hint="eastAsia" w:eastAsiaTheme="majorEastAsia"/>
                <w:sz w:val="18"/>
                <w:szCs w:val="18"/>
              </w:rPr>
              <w:t>0.075</w:t>
            </w:r>
          </w:p>
        </w:tc>
        <w:tc>
          <w:tcPr>
            <w:tcW w:w="415" w:type="pct"/>
            <w:tcBorders>
              <w:top w:val="single" w:color="auto" w:sz="4" w:space="0"/>
              <w:left w:val="single" w:color="auto" w:sz="4" w:space="0"/>
              <w:bottom w:val="single" w:color="auto" w:sz="4" w:space="0"/>
              <w:right w:val="single" w:color="auto" w:sz="4" w:space="0"/>
            </w:tcBorders>
            <w:vAlign w:val="bottom"/>
          </w:tcPr>
          <w:p w14:paraId="2B1E4891">
            <w:pPr>
              <w:jc w:val="center"/>
              <w:rPr>
                <w:rFonts w:eastAsiaTheme="majorEastAsia"/>
                <w:sz w:val="18"/>
                <w:szCs w:val="18"/>
              </w:rPr>
            </w:pPr>
            <w:r>
              <w:rPr>
                <w:rFonts w:hint="eastAsia" w:eastAsiaTheme="majorEastAsia"/>
                <w:sz w:val="18"/>
                <w:szCs w:val="18"/>
              </w:rPr>
              <w:t>3.1</w:t>
            </w:r>
          </w:p>
        </w:tc>
        <w:tc>
          <w:tcPr>
            <w:tcW w:w="499" w:type="pct"/>
            <w:tcBorders>
              <w:top w:val="single" w:color="auto" w:sz="4" w:space="0"/>
              <w:left w:val="single" w:color="auto" w:sz="4" w:space="0"/>
              <w:bottom w:val="single" w:color="auto" w:sz="4" w:space="0"/>
              <w:right w:val="single" w:color="auto" w:sz="4" w:space="0"/>
            </w:tcBorders>
            <w:vAlign w:val="bottom"/>
          </w:tcPr>
          <w:p w14:paraId="43D2B386">
            <w:pPr>
              <w:jc w:val="center"/>
              <w:rPr>
                <w:rFonts w:eastAsiaTheme="majorEastAsia"/>
                <w:sz w:val="18"/>
                <w:szCs w:val="18"/>
              </w:rPr>
            </w:pPr>
            <w:r>
              <w:rPr>
                <w:rFonts w:hint="eastAsia" w:eastAsiaTheme="majorEastAsia"/>
                <w:sz w:val="18"/>
                <w:szCs w:val="18"/>
              </w:rPr>
              <w:t>15.667</w:t>
            </w:r>
          </w:p>
        </w:tc>
        <w:tc>
          <w:tcPr>
            <w:tcW w:w="499" w:type="pct"/>
            <w:tcBorders>
              <w:top w:val="single" w:color="auto" w:sz="4" w:space="0"/>
              <w:left w:val="single" w:color="auto" w:sz="4" w:space="0"/>
              <w:bottom w:val="single" w:color="auto" w:sz="4" w:space="0"/>
              <w:right w:val="single" w:color="auto" w:sz="4" w:space="0"/>
            </w:tcBorders>
            <w:vAlign w:val="bottom"/>
          </w:tcPr>
          <w:p w14:paraId="053DF526">
            <w:pPr>
              <w:jc w:val="center"/>
              <w:rPr>
                <w:rFonts w:eastAsiaTheme="majorEastAsia"/>
                <w:sz w:val="18"/>
                <w:szCs w:val="18"/>
              </w:rPr>
            </w:pPr>
            <w:r>
              <w:rPr>
                <w:rFonts w:hint="eastAsia" w:eastAsiaTheme="majorEastAsia"/>
                <w:sz w:val="18"/>
                <w:szCs w:val="18"/>
              </w:rPr>
              <w:t>0.516</w:t>
            </w:r>
          </w:p>
        </w:tc>
        <w:tc>
          <w:tcPr>
            <w:tcW w:w="416" w:type="pct"/>
            <w:tcBorders>
              <w:top w:val="single" w:color="auto" w:sz="4" w:space="0"/>
              <w:left w:val="single" w:color="auto" w:sz="4" w:space="0"/>
              <w:bottom w:val="single" w:color="auto" w:sz="4" w:space="0"/>
              <w:right w:val="single" w:color="auto" w:sz="4" w:space="0"/>
            </w:tcBorders>
            <w:vAlign w:val="bottom"/>
          </w:tcPr>
          <w:p w14:paraId="34F261A3">
            <w:pPr>
              <w:jc w:val="center"/>
              <w:rPr>
                <w:rFonts w:eastAsiaTheme="majorEastAsia"/>
                <w:sz w:val="18"/>
                <w:szCs w:val="18"/>
              </w:rPr>
            </w:pPr>
            <w:r>
              <w:rPr>
                <w:rFonts w:hint="eastAsia" w:eastAsiaTheme="majorEastAsia"/>
                <w:sz w:val="18"/>
                <w:szCs w:val="18"/>
              </w:rPr>
              <w:t>3.3</w:t>
            </w:r>
          </w:p>
        </w:tc>
      </w:tr>
    </w:tbl>
    <w:p w14:paraId="380F90A3">
      <w:pPr>
        <w:spacing w:before="156" w:beforeLines="50" w:after="156" w:afterLines="50"/>
        <w:jc w:val="center"/>
        <w:rPr>
          <w:rFonts w:ascii="黑体" w:hAnsi="黑体" w:eastAsia="黑体"/>
          <w:bCs/>
        </w:rPr>
      </w:pPr>
    </w:p>
    <w:p w14:paraId="1FAE0E70">
      <w:pPr>
        <w:spacing w:before="156" w:beforeLines="50" w:after="156" w:afterLines="50"/>
        <w:jc w:val="center"/>
        <w:rPr>
          <w:rFonts w:ascii="黑体" w:hAnsi="黑体" w:eastAsia="黑体"/>
          <w:bCs/>
        </w:rPr>
      </w:pPr>
      <w:r>
        <w:rPr>
          <w:rFonts w:ascii="黑体" w:hAnsi="黑体" w:eastAsia="黑体"/>
          <w:bCs/>
        </w:rPr>
        <w:t>表3-35 精密度测定结果（n=6）－cis-DCCA</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869"/>
        <w:gridCol w:w="832"/>
        <w:gridCol w:w="762"/>
        <w:gridCol w:w="849"/>
        <w:gridCol w:w="852"/>
        <w:gridCol w:w="707"/>
        <w:gridCol w:w="850"/>
        <w:gridCol w:w="850"/>
        <w:gridCol w:w="709"/>
      </w:tblGrid>
      <w:tr w14:paraId="2152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vMerge w:val="restart"/>
            <w:tcBorders>
              <w:top w:val="single" w:color="auto" w:sz="4" w:space="0"/>
              <w:left w:val="single" w:color="auto" w:sz="4" w:space="0"/>
              <w:bottom w:val="single" w:color="auto" w:sz="4" w:space="0"/>
              <w:right w:val="single" w:color="auto" w:sz="4" w:space="0"/>
            </w:tcBorders>
            <w:vAlign w:val="center"/>
          </w:tcPr>
          <w:p w14:paraId="736C9E99">
            <w:pPr>
              <w:widowControl/>
              <w:adjustRightInd w:val="0"/>
              <w:snapToGrid w:val="0"/>
              <w:jc w:val="center"/>
              <w:rPr>
                <w:rFonts w:eastAsiaTheme="majorEastAsia"/>
                <w:sz w:val="18"/>
                <w:szCs w:val="18"/>
              </w:rPr>
            </w:pPr>
            <w:r>
              <w:rPr>
                <w:rFonts w:eastAsiaTheme="majorEastAsia"/>
                <w:sz w:val="18"/>
                <w:szCs w:val="18"/>
              </w:rPr>
              <w:t>实验室编号</w:t>
            </w:r>
          </w:p>
        </w:tc>
        <w:tc>
          <w:tcPr>
            <w:tcW w:w="1445" w:type="pct"/>
            <w:gridSpan w:val="3"/>
            <w:tcBorders>
              <w:top w:val="single" w:color="auto" w:sz="4" w:space="0"/>
              <w:left w:val="single" w:color="auto" w:sz="4" w:space="0"/>
              <w:bottom w:val="single" w:color="auto" w:sz="4" w:space="0"/>
              <w:right w:val="single" w:color="auto" w:sz="4" w:space="0"/>
            </w:tcBorders>
            <w:vAlign w:val="center"/>
          </w:tcPr>
          <w:p w14:paraId="290D5177">
            <w:pPr>
              <w:widowControl/>
              <w:adjustRightInd w:val="0"/>
              <w:snapToGrid w:val="0"/>
              <w:jc w:val="center"/>
              <w:rPr>
                <w:rFonts w:eastAsiaTheme="majorEastAsia"/>
                <w:sz w:val="18"/>
                <w:szCs w:val="18"/>
              </w:rPr>
            </w:pPr>
            <w:r>
              <w:rPr>
                <w:rFonts w:eastAsiaTheme="majorEastAsia"/>
                <w:sz w:val="18"/>
                <w:szCs w:val="18"/>
              </w:rPr>
              <w:t>低浓度</w:t>
            </w:r>
          </w:p>
        </w:tc>
        <w:tc>
          <w:tcPr>
            <w:tcW w:w="1413" w:type="pct"/>
            <w:gridSpan w:val="3"/>
            <w:tcBorders>
              <w:top w:val="single" w:color="auto" w:sz="4" w:space="0"/>
              <w:left w:val="single" w:color="auto" w:sz="4" w:space="0"/>
              <w:bottom w:val="single" w:color="auto" w:sz="4" w:space="0"/>
              <w:right w:val="single" w:color="auto" w:sz="4" w:space="0"/>
            </w:tcBorders>
            <w:vAlign w:val="center"/>
          </w:tcPr>
          <w:p w14:paraId="7EFAFBB2">
            <w:pPr>
              <w:widowControl/>
              <w:adjustRightInd w:val="0"/>
              <w:snapToGrid w:val="0"/>
              <w:jc w:val="center"/>
              <w:rPr>
                <w:rFonts w:eastAsiaTheme="majorEastAsia"/>
                <w:sz w:val="18"/>
                <w:szCs w:val="18"/>
              </w:rPr>
            </w:pPr>
            <w:r>
              <w:rPr>
                <w:rFonts w:eastAsiaTheme="majorEastAsia"/>
                <w:sz w:val="18"/>
                <w:szCs w:val="18"/>
              </w:rPr>
              <w:t>中浓度</w:t>
            </w:r>
          </w:p>
        </w:tc>
        <w:tc>
          <w:tcPr>
            <w:tcW w:w="1414" w:type="pct"/>
            <w:gridSpan w:val="3"/>
            <w:tcBorders>
              <w:top w:val="single" w:color="auto" w:sz="4" w:space="0"/>
              <w:left w:val="single" w:color="auto" w:sz="4" w:space="0"/>
              <w:bottom w:val="single" w:color="auto" w:sz="4" w:space="0"/>
              <w:right w:val="single" w:color="auto" w:sz="4" w:space="0"/>
            </w:tcBorders>
            <w:vAlign w:val="center"/>
          </w:tcPr>
          <w:p w14:paraId="7D96E814">
            <w:pPr>
              <w:widowControl/>
              <w:adjustRightInd w:val="0"/>
              <w:snapToGrid w:val="0"/>
              <w:jc w:val="center"/>
              <w:rPr>
                <w:rFonts w:eastAsiaTheme="majorEastAsia"/>
                <w:sz w:val="18"/>
                <w:szCs w:val="18"/>
              </w:rPr>
            </w:pPr>
            <w:r>
              <w:rPr>
                <w:rFonts w:eastAsiaTheme="majorEastAsia"/>
                <w:sz w:val="18"/>
                <w:szCs w:val="18"/>
              </w:rPr>
              <w:t>高浓度</w:t>
            </w:r>
          </w:p>
        </w:tc>
      </w:tr>
      <w:tr w14:paraId="6637F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28" w:type="pct"/>
            <w:vMerge w:val="continue"/>
            <w:tcBorders>
              <w:top w:val="single" w:color="auto" w:sz="4" w:space="0"/>
              <w:left w:val="single" w:color="auto" w:sz="4" w:space="0"/>
              <w:bottom w:val="single" w:color="auto" w:sz="4" w:space="0"/>
              <w:right w:val="single" w:color="auto" w:sz="4" w:space="0"/>
            </w:tcBorders>
            <w:vAlign w:val="center"/>
          </w:tcPr>
          <w:p w14:paraId="6917402C">
            <w:pPr>
              <w:widowControl/>
              <w:adjustRightInd w:val="0"/>
              <w:snapToGrid w:val="0"/>
              <w:jc w:val="center"/>
              <w:rPr>
                <w:rFonts w:eastAsiaTheme="majorEastAsia"/>
                <w:sz w:val="18"/>
                <w:szCs w:val="18"/>
              </w:rPr>
            </w:pPr>
          </w:p>
        </w:tc>
        <w:tc>
          <w:tcPr>
            <w:tcW w:w="510" w:type="pct"/>
            <w:tcBorders>
              <w:top w:val="single" w:color="auto" w:sz="4" w:space="0"/>
              <w:left w:val="single" w:color="auto" w:sz="4" w:space="0"/>
              <w:bottom w:val="single" w:color="auto" w:sz="4" w:space="0"/>
              <w:right w:val="single" w:color="auto" w:sz="4" w:space="0"/>
            </w:tcBorders>
            <w:vAlign w:val="center"/>
          </w:tcPr>
          <w:p w14:paraId="3C05BBA4">
            <w:pPr>
              <w:adjustRightInd w:val="0"/>
              <w:snapToGrid w:val="0"/>
              <w:jc w:val="center"/>
              <w:rPr>
                <w:rFonts w:eastAsiaTheme="majorEastAsia"/>
                <w:sz w:val="18"/>
                <w:szCs w:val="18"/>
              </w:rPr>
            </w:pPr>
            <w:r>
              <w:rPr>
                <w:rFonts w:eastAsiaTheme="majorEastAsia"/>
                <w:sz w:val="18"/>
                <w:szCs w:val="18"/>
              </w:rPr>
              <w:t>平均值（μg/L）</w:t>
            </w:r>
          </w:p>
        </w:tc>
        <w:tc>
          <w:tcPr>
            <w:tcW w:w="488" w:type="pct"/>
            <w:tcBorders>
              <w:top w:val="single" w:color="auto" w:sz="4" w:space="0"/>
              <w:left w:val="single" w:color="auto" w:sz="4" w:space="0"/>
              <w:bottom w:val="single" w:color="auto" w:sz="4" w:space="0"/>
              <w:right w:val="single" w:color="auto" w:sz="4" w:space="0"/>
            </w:tcBorders>
            <w:vAlign w:val="center"/>
          </w:tcPr>
          <w:p w14:paraId="42FC4C62">
            <w:pPr>
              <w:adjustRightInd w:val="0"/>
              <w:snapToGrid w:val="0"/>
              <w:jc w:val="center"/>
              <w:rPr>
                <w:rFonts w:eastAsiaTheme="majorEastAsia"/>
                <w:sz w:val="18"/>
                <w:szCs w:val="18"/>
              </w:rPr>
            </w:pPr>
            <w:r>
              <w:rPr>
                <w:rFonts w:eastAsiaTheme="majorEastAsia"/>
                <w:sz w:val="18"/>
                <w:szCs w:val="18"/>
              </w:rPr>
              <w:t>标准差</w:t>
            </w:r>
          </w:p>
        </w:tc>
        <w:tc>
          <w:tcPr>
            <w:tcW w:w="447" w:type="pct"/>
            <w:tcBorders>
              <w:top w:val="single" w:color="auto" w:sz="4" w:space="0"/>
              <w:left w:val="single" w:color="auto" w:sz="4" w:space="0"/>
              <w:bottom w:val="single" w:color="auto" w:sz="4" w:space="0"/>
              <w:right w:val="single" w:color="auto" w:sz="4" w:space="0"/>
            </w:tcBorders>
            <w:vAlign w:val="center"/>
          </w:tcPr>
          <w:p w14:paraId="640B2237">
            <w:pPr>
              <w:adjustRightInd w:val="0"/>
              <w:snapToGrid w:val="0"/>
              <w:jc w:val="center"/>
              <w:rPr>
                <w:rFonts w:eastAsiaTheme="majorEastAsia"/>
                <w:sz w:val="18"/>
                <w:szCs w:val="18"/>
              </w:rPr>
            </w:pPr>
            <w:r>
              <w:rPr>
                <w:rFonts w:eastAsiaTheme="majorEastAsia"/>
                <w:sz w:val="18"/>
                <w:szCs w:val="18"/>
              </w:rPr>
              <w:t>RSD</w:t>
            </w:r>
          </w:p>
          <w:p w14:paraId="1A2C9749">
            <w:pPr>
              <w:adjustRightInd w:val="0"/>
              <w:snapToGrid w:val="0"/>
              <w:jc w:val="center"/>
              <w:rPr>
                <w:rFonts w:eastAsiaTheme="majorEastAsia"/>
                <w:sz w:val="18"/>
                <w:szCs w:val="18"/>
              </w:rPr>
            </w:pPr>
            <w:r>
              <w:rPr>
                <w:rFonts w:eastAsiaTheme="majorEastAsia"/>
                <w:sz w:val="18"/>
                <w:szCs w:val="18"/>
              </w:rPr>
              <w:t>（%）</w:t>
            </w:r>
          </w:p>
        </w:tc>
        <w:tc>
          <w:tcPr>
            <w:tcW w:w="498" w:type="pct"/>
            <w:tcBorders>
              <w:top w:val="single" w:color="auto" w:sz="4" w:space="0"/>
              <w:left w:val="single" w:color="auto" w:sz="4" w:space="0"/>
              <w:bottom w:val="single" w:color="auto" w:sz="4" w:space="0"/>
              <w:right w:val="single" w:color="auto" w:sz="4" w:space="0"/>
            </w:tcBorders>
            <w:vAlign w:val="center"/>
          </w:tcPr>
          <w:p w14:paraId="3BB4964C">
            <w:pPr>
              <w:adjustRightInd w:val="0"/>
              <w:snapToGrid w:val="0"/>
              <w:jc w:val="center"/>
              <w:rPr>
                <w:rFonts w:eastAsiaTheme="majorEastAsia"/>
                <w:sz w:val="18"/>
                <w:szCs w:val="18"/>
              </w:rPr>
            </w:pPr>
            <w:r>
              <w:rPr>
                <w:rFonts w:eastAsiaTheme="majorEastAsia"/>
                <w:sz w:val="18"/>
                <w:szCs w:val="18"/>
              </w:rPr>
              <w:t>平均值（μg/L）</w:t>
            </w:r>
          </w:p>
        </w:tc>
        <w:tc>
          <w:tcPr>
            <w:tcW w:w="500" w:type="pct"/>
            <w:tcBorders>
              <w:top w:val="single" w:color="auto" w:sz="4" w:space="0"/>
              <w:left w:val="single" w:color="auto" w:sz="4" w:space="0"/>
              <w:bottom w:val="single" w:color="auto" w:sz="4" w:space="0"/>
              <w:right w:val="single" w:color="auto" w:sz="4" w:space="0"/>
            </w:tcBorders>
            <w:vAlign w:val="center"/>
          </w:tcPr>
          <w:p w14:paraId="19F6C617">
            <w:pPr>
              <w:adjustRightInd w:val="0"/>
              <w:snapToGrid w:val="0"/>
              <w:jc w:val="center"/>
              <w:rPr>
                <w:rFonts w:eastAsiaTheme="majorEastAsia"/>
                <w:sz w:val="18"/>
                <w:szCs w:val="18"/>
              </w:rPr>
            </w:pPr>
            <w:r>
              <w:rPr>
                <w:rFonts w:eastAsiaTheme="majorEastAsia"/>
                <w:sz w:val="18"/>
                <w:szCs w:val="18"/>
              </w:rPr>
              <w:t>标准差</w:t>
            </w:r>
          </w:p>
        </w:tc>
        <w:tc>
          <w:tcPr>
            <w:tcW w:w="415" w:type="pct"/>
            <w:tcBorders>
              <w:top w:val="single" w:color="auto" w:sz="4" w:space="0"/>
              <w:left w:val="single" w:color="auto" w:sz="4" w:space="0"/>
              <w:bottom w:val="single" w:color="auto" w:sz="4" w:space="0"/>
              <w:right w:val="single" w:color="auto" w:sz="4" w:space="0"/>
            </w:tcBorders>
            <w:vAlign w:val="center"/>
          </w:tcPr>
          <w:p w14:paraId="2B1A2A16">
            <w:pPr>
              <w:adjustRightInd w:val="0"/>
              <w:snapToGrid w:val="0"/>
              <w:jc w:val="center"/>
              <w:rPr>
                <w:rFonts w:eastAsiaTheme="majorEastAsia"/>
                <w:sz w:val="18"/>
                <w:szCs w:val="18"/>
              </w:rPr>
            </w:pPr>
            <w:r>
              <w:rPr>
                <w:rFonts w:eastAsiaTheme="majorEastAsia"/>
                <w:sz w:val="18"/>
                <w:szCs w:val="18"/>
              </w:rPr>
              <w:t>RSD</w:t>
            </w:r>
          </w:p>
          <w:p w14:paraId="25CD5DA5">
            <w:pPr>
              <w:adjustRightInd w:val="0"/>
              <w:snapToGrid w:val="0"/>
              <w:jc w:val="center"/>
              <w:rPr>
                <w:rFonts w:eastAsiaTheme="majorEastAsia"/>
                <w:sz w:val="18"/>
                <w:szCs w:val="18"/>
              </w:rPr>
            </w:pPr>
            <w:r>
              <w:rPr>
                <w:rFonts w:eastAsiaTheme="majorEastAsia"/>
                <w:sz w:val="18"/>
                <w:szCs w:val="18"/>
              </w:rPr>
              <w:t>（%）</w:t>
            </w:r>
          </w:p>
        </w:tc>
        <w:tc>
          <w:tcPr>
            <w:tcW w:w="499" w:type="pct"/>
            <w:tcBorders>
              <w:top w:val="single" w:color="auto" w:sz="4" w:space="0"/>
              <w:left w:val="single" w:color="auto" w:sz="4" w:space="0"/>
              <w:bottom w:val="single" w:color="auto" w:sz="4" w:space="0"/>
              <w:right w:val="single" w:color="auto" w:sz="4" w:space="0"/>
            </w:tcBorders>
            <w:vAlign w:val="center"/>
          </w:tcPr>
          <w:p w14:paraId="528E39A3">
            <w:pPr>
              <w:adjustRightInd w:val="0"/>
              <w:snapToGrid w:val="0"/>
              <w:jc w:val="center"/>
              <w:rPr>
                <w:rFonts w:eastAsiaTheme="majorEastAsia"/>
                <w:sz w:val="18"/>
                <w:szCs w:val="18"/>
              </w:rPr>
            </w:pPr>
            <w:r>
              <w:rPr>
                <w:rFonts w:eastAsiaTheme="majorEastAsia"/>
                <w:sz w:val="18"/>
                <w:szCs w:val="18"/>
              </w:rPr>
              <w:t>平均值（μg/L）</w:t>
            </w:r>
          </w:p>
        </w:tc>
        <w:tc>
          <w:tcPr>
            <w:tcW w:w="499" w:type="pct"/>
            <w:tcBorders>
              <w:top w:val="single" w:color="auto" w:sz="4" w:space="0"/>
              <w:left w:val="single" w:color="auto" w:sz="4" w:space="0"/>
              <w:bottom w:val="single" w:color="auto" w:sz="4" w:space="0"/>
              <w:right w:val="single" w:color="auto" w:sz="4" w:space="0"/>
            </w:tcBorders>
            <w:vAlign w:val="center"/>
          </w:tcPr>
          <w:p w14:paraId="354612FC">
            <w:pPr>
              <w:adjustRightInd w:val="0"/>
              <w:snapToGrid w:val="0"/>
              <w:jc w:val="center"/>
              <w:rPr>
                <w:rFonts w:eastAsiaTheme="majorEastAsia"/>
                <w:sz w:val="18"/>
                <w:szCs w:val="18"/>
              </w:rPr>
            </w:pPr>
            <w:r>
              <w:rPr>
                <w:rFonts w:eastAsiaTheme="majorEastAsia"/>
                <w:sz w:val="18"/>
                <w:szCs w:val="18"/>
              </w:rPr>
              <w:t>标准差</w:t>
            </w:r>
          </w:p>
        </w:tc>
        <w:tc>
          <w:tcPr>
            <w:tcW w:w="416" w:type="pct"/>
            <w:tcBorders>
              <w:top w:val="single" w:color="auto" w:sz="4" w:space="0"/>
              <w:left w:val="single" w:color="auto" w:sz="4" w:space="0"/>
              <w:bottom w:val="single" w:color="auto" w:sz="4" w:space="0"/>
              <w:right w:val="single" w:color="auto" w:sz="4" w:space="0"/>
            </w:tcBorders>
            <w:vAlign w:val="center"/>
          </w:tcPr>
          <w:p w14:paraId="5C530F2F">
            <w:pPr>
              <w:adjustRightInd w:val="0"/>
              <w:snapToGrid w:val="0"/>
              <w:jc w:val="center"/>
              <w:rPr>
                <w:rFonts w:eastAsiaTheme="majorEastAsia"/>
                <w:sz w:val="18"/>
                <w:szCs w:val="18"/>
              </w:rPr>
            </w:pPr>
            <w:r>
              <w:rPr>
                <w:rFonts w:eastAsiaTheme="majorEastAsia"/>
                <w:sz w:val="18"/>
                <w:szCs w:val="18"/>
              </w:rPr>
              <w:t>RSD</w:t>
            </w:r>
          </w:p>
          <w:p w14:paraId="797A5C68">
            <w:pPr>
              <w:adjustRightInd w:val="0"/>
              <w:snapToGrid w:val="0"/>
              <w:jc w:val="center"/>
              <w:rPr>
                <w:rFonts w:eastAsiaTheme="majorEastAsia"/>
                <w:sz w:val="18"/>
                <w:szCs w:val="18"/>
              </w:rPr>
            </w:pPr>
            <w:r>
              <w:rPr>
                <w:rFonts w:eastAsiaTheme="majorEastAsia"/>
                <w:sz w:val="18"/>
                <w:szCs w:val="18"/>
              </w:rPr>
              <w:t>（%）</w:t>
            </w:r>
          </w:p>
        </w:tc>
      </w:tr>
      <w:tr w14:paraId="6F92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0BE22732">
            <w:pPr>
              <w:widowControl/>
              <w:adjustRightInd w:val="0"/>
              <w:snapToGrid w:val="0"/>
              <w:jc w:val="center"/>
              <w:rPr>
                <w:rFonts w:eastAsiaTheme="majorEastAsia"/>
                <w:sz w:val="18"/>
                <w:szCs w:val="18"/>
              </w:rPr>
            </w:pPr>
            <w:r>
              <w:rPr>
                <w:rFonts w:eastAsiaTheme="majorEastAsia"/>
                <w:sz w:val="18"/>
                <w:szCs w:val="18"/>
              </w:rPr>
              <w:t>1</w:t>
            </w:r>
          </w:p>
        </w:tc>
        <w:tc>
          <w:tcPr>
            <w:tcW w:w="510" w:type="pct"/>
            <w:tcBorders>
              <w:top w:val="single" w:color="auto" w:sz="4" w:space="0"/>
              <w:left w:val="single" w:color="auto" w:sz="4" w:space="0"/>
              <w:bottom w:val="single" w:color="auto" w:sz="4" w:space="0"/>
              <w:right w:val="single" w:color="auto" w:sz="4" w:space="0"/>
            </w:tcBorders>
            <w:vAlign w:val="bottom"/>
          </w:tcPr>
          <w:p w14:paraId="7E064F13">
            <w:pPr>
              <w:jc w:val="center"/>
              <w:rPr>
                <w:rFonts w:eastAsiaTheme="majorEastAsia"/>
                <w:sz w:val="18"/>
                <w:szCs w:val="18"/>
              </w:rPr>
            </w:pPr>
            <w:r>
              <w:rPr>
                <w:rFonts w:hint="eastAsia" w:eastAsiaTheme="majorEastAsia"/>
                <w:sz w:val="18"/>
                <w:szCs w:val="18"/>
              </w:rPr>
              <w:t>2.055</w:t>
            </w:r>
          </w:p>
        </w:tc>
        <w:tc>
          <w:tcPr>
            <w:tcW w:w="488" w:type="pct"/>
            <w:tcBorders>
              <w:top w:val="single" w:color="auto" w:sz="4" w:space="0"/>
              <w:left w:val="single" w:color="auto" w:sz="4" w:space="0"/>
              <w:bottom w:val="single" w:color="auto" w:sz="4" w:space="0"/>
              <w:right w:val="single" w:color="auto" w:sz="4" w:space="0"/>
            </w:tcBorders>
            <w:vAlign w:val="bottom"/>
          </w:tcPr>
          <w:p w14:paraId="531488A8">
            <w:pPr>
              <w:jc w:val="center"/>
              <w:rPr>
                <w:rFonts w:eastAsiaTheme="majorEastAsia"/>
                <w:sz w:val="18"/>
                <w:szCs w:val="18"/>
              </w:rPr>
            </w:pPr>
            <w:r>
              <w:rPr>
                <w:rFonts w:hint="eastAsia" w:eastAsiaTheme="majorEastAsia"/>
                <w:sz w:val="18"/>
                <w:szCs w:val="18"/>
              </w:rPr>
              <w:t>0.137</w:t>
            </w:r>
          </w:p>
        </w:tc>
        <w:tc>
          <w:tcPr>
            <w:tcW w:w="447" w:type="pct"/>
            <w:tcBorders>
              <w:top w:val="single" w:color="auto" w:sz="4" w:space="0"/>
              <w:left w:val="single" w:color="auto" w:sz="4" w:space="0"/>
              <w:bottom w:val="single" w:color="auto" w:sz="4" w:space="0"/>
              <w:right w:val="single" w:color="auto" w:sz="4" w:space="0"/>
            </w:tcBorders>
            <w:vAlign w:val="bottom"/>
          </w:tcPr>
          <w:p w14:paraId="55CB7F81">
            <w:pPr>
              <w:jc w:val="center"/>
              <w:rPr>
                <w:rFonts w:eastAsiaTheme="majorEastAsia"/>
                <w:sz w:val="18"/>
                <w:szCs w:val="18"/>
              </w:rPr>
            </w:pPr>
            <w:r>
              <w:rPr>
                <w:rFonts w:hint="eastAsia" w:eastAsiaTheme="majorEastAsia"/>
                <w:sz w:val="18"/>
                <w:szCs w:val="18"/>
              </w:rPr>
              <w:t>6.6</w:t>
            </w:r>
          </w:p>
        </w:tc>
        <w:tc>
          <w:tcPr>
            <w:tcW w:w="498" w:type="pct"/>
            <w:tcBorders>
              <w:top w:val="single" w:color="auto" w:sz="4" w:space="0"/>
              <w:left w:val="single" w:color="auto" w:sz="4" w:space="0"/>
              <w:bottom w:val="single" w:color="auto" w:sz="4" w:space="0"/>
              <w:right w:val="single" w:color="auto" w:sz="4" w:space="0"/>
            </w:tcBorders>
            <w:vAlign w:val="bottom"/>
          </w:tcPr>
          <w:p w14:paraId="7AE755F8">
            <w:pPr>
              <w:jc w:val="center"/>
              <w:rPr>
                <w:rFonts w:eastAsiaTheme="majorEastAsia"/>
                <w:sz w:val="18"/>
                <w:szCs w:val="18"/>
              </w:rPr>
            </w:pPr>
            <w:r>
              <w:rPr>
                <w:rFonts w:hint="eastAsia" w:eastAsiaTheme="majorEastAsia"/>
                <w:sz w:val="18"/>
                <w:szCs w:val="18"/>
              </w:rPr>
              <w:t>19.450</w:t>
            </w:r>
          </w:p>
        </w:tc>
        <w:tc>
          <w:tcPr>
            <w:tcW w:w="500" w:type="pct"/>
            <w:tcBorders>
              <w:top w:val="single" w:color="auto" w:sz="4" w:space="0"/>
              <w:left w:val="single" w:color="auto" w:sz="4" w:space="0"/>
              <w:bottom w:val="single" w:color="auto" w:sz="4" w:space="0"/>
              <w:right w:val="single" w:color="auto" w:sz="4" w:space="0"/>
            </w:tcBorders>
            <w:vAlign w:val="bottom"/>
          </w:tcPr>
          <w:p w14:paraId="17DA10B2">
            <w:pPr>
              <w:jc w:val="center"/>
              <w:rPr>
                <w:rFonts w:eastAsiaTheme="majorEastAsia"/>
                <w:sz w:val="18"/>
                <w:szCs w:val="18"/>
              </w:rPr>
            </w:pPr>
            <w:r>
              <w:rPr>
                <w:rFonts w:hint="eastAsia" w:eastAsiaTheme="majorEastAsia"/>
                <w:sz w:val="18"/>
                <w:szCs w:val="18"/>
              </w:rPr>
              <w:t>0.509</w:t>
            </w:r>
          </w:p>
        </w:tc>
        <w:tc>
          <w:tcPr>
            <w:tcW w:w="415" w:type="pct"/>
            <w:tcBorders>
              <w:top w:val="single" w:color="auto" w:sz="4" w:space="0"/>
              <w:left w:val="single" w:color="auto" w:sz="4" w:space="0"/>
              <w:bottom w:val="single" w:color="auto" w:sz="4" w:space="0"/>
              <w:right w:val="single" w:color="auto" w:sz="4" w:space="0"/>
            </w:tcBorders>
            <w:vAlign w:val="bottom"/>
          </w:tcPr>
          <w:p w14:paraId="23BF2B0C">
            <w:pPr>
              <w:jc w:val="center"/>
              <w:rPr>
                <w:rFonts w:eastAsiaTheme="majorEastAsia"/>
                <w:sz w:val="18"/>
                <w:szCs w:val="18"/>
              </w:rPr>
            </w:pPr>
            <w:r>
              <w:rPr>
                <w:rFonts w:hint="eastAsia" w:eastAsiaTheme="majorEastAsia"/>
                <w:sz w:val="18"/>
                <w:szCs w:val="18"/>
              </w:rPr>
              <w:t>2.6</w:t>
            </w:r>
          </w:p>
        </w:tc>
        <w:tc>
          <w:tcPr>
            <w:tcW w:w="499" w:type="pct"/>
            <w:tcBorders>
              <w:top w:val="single" w:color="auto" w:sz="4" w:space="0"/>
              <w:left w:val="single" w:color="auto" w:sz="4" w:space="0"/>
              <w:bottom w:val="single" w:color="auto" w:sz="4" w:space="0"/>
              <w:right w:val="single" w:color="auto" w:sz="4" w:space="0"/>
            </w:tcBorders>
            <w:vAlign w:val="bottom"/>
          </w:tcPr>
          <w:p w14:paraId="77E32F8B">
            <w:pPr>
              <w:jc w:val="center"/>
              <w:rPr>
                <w:rFonts w:eastAsiaTheme="majorEastAsia"/>
                <w:sz w:val="18"/>
                <w:szCs w:val="18"/>
              </w:rPr>
            </w:pPr>
            <w:r>
              <w:rPr>
                <w:rFonts w:hint="eastAsia" w:eastAsiaTheme="majorEastAsia"/>
                <w:sz w:val="18"/>
                <w:szCs w:val="18"/>
              </w:rPr>
              <w:t>80.500</w:t>
            </w:r>
          </w:p>
        </w:tc>
        <w:tc>
          <w:tcPr>
            <w:tcW w:w="499" w:type="pct"/>
            <w:tcBorders>
              <w:top w:val="single" w:color="auto" w:sz="4" w:space="0"/>
              <w:left w:val="single" w:color="auto" w:sz="4" w:space="0"/>
              <w:bottom w:val="single" w:color="auto" w:sz="4" w:space="0"/>
              <w:right w:val="single" w:color="auto" w:sz="4" w:space="0"/>
            </w:tcBorders>
            <w:vAlign w:val="bottom"/>
          </w:tcPr>
          <w:p w14:paraId="61A3CC93">
            <w:pPr>
              <w:jc w:val="center"/>
              <w:rPr>
                <w:rFonts w:eastAsiaTheme="majorEastAsia"/>
                <w:sz w:val="18"/>
                <w:szCs w:val="18"/>
              </w:rPr>
            </w:pPr>
            <w:r>
              <w:rPr>
                <w:rFonts w:hint="eastAsia" w:eastAsiaTheme="majorEastAsia"/>
                <w:sz w:val="18"/>
                <w:szCs w:val="18"/>
              </w:rPr>
              <w:t>2.406</w:t>
            </w:r>
          </w:p>
        </w:tc>
        <w:tc>
          <w:tcPr>
            <w:tcW w:w="416" w:type="pct"/>
            <w:tcBorders>
              <w:top w:val="single" w:color="auto" w:sz="4" w:space="0"/>
              <w:left w:val="single" w:color="auto" w:sz="4" w:space="0"/>
              <w:bottom w:val="single" w:color="auto" w:sz="4" w:space="0"/>
              <w:right w:val="single" w:color="auto" w:sz="4" w:space="0"/>
            </w:tcBorders>
            <w:vAlign w:val="bottom"/>
          </w:tcPr>
          <w:p w14:paraId="63EBFE97">
            <w:pPr>
              <w:jc w:val="center"/>
              <w:rPr>
                <w:rFonts w:eastAsiaTheme="majorEastAsia"/>
                <w:sz w:val="18"/>
                <w:szCs w:val="18"/>
              </w:rPr>
            </w:pPr>
            <w:r>
              <w:rPr>
                <w:rFonts w:hint="eastAsia" w:eastAsiaTheme="majorEastAsia"/>
                <w:sz w:val="18"/>
                <w:szCs w:val="18"/>
              </w:rPr>
              <w:t>3.0</w:t>
            </w:r>
          </w:p>
        </w:tc>
      </w:tr>
      <w:tr w14:paraId="5D98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6C4A9A95">
            <w:pPr>
              <w:widowControl/>
              <w:adjustRightInd w:val="0"/>
              <w:snapToGrid w:val="0"/>
              <w:jc w:val="center"/>
              <w:rPr>
                <w:rFonts w:eastAsiaTheme="majorEastAsia"/>
                <w:sz w:val="18"/>
                <w:szCs w:val="18"/>
              </w:rPr>
            </w:pPr>
            <w:r>
              <w:rPr>
                <w:rFonts w:eastAsiaTheme="majorEastAsia"/>
                <w:sz w:val="18"/>
                <w:szCs w:val="18"/>
              </w:rPr>
              <w:t>2</w:t>
            </w:r>
          </w:p>
        </w:tc>
        <w:tc>
          <w:tcPr>
            <w:tcW w:w="510" w:type="pct"/>
            <w:tcBorders>
              <w:top w:val="single" w:color="auto" w:sz="4" w:space="0"/>
              <w:left w:val="single" w:color="auto" w:sz="4" w:space="0"/>
              <w:bottom w:val="single" w:color="auto" w:sz="4" w:space="0"/>
              <w:right w:val="single" w:color="auto" w:sz="4" w:space="0"/>
            </w:tcBorders>
            <w:vAlign w:val="center"/>
          </w:tcPr>
          <w:p w14:paraId="0519418A">
            <w:pPr>
              <w:jc w:val="center"/>
              <w:rPr>
                <w:rFonts w:eastAsiaTheme="majorEastAsia"/>
                <w:sz w:val="18"/>
                <w:szCs w:val="18"/>
              </w:rPr>
            </w:pPr>
            <w:r>
              <w:rPr>
                <w:rFonts w:hint="eastAsia" w:eastAsiaTheme="majorEastAsia"/>
                <w:sz w:val="18"/>
                <w:szCs w:val="18"/>
              </w:rPr>
              <w:t>0</w:t>
            </w:r>
            <w:r>
              <w:rPr>
                <w:rFonts w:eastAsiaTheme="majorEastAsia"/>
                <w:sz w:val="18"/>
                <w:szCs w:val="18"/>
              </w:rPr>
              <w:t>.100</w:t>
            </w:r>
          </w:p>
        </w:tc>
        <w:tc>
          <w:tcPr>
            <w:tcW w:w="488" w:type="pct"/>
            <w:tcBorders>
              <w:top w:val="single" w:color="auto" w:sz="4" w:space="0"/>
              <w:left w:val="single" w:color="auto" w:sz="4" w:space="0"/>
              <w:bottom w:val="single" w:color="auto" w:sz="4" w:space="0"/>
              <w:right w:val="single" w:color="auto" w:sz="4" w:space="0"/>
            </w:tcBorders>
            <w:vAlign w:val="center"/>
          </w:tcPr>
          <w:p w14:paraId="34F404E7">
            <w:pPr>
              <w:jc w:val="center"/>
              <w:rPr>
                <w:rFonts w:eastAsiaTheme="majorEastAsia"/>
                <w:sz w:val="18"/>
                <w:szCs w:val="18"/>
              </w:rPr>
            </w:pPr>
            <w:r>
              <w:rPr>
                <w:rFonts w:hint="eastAsia" w:eastAsiaTheme="majorEastAsia"/>
                <w:sz w:val="18"/>
                <w:szCs w:val="18"/>
              </w:rPr>
              <w:t>0</w:t>
            </w:r>
            <w:r>
              <w:rPr>
                <w:rFonts w:eastAsiaTheme="majorEastAsia"/>
                <w:sz w:val="18"/>
                <w:szCs w:val="18"/>
              </w:rPr>
              <w:t>.014</w:t>
            </w:r>
          </w:p>
        </w:tc>
        <w:tc>
          <w:tcPr>
            <w:tcW w:w="447" w:type="pct"/>
            <w:tcBorders>
              <w:top w:val="single" w:color="auto" w:sz="4" w:space="0"/>
              <w:left w:val="single" w:color="auto" w:sz="4" w:space="0"/>
              <w:bottom w:val="single" w:color="auto" w:sz="4" w:space="0"/>
              <w:right w:val="single" w:color="auto" w:sz="4" w:space="0"/>
            </w:tcBorders>
            <w:vAlign w:val="center"/>
          </w:tcPr>
          <w:p w14:paraId="106CED7C">
            <w:pPr>
              <w:jc w:val="center"/>
              <w:rPr>
                <w:rFonts w:eastAsiaTheme="majorEastAsia"/>
                <w:sz w:val="18"/>
                <w:szCs w:val="18"/>
              </w:rPr>
            </w:pPr>
            <w:r>
              <w:rPr>
                <w:rFonts w:hint="eastAsia" w:eastAsiaTheme="majorEastAsia"/>
                <w:sz w:val="18"/>
                <w:szCs w:val="18"/>
              </w:rPr>
              <w:t>1</w:t>
            </w:r>
            <w:r>
              <w:rPr>
                <w:rFonts w:eastAsiaTheme="majorEastAsia"/>
                <w:sz w:val="18"/>
                <w:szCs w:val="18"/>
              </w:rPr>
              <w:t>4.1</w:t>
            </w:r>
          </w:p>
        </w:tc>
        <w:tc>
          <w:tcPr>
            <w:tcW w:w="498" w:type="pct"/>
            <w:tcBorders>
              <w:top w:val="single" w:color="auto" w:sz="4" w:space="0"/>
              <w:left w:val="single" w:color="auto" w:sz="4" w:space="0"/>
              <w:bottom w:val="single" w:color="auto" w:sz="4" w:space="0"/>
              <w:right w:val="single" w:color="auto" w:sz="4" w:space="0"/>
            </w:tcBorders>
            <w:vAlign w:val="center"/>
          </w:tcPr>
          <w:p w14:paraId="3DDF602D">
            <w:pPr>
              <w:jc w:val="center"/>
              <w:rPr>
                <w:rFonts w:eastAsiaTheme="majorEastAsia"/>
                <w:sz w:val="18"/>
                <w:szCs w:val="18"/>
              </w:rPr>
            </w:pPr>
            <w:r>
              <w:rPr>
                <w:rFonts w:hint="eastAsia" w:eastAsiaTheme="majorEastAsia"/>
                <w:sz w:val="18"/>
                <w:szCs w:val="18"/>
              </w:rPr>
              <w:t>9</w:t>
            </w:r>
            <w:r>
              <w:rPr>
                <w:rFonts w:eastAsiaTheme="majorEastAsia"/>
                <w:sz w:val="18"/>
                <w:szCs w:val="18"/>
              </w:rPr>
              <w:t>.892</w:t>
            </w:r>
          </w:p>
        </w:tc>
        <w:tc>
          <w:tcPr>
            <w:tcW w:w="500" w:type="pct"/>
            <w:tcBorders>
              <w:top w:val="single" w:color="auto" w:sz="4" w:space="0"/>
              <w:left w:val="single" w:color="auto" w:sz="4" w:space="0"/>
              <w:bottom w:val="single" w:color="auto" w:sz="4" w:space="0"/>
              <w:right w:val="single" w:color="auto" w:sz="4" w:space="0"/>
            </w:tcBorders>
            <w:vAlign w:val="center"/>
          </w:tcPr>
          <w:p w14:paraId="3D7965AE">
            <w:pPr>
              <w:jc w:val="center"/>
              <w:rPr>
                <w:rFonts w:eastAsiaTheme="majorEastAsia"/>
                <w:sz w:val="18"/>
                <w:szCs w:val="18"/>
              </w:rPr>
            </w:pPr>
            <w:r>
              <w:rPr>
                <w:rFonts w:hint="eastAsia" w:eastAsiaTheme="majorEastAsia"/>
                <w:sz w:val="18"/>
                <w:szCs w:val="18"/>
              </w:rPr>
              <w:t>0</w:t>
            </w:r>
            <w:r>
              <w:rPr>
                <w:rFonts w:eastAsiaTheme="majorEastAsia"/>
                <w:sz w:val="18"/>
                <w:szCs w:val="18"/>
              </w:rPr>
              <w:t>.247</w:t>
            </w:r>
          </w:p>
        </w:tc>
        <w:tc>
          <w:tcPr>
            <w:tcW w:w="415" w:type="pct"/>
            <w:tcBorders>
              <w:top w:val="single" w:color="auto" w:sz="4" w:space="0"/>
              <w:left w:val="single" w:color="auto" w:sz="4" w:space="0"/>
              <w:bottom w:val="single" w:color="auto" w:sz="4" w:space="0"/>
              <w:right w:val="single" w:color="auto" w:sz="4" w:space="0"/>
            </w:tcBorders>
            <w:vAlign w:val="center"/>
          </w:tcPr>
          <w:p w14:paraId="753E9B0D">
            <w:pPr>
              <w:jc w:val="center"/>
              <w:rPr>
                <w:rFonts w:eastAsiaTheme="majorEastAsia"/>
                <w:sz w:val="18"/>
                <w:szCs w:val="18"/>
              </w:rPr>
            </w:pPr>
            <w:r>
              <w:rPr>
                <w:rFonts w:hint="eastAsia" w:eastAsiaTheme="majorEastAsia"/>
                <w:sz w:val="18"/>
                <w:szCs w:val="18"/>
              </w:rPr>
              <w:t>2</w:t>
            </w:r>
            <w:r>
              <w:rPr>
                <w:rFonts w:eastAsiaTheme="majorEastAsia"/>
                <w:sz w:val="18"/>
                <w:szCs w:val="18"/>
              </w:rPr>
              <w:t>.5</w:t>
            </w:r>
          </w:p>
        </w:tc>
        <w:tc>
          <w:tcPr>
            <w:tcW w:w="499" w:type="pct"/>
            <w:tcBorders>
              <w:top w:val="single" w:color="auto" w:sz="4" w:space="0"/>
              <w:left w:val="single" w:color="auto" w:sz="4" w:space="0"/>
              <w:bottom w:val="single" w:color="auto" w:sz="4" w:space="0"/>
              <w:right w:val="single" w:color="auto" w:sz="4" w:space="0"/>
            </w:tcBorders>
            <w:vAlign w:val="center"/>
          </w:tcPr>
          <w:p w14:paraId="7DCF2F90">
            <w:pPr>
              <w:jc w:val="center"/>
              <w:rPr>
                <w:rFonts w:eastAsiaTheme="majorEastAsia"/>
                <w:sz w:val="18"/>
                <w:szCs w:val="18"/>
              </w:rPr>
            </w:pPr>
            <w:r>
              <w:rPr>
                <w:rFonts w:eastAsiaTheme="majorEastAsia"/>
                <w:sz w:val="18"/>
                <w:szCs w:val="18"/>
              </w:rPr>
              <w:t>20.217</w:t>
            </w:r>
          </w:p>
        </w:tc>
        <w:tc>
          <w:tcPr>
            <w:tcW w:w="499" w:type="pct"/>
            <w:tcBorders>
              <w:top w:val="single" w:color="auto" w:sz="4" w:space="0"/>
              <w:left w:val="single" w:color="auto" w:sz="4" w:space="0"/>
              <w:bottom w:val="single" w:color="auto" w:sz="4" w:space="0"/>
              <w:right w:val="single" w:color="auto" w:sz="4" w:space="0"/>
            </w:tcBorders>
            <w:vAlign w:val="center"/>
          </w:tcPr>
          <w:p w14:paraId="1060B29C">
            <w:pPr>
              <w:jc w:val="center"/>
              <w:rPr>
                <w:rFonts w:eastAsiaTheme="majorEastAsia"/>
                <w:sz w:val="18"/>
                <w:szCs w:val="18"/>
              </w:rPr>
            </w:pPr>
            <w:r>
              <w:rPr>
                <w:rFonts w:hint="eastAsia" w:eastAsiaTheme="majorEastAsia"/>
                <w:sz w:val="18"/>
                <w:szCs w:val="18"/>
              </w:rPr>
              <w:t>0</w:t>
            </w:r>
            <w:r>
              <w:rPr>
                <w:rFonts w:eastAsiaTheme="majorEastAsia"/>
                <w:sz w:val="18"/>
                <w:szCs w:val="18"/>
              </w:rPr>
              <w:t>.697</w:t>
            </w:r>
          </w:p>
        </w:tc>
        <w:tc>
          <w:tcPr>
            <w:tcW w:w="416" w:type="pct"/>
            <w:tcBorders>
              <w:top w:val="single" w:color="auto" w:sz="4" w:space="0"/>
              <w:left w:val="single" w:color="auto" w:sz="4" w:space="0"/>
              <w:bottom w:val="single" w:color="auto" w:sz="4" w:space="0"/>
              <w:right w:val="single" w:color="auto" w:sz="4" w:space="0"/>
            </w:tcBorders>
            <w:vAlign w:val="center"/>
          </w:tcPr>
          <w:p w14:paraId="68B0B18F">
            <w:pPr>
              <w:jc w:val="center"/>
              <w:rPr>
                <w:rFonts w:eastAsiaTheme="majorEastAsia"/>
                <w:sz w:val="18"/>
                <w:szCs w:val="18"/>
              </w:rPr>
            </w:pPr>
            <w:r>
              <w:rPr>
                <w:rFonts w:eastAsiaTheme="majorEastAsia"/>
                <w:sz w:val="18"/>
                <w:szCs w:val="18"/>
              </w:rPr>
              <w:t>3.4</w:t>
            </w:r>
          </w:p>
        </w:tc>
      </w:tr>
      <w:tr w14:paraId="756E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43206914">
            <w:pPr>
              <w:widowControl/>
              <w:adjustRightInd w:val="0"/>
              <w:snapToGrid w:val="0"/>
              <w:jc w:val="center"/>
              <w:rPr>
                <w:rFonts w:eastAsiaTheme="majorEastAsia"/>
                <w:sz w:val="18"/>
                <w:szCs w:val="18"/>
              </w:rPr>
            </w:pPr>
            <w:r>
              <w:rPr>
                <w:rFonts w:eastAsiaTheme="majorEastAsia"/>
                <w:sz w:val="18"/>
                <w:szCs w:val="18"/>
              </w:rPr>
              <w:t>3</w:t>
            </w:r>
          </w:p>
        </w:tc>
        <w:tc>
          <w:tcPr>
            <w:tcW w:w="510" w:type="pct"/>
            <w:tcBorders>
              <w:top w:val="single" w:color="auto" w:sz="4" w:space="0"/>
              <w:left w:val="single" w:color="auto" w:sz="4" w:space="0"/>
              <w:bottom w:val="single" w:color="auto" w:sz="4" w:space="0"/>
              <w:right w:val="single" w:color="auto" w:sz="4" w:space="0"/>
            </w:tcBorders>
            <w:vAlign w:val="bottom"/>
          </w:tcPr>
          <w:p w14:paraId="4D6C0047">
            <w:pPr>
              <w:jc w:val="center"/>
              <w:rPr>
                <w:rFonts w:eastAsiaTheme="majorEastAsia"/>
                <w:sz w:val="18"/>
                <w:szCs w:val="18"/>
              </w:rPr>
            </w:pPr>
            <w:r>
              <w:rPr>
                <w:rFonts w:hint="eastAsia" w:eastAsiaTheme="majorEastAsia"/>
                <w:sz w:val="18"/>
                <w:szCs w:val="18"/>
              </w:rPr>
              <w:t>0.098</w:t>
            </w:r>
          </w:p>
        </w:tc>
        <w:tc>
          <w:tcPr>
            <w:tcW w:w="488" w:type="pct"/>
            <w:tcBorders>
              <w:top w:val="single" w:color="auto" w:sz="4" w:space="0"/>
              <w:left w:val="single" w:color="auto" w:sz="4" w:space="0"/>
              <w:bottom w:val="single" w:color="auto" w:sz="4" w:space="0"/>
              <w:right w:val="single" w:color="auto" w:sz="4" w:space="0"/>
            </w:tcBorders>
            <w:vAlign w:val="bottom"/>
          </w:tcPr>
          <w:p w14:paraId="43537FBB">
            <w:pPr>
              <w:jc w:val="center"/>
              <w:rPr>
                <w:rFonts w:eastAsiaTheme="majorEastAsia"/>
                <w:sz w:val="18"/>
                <w:szCs w:val="18"/>
              </w:rPr>
            </w:pPr>
            <w:r>
              <w:rPr>
                <w:rFonts w:hint="eastAsia" w:eastAsiaTheme="majorEastAsia"/>
                <w:sz w:val="18"/>
                <w:szCs w:val="18"/>
              </w:rPr>
              <w:t>0.008</w:t>
            </w:r>
          </w:p>
        </w:tc>
        <w:tc>
          <w:tcPr>
            <w:tcW w:w="447" w:type="pct"/>
            <w:tcBorders>
              <w:top w:val="single" w:color="auto" w:sz="4" w:space="0"/>
              <w:left w:val="single" w:color="auto" w:sz="4" w:space="0"/>
              <w:bottom w:val="single" w:color="auto" w:sz="4" w:space="0"/>
              <w:right w:val="single" w:color="auto" w:sz="4" w:space="0"/>
            </w:tcBorders>
            <w:vAlign w:val="bottom"/>
          </w:tcPr>
          <w:p w14:paraId="7557FDE6">
            <w:pPr>
              <w:jc w:val="center"/>
              <w:rPr>
                <w:rFonts w:eastAsiaTheme="majorEastAsia"/>
                <w:sz w:val="18"/>
                <w:szCs w:val="18"/>
              </w:rPr>
            </w:pPr>
            <w:r>
              <w:rPr>
                <w:rFonts w:hint="eastAsia" w:eastAsiaTheme="majorEastAsia"/>
                <w:sz w:val="18"/>
                <w:szCs w:val="18"/>
              </w:rPr>
              <w:t>7.7</w:t>
            </w:r>
          </w:p>
        </w:tc>
        <w:tc>
          <w:tcPr>
            <w:tcW w:w="498" w:type="pct"/>
            <w:tcBorders>
              <w:top w:val="single" w:color="auto" w:sz="4" w:space="0"/>
              <w:left w:val="single" w:color="auto" w:sz="4" w:space="0"/>
              <w:bottom w:val="single" w:color="auto" w:sz="4" w:space="0"/>
              <w:right w:val="single" w:color="auto" w:sz="4" w:space="0"/>
            </w:tcBorders>
            <w:vAlign w:val="bottom"/>
          </w:tcPr>
          <w:p w14:paraId="4BB46002">
            <w:pPr>
              <w:jc w:val="center"/>
              <w:rPr>
                <w:rFonts w:eastAsiaTheme="majorEastAsia"/>
                <w:sz w:val="18"/>
                <w:szCs w:val="18"/>
              </w:rPr>
            </w:pPr>
            <w:r>
              <w:rPr>
                <w:rFonts w:hint="eastAsia" w:eastAsiaTheme="majorEastAsia"/>
                <w:sz w:val="18"/>
                <w:szCs w:val="18"/>
              </w:rPr>
              <w:t>2.468</w:t>
            </w:r>
          </w:p>
        </w:tc>
        <w:tc>
          <w:tcPr>
            <w:tcW w:w="500" w:type="pct"/>
            <w:tcBorders>
              <w:top w:val="single" w:color="auto" w:sz="4" w:space="0"/>
              <w:left w:val="single" w:color="auto" w:sz="4" w:space="0"/>
              <w:bottom w:val="single" w:color="auto" w:sz="4" w:space="0"/>
              <w:right w:val="single" w:color="auto" w:sz="4" w:space="0"/>
            </w:tcBorders>
            <w:vAlign w:val="bottom"/>
          </w:tcPr>
          <w:p w14:paraId="61D40584">
            <w:pPr>
              <w:jc w:val="center"/>
              <w:rPr>
                <w:rFonts w:eastAsiaTheme="majorEastAsia"/>
                <w:sz w:val="18"/>
                <w:szCs w:val="18"/>
              </w:rPr>
            </w:pPr>
            <w:r>
              <w:rPr>
                <w:rFonts w:hint="eastAsia" w:eastAsiaTheme="majorEastAsia"/>
                <w:sz w:val="18"/>
                <w:szCs w:val="18"/>
              </w:rPr>
              <w:t>0.111</w:t>
            </w:r>
          </w:p>
        </w:tc>
        <w:tc>
          <w:tcPr>
            <w:tcW w:w="415" w:type="pct"/>
            <w:tcBorders>
              <w:top w:val="single" w:color="auto" w:sz="4" w:space="0"/>
              <w:left w:val="single" w:color="auto" w:sz="4" w:space="0"/>
              <w:bottom w:val="single" w:color="auto" w:sz="4" w:space="0"/>
              <w:right w:val="single" w:color="auto" w:sz="4" w:space="0"/>
            </w:tcBorders>
            <w:vAlign w:val="bottom"/>
          </w:tcPr>
          <w:p w14:paraId="1DE47C29">
            <w:pPr>
              <w:jc w:val="center"/>
              <w:rPr>
                <w:rFonts w:eastAsiaTheme="majorEastAsia"/>
                <w:sz w:val="18"/>
                <w:szCs w:val="18"/>
              </w:rPr>
            </w:pPr>
            <w:r>
              <w:rPr>
                <w:rFonts w:hint="eastAsia" w:eastAsiaTheme="majorEastAsia"/>
                <w:sz w:val="18"/>
                <w:szCs w:val="18"/>
              </w:rPr>
              <w:t>4.5</w:t>
            </w:r>
          </w:p>
        </w:tc>
        <w:tc>
          <w:tcPr>
            <w:tcW w:w="499" w:type="pct"/>
            <w:tcBorders>
              <w:top w:val="single" w:color="auto" w:sz="4" w:space="0"/>
              <w:left w:val="single" w:color="auto" w:sz="4" w:space="0"/>
              <w:bottom w:val="single" w:color="auto" w:sz="4" w:space="0"/>
              <w:right w:val="single" w:color="auto" w:sz="4" w:space="0"/>
            </w:tcBorders>
            <w:vAlign w:val="bottom"/>
          </w:tcPr>
          <w:p w14:paraId="617BF740">
            <w:pPr>
              <w:jc w:val="center"/>
              <w:rPr>
                <w:rFonts w:eastAsiaTheme="majorEastAsia"/>
                <w:sz w:val="18"/>
                <w:szCs w:val="18"/>
              </w:rPr>
            </w:pPr>
            <w:r>
              <w:rPr>
                <w:rFonts w:hint="eastAsia" w:eastAsiaTheme="majorEastAsia"/>
                <w:sz w:val="18"/>
                <w:szCs w:val="18"/>
              </w:rPr>
              <w:t>24.917</w:t>
            </w:r>
          </w:p>
        </w:tc>
        <w:tc>
          <w:tcPr>
            <w:tcW w:w="499" w:type="pct"/>
            <w:tcBorders>
              <w:top w:val="single" w:color="auto" w:sz="4" w:space="0"/>
              <w:left w:val="single" w:color="auto" w:sz="4" w:space="0"/>
              <w:bottom w:val="single" w:color="auto" w:sz="4" w:space="0"/>
              <w:right w:val="single" w:color="auto" w:sz="4" w:space="0"/>
            </w:tcBorders>
            <w:vAlign w:val="bottom"/>
          </w:tcPr>
          <w:p w14:paraId="6BC94197">
            <w:pPr>
              <w:jc w:val="center"/>
              <w:rPr>
                <w:rFonts w:eastAsiaTheme="majorEastAsia"/>
                <w:sz w:val="18"/>
                <w:szCs w:val="18"/>
              </w:rPr>
            </w:pPr>
            <w:r>
              <w:rPr>
                <w:rFonts w:hint="eastAsia" w:eastAsiaTheme="majorEastAsia"/>
                <w:sz w:val="18"/>
                <w:szCs w:val="18"/>
              </w:rPr>
              <w:t>0.902</w:t>
            </w:r>
          </w:p>
        </w:tc>
        <w:tc>
          <w:tcPr>
            <w:tcW w:w="416" w:type="pct"/>
            <w:tcBorders>
              <w:top w:val="single" w:color="auto" w:sz="4" w:space="0"/>
              <w:left w:val="single" w:color="auto" w:sz="4" w:space="0"/>
              <w:bottom w:val="single" w:color="auto" w:sz="4" w:space="0"/>
              <w:right w:val="single" w:color="auto" w:sz="4" w:space="0"/>
            </w:tcBorders>
            <w:vAlign w:val="bottom"/>
          </w:tcPr>
          <w:p w14:paraId="22E63AEA">
            <w:pPr>
              <w:jc w:val="center"/>
              <w:rPr>
                <w:rFonts w:eastAsiaTheme="majorEastAsia"/>
                <w:sz w:val="18"/>
                <w:szCs w:val="18"/>
              </w:rPr>
            </w:pPr>
            <w:r>
              <w:rPr>
                <w:rFonts w:hint="eastAsia" w:eastAsiaTheme="majorEastAsia"/>
                <w:sz w:val="18"/>
                <w:szCs w:val="18"/>
              </w:rPr>
              <w:t>3.6</w:t>
            </w:r>
          </w:p>
        </w:tc>
      </w:tr>
      <w:tr w14:paraId="14D4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3912DA1D">
            <w:pPr>
              <w:widowControl/>
              <w:adjustRightInd w:val="0"/>
              <w:snapToGrid w:val="0"/>
              <w:jc w:val="center"/>
              <w:rPr>
                <w:rFonts w:eastAsiaTheme="majorEastAsia"/>
                <w:sz w:val="18"/>
                <w:szCs w:val="18"/>
              </w:rPr>
            </w:pPr>
            <w:r>
              <w:rPr>
                <w:rFonts w:eastAsiaTheme="majorEastAsia"/>
                <w:sz w:val="18"/>
                <w:szCs w:val="18"/>
              </w:rPr>
              <w:t>4</w:t>
            </w:r>
          </w:p>
        </w:tc>
        <w:tc>
          <w:tcPr>
            <w:tcW w:w="510" w:type="pct"/>
            <w:tcBorders>
              <w:top w:val="single" w:color="auto" w:sz="4" w:space="0"/>
              <w:left w:val="single" w:color="auto" w:sz="4" w:space="0"/>
              <w:bottom w:val="single" w:color="auto" w:sz="4" w:space="0"/>
              <w:right w:val="single" w:color="auto" w:sz="4" w:space="0"/>
            </w:tcBorders>
            <w:vAlign w:val="bottom"/>
          </w:tcPr>
          <w:p w14:paraId="23466B45">
            <w:pPr>
              <w:jc w:val="center"/>
              <w:rPr>
                <w:rFonts w:eastAsiaTheme="majorEastAsia"/>
                <w:sz w:val="18"/>
                <w:szCs w:val="18"/>
              </w:rPr>
            </w:pPr>
            <w:r>
              <w:rPr>
                <w:rFonts w:hint="eastAsia" w:eastAsiaTheme="majorEastAsia"/>
                <w:sz w:val="18"/>
                <w:szCs w:val="18"/>
              </w:rPr>
              <w:t>0.480</w:t>
            </w:r>
          </w:p>
        </w:tc>
        <w:tc>
          <w:tcPr>
            <w:tcW w:w="488" w:type="pct"/>
            <w:tcBorders>
              <w:top w:val="single" w:color="auto" w:sz="4" w:space="0"/>
              <w:left w:val="single" w:color="auto" w:sz="4" w:space="0"/>
              <w:bottom w:val="single" w:color="auto" w:sz="4" w:space="0"/>
              <w:right w:val="single" w:color="auto" w:sz="4" w:space="0"/>
            </w:tcBorders>
            <w:vAlign w:val="bottom"/>
          </w:tcPr>
          <w:p w14:paraId="5F8DFCA6">
            <w:pPr>
              <w:jc w:val="center"/>
              <w:rPr>
                <w:rFonts w:eastAsiaTheme="majorEastAsia"/>
                <w:sz w:val="18"/>
                <w:szCs w:val="18"/>
              </w:rPr>
            </w:pPr>
            <w:r>
              <w:rPr>
                <w:rFonts w:hint="eastAsia" w:eastAsiaTheme="majorEastAsia"/>
                <w:sz w:val="18"/>
                <w:szCs w:val="18"/>
              </w:rPr>
              <w:t>0.024</w:t>
            </w:r>
          </w:p>
        </w:tc>
        <w:tc>
          <w:tcPr>
            <w:tcW w:w="447" w:type="pct"/>
            <w:tcBorders>
              <w:top w:val="single" w:color="auto" w:sz="4" w:space="0"/>
              <w:left w:val="single" w:color="auto" w:sz="4" w:space="0"/>
              <w:bottom w:val="single" w:color="auto" w:sz="4" w:space="0"/>
              <w:right w:val="single" w:color="auto" w:sz="4" w:space="0"/>
            </w:tcBorders>
            <w:vAlign w:val="bottom"/>
          </w:tcPr>
          <w:p w14:paraId="65224A30">
            <w:pPr>
              <w:jc w:val="center"/>
              <w:rPr>
                <w:rFonts w:eastAsiaTheme="majorEastAsia"/>
                <w:sz w:val="18"/>
                <w:szCs w:val="18"/>
              </w:rPr>
            </w:pPr>
            <w:r>
              <w:rPr>
                <w:rFonts w:hint="eastAsia" w:eastAsiaTheme="majorEastAsia"/>
                <w:sz w:val="18"/>
                <w:szCs w:val="18"/>
              </w:rPr>
              <w:t>4.9</w:t>
            </w:r>
          </w:p>
        </w:tc>
        <w:tc>
          <w:tcPr>
            <w:tcW w:w="498" w:type="pct"/>
            <w:tcBorders>
              <w:top w:val="single" w:color="auto" w:sz="4" w:space="0"/>
              <w:left w:val="single" w:color="auto" w:sz="4" w:space="0"/>
              <w:bottom w:val="single" w:color="auto" w:sz="4" w:space="0"/>
              <w:right w:val="single" w:color="auto" w:sz="4" w:space="0"/>
            </w:tcBorders>
            <w:vAlign w:val="bottom"/>
          </w:tcPr>
          <w:p w14:paraId="6F850421">
            <w:pPr>
              <w:jc w:val="center"/>
              <w:rPr>
                <w:rFonts w:eastAsiaTheme="majorEastAsia"/>
                <w:sz w:val="18"/>
                <w:szCs w:val="18"/>
              </w:rPr>
            </w:pPr>
            <w:r>
              <w:rPr>
                <w:rFonts w:hint="eastAsia" w:eastAsiaTheme="majorEastAsia"/>
                <w:sz w:val="18"/>
                <w:szCs w:val="18"/>
              </w:rPr>
              <w:t>2.183</w:t>
            </w:r>
          </w:p>
        </w:tc>
        <w:tc>
          <w:tcPr>
            <w:tcW w:w="500" w:type="pct"/>
            <w:tcBorders>
              <w:top w:val="single" w:color="auto" w:sz="4" w:space="0"/>
              <w:left w:val="single" w:color="auto" w:sz="4" w:space="0"/>
              <w:bottom w:val="single" w:color="auto" w:sz="4" w:space="0"/>
              <w:right w:val="single" w:color="auto" w:sz="4" w:space="0"/>
            </w:tcBorders>
            <w:vAlign w:val="bottom"/>
          </w:tcPr>
          <w:p w14:paraId="5CFC4705">
            <w:pPr>
              <w:jc w:val="center"/>
              <w:rPr>
                <w:rFonts w:eastAsiaTheme="majorEastAsia"/>
                <w:sz w:val="18"/>
                <w:szCs w:val="18"/>
              </w:rPr>
            </w:pPr>
            <w:r>
              <w:rPr>
                <w:rFonts w:hint="eastAsia" w:eastAsiaTheme="majorEastAsia"/>
                <w:sz w:val="18"/>
                <w:szCs w:val="18"/>
              </w:rPr>
              <w:t>0.098</w:t>
            </w:r>
          </w:p>
        </w:tc>
        <w:tc>
          <w:tcPr>
            <w:tcW w:w="415" w:type="pct"/>
            <w:tcBorders>
              <w:top w:val="single" w:color="auto" w:sz="4" w:space="0"/>
              <w:left w:val="single" w:color="auto" w:sz="4" w:space="0"/>
              <w:bottom w:val="single" w:color="auto" w:sz="4" w:space="0"/>
              <w:right w:val="single" w:color="auto" w:sz="4" w:space="0"/>
            </w:tcBorders>
            <w:vAlign w:val="bottom"/>
          </w:tcPr>
          <w:p w14:paraId="553D6D59">
            <w:pPr>
              <w:jc w:val="center"/>
              <w:rPr>
                <w:rFonts w:eastAsiaTheme="majorEastAsia"/>
                <w:sz w:val="18"/>
                <w:szCs w:val="18"/>
              </w:rPr>
            </w:pPr>
            <w:r>
              <w:rPr>
                <w:rFonts w:hint="eastAsia" w:eastAsiaTheme="majorEastAsia"/>
                <w:sz w:val="18"/>
                <w:szCs w:val="18"/>
              </w:rPr>
              <w:t>4.5</w:t>
            </w:r>
          </w:p>
        </w:tc>
        <w:tc>
          <w:tcPr>
            <w:tcW w:w="499" w:type="pct"/>
            <w:tcBorders>
              <w:top w:val="single" w:color="auto" w:sz="4" w:space="0"/>
              <w:left w:val="single" w:color="auto" w:sz="4" w:space="0"/>
              <w:bottom w:val="single" w:color="auto" w:sz="4" w:space="0"/>
              <w:right w:val="single" w:color="auto" w:sz="4" w:space="0"/>
            </w:tcBorders>
            <w:vAlign w:val="bottom"/>
          </w:tcPr>
          <w:p w14:paraId="3098C3B4">
            <w:pPr>
              <w:jc w:val="center"/>
              <w:rPr>
                <w:rFonts w:eastAsiaTheme="majorEastAsia"/>
                <w:sz w:val="18"/>
                <w:szCs w:val="18"/>
              </w:rPr>
            </w:pPr>
            <w:r>
              <w:rPr>
                <w:rFonts w:hint="eastAsia" w:eastAsiaTheme="majorEastAsia"/>
                <w:sz w:val="18"/>
                <w:szCs w:val="18"/>
              </w:rPr>
              <w:t>15.500</w:t>
            </w:r>
          </w:p>
        </w:tc>
        <w:tc>
          <w:tcPr>
            <w:tcW w:w="499" w:type="pct"/>
            <w:tcBorders>
              <w:top w:val="single" w:color="auto" w:sz="4" w:space="0"/>
              <w:left w:val="single" w:color="auto" w:sz="4" w:space="0"/>
              <w:bottom w:val="single" w:color="auto" w:sz="4" w:space="0"/>
              <w:right w:val="single" w:color="auto" w:sz="4" w:space="0"/>
            </w:tcBorders>
            <w:vAlign w:val="bottom"/>
          </w:tcPr>
          <w:p w14:paraId="6F989818">
            <w:pPr>
              <w:jc w:val="center"/>
              <w:rPr>
                <w:rFonts w:eastAsiaTheme="majorEastAsia"/>
                <w:sz w:val="18"/>
                <w:szCs w:val="18"/>
              </w:rPr>
            </w:pPr>
            <w:r>
              <w:rPr>
                <w:rFonts w:hint="eastAsia" w:eastAsiaTheme="majorEastAsia"/>
                <w:sz w:val="18"/>
                <w:szCs w:val="18"/>
              </w:rPr>
              <w:t>0.548</w:t>
            </w:r>
          </w:p>
        </w:tc>
        <w:tc>
          <w:tcPr>
            <w:tcW w:w="416" w:type="pct"/>
            <w:tcBorders>
              <w:top w:val="single" w:color="auto" w:sz="4" w:space="0"/>
              <w:left w:val="single" w:color="auto" w:sz="4" w:space="0"/>
              <w:bottom w:val="single" w:color="auto" w:sz="4" w:space="0"/>
              <w:right w:val="single" w:color="auto" w:sz="4" w:space="0"/>
            </w:tcBorders>
            <w:vAlign w:val="bottom"/>
          </w:tcPr>
          <w:p w14:paraId="4C0FCA67">
            <w:pPr>
              <w:jc w:val="center"/>
              <w:rPr>
                <w:rFonts w:eastAsiaTheme="majorEastAsia"/>
                <w:sz w:val="18"/>
                <w:szCs w:val="18"/>
              </w:rPr>
            </w:pPr>
            <w:r>
              <w:rPr>
                <w:rFonts w:hint="eastAsia" w:eastAsiaTheme="majorEastAsia"/>
                <w:sz w:val="18"/>
                <w:szCs w:val="18"/>
              </w:rPr>
              <w:t>3.5</w:t>
            </w:r>
          </w:p>
        </w:tc>
      </w:tr>
    </w:tbl>
    <w:p w14:paraId="482C891E">
      <w:pPr>
        <w:spacing w:before="156" w:beforeLines="50" w:after="156" w:afterLines="50"/>
        <w:jc w:val="center"/>
        <w:rPr>
          <w:rFonts w:ascii="黑体" w:hAnsi="黑体" w:eastAsia="黑体"/>
          <w:bCs/>
        </w:rPr>
      </w:pPr>
    </w:p>
    <w:p w14:paraId="51496E91">
      <w:pPr>
        <w:spacing w:before="156" w:beforeLines="50" w:after="156" w:afterLines="50"/>
        <w:jc w:val="center"/>
        <w:rPr>
          <w:rFonts w:ascii="黑体" w:hAnsi="黑体" w:eastAsia="黑体"/>
          <w:bCs/>
        </w:rPr>
      </w:pPr>
      <w:r>
        <w:rPr>
          <w:rFonts w:ascii="黑体" w:hAnsi="黑体" w:eastAsia="黑体"/>
          <w:bCs/>
        </w:rPr>
        <w:t>表3-36 精密度测定结果（n=6）－trans-DCCA</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869"/>
        <w:gridCol w:w="832"/>
        <w:gridCol w:w="762"/>
        <w:gridCol w:w="849"/>
        <w:gridCol w:w="852"/>
        <w:gridCol w:w="707"/>
        <w:gridCol w:w="850"/>
        <w:gridCol w:w="850"/>
        <w:gridCol w:w="709"/>
      </w:tblGrid>
      <w:tr w14:paraId="0ABE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vMerge w:val="restart"/>
            <w:tcBorders>
              <w:top w:val="single" w:color="auto" w:sz="4" w:space="0"/>
              <w:left w:val="single" w:color="auto" w:sz="4" w:space="0"/>
              <w:bottom w:val="single" w:color="auto" w:sz="4" w:space="0"/>
              <w:right w:val="single" w:color="auto" w:sz="4" w:space="0"/>
            </w:tcBorders>
            <w:vAlign w:val="center"/>
          </w:tcPr>
          <w:p w14:paraId="0923A245">
            <w:pPr>
              <w:widowControl/>
              <w:adjustRightInd w:val="0"/>
              <w:snapToGrid w:val="0"/>
              <w:jc w:val="center"/>
              <w:rPr>
                <w:rFonts w:eastAsiaTheme="majorEastAsia"/>
                <w:sz w:val="18"/>
                <w:szCs w:val="18"/>
              </w:rPr>
            </w:pPr>
            <w:r>
              <w:rPr>
                <w:rFonts w:eastAsiaTheme="majorEastAsia"/>
                <w:sz w:val="18"/>
                <w:szCs w:val="18"/>
              </w:rPr>
              <w:t>实验室编号</w:t>
            </w:r>
          </w:p>
        </w:tc>
        <w:tc>
          <w:tcPr>
            <w:tcW w:w="1445" w:type="pct"/>
            <w:gridSpan w:val="3"/>
            <w:tcBorders>
              <w:top w:val="single" w:color="auto" w:sz="4" w:space="0"/>
              <w:left w:val="single" w:color="auto" w:sz="4" w:space="0"/>
              <w:bottom w:val="single" w:color="auto" w:sz="4" w:space="0"/>
              <w:right w:val="single" w:color="auto" w:sz="4" w:space="0"/>
            </w:tcBorders>
            <w:vAlign w:val="center"/>
          </w:tcPr>
          <w:p w14:paraId="3714F2A1">
            <w:pPr>
              <w:widowControl/>
              <w:adjustRightInd w:val="0"/>
              <w:snapToGrid w:val="0"/>
              <w:jc w:val="center"/>
              <w:rPr>
                <w:rFonts w:eastAsiaTheme="majorEastAsia"/>
                <w:sz w:val="18"/>
                <w:szCs w:val="18"/>
              </w:rPr>
            </w:pPr>
            <w:r>
              <w:rPr>
                <w:rFonts w:eastAsiaTheme="majorEastAsia"/>
                <w:sz w:val="18"/>
                <w:szCs w:val="18"/>
              </w:rPr>
              <w:t>低浓度</w:t>
            </w:r>
          </w:p>
        </w:tc>
        <w:tc>
          <w:tcPr>
            <w:tcW w:w="1413" w:type="pct"/>
            <w:gridSpan w:val="3"/>
            <w:tcBorders>
              <w:top w:val="single" w:color="auto" w:sz="4" w:space="0"/>
              <w:left w:val="single" w:color="auto" w:sz="4" w:space="0"/>
              <w:bottom w:val="single" w:color="auto" w:sz="4" w:space="0"/>
              <w:right w:val="single" w:color="auto" w:sz="4" w:space="0"/>
            </w:tcBorders>
            <w:vAlign w:val="center"/>
          </w:tcPr>
          <w:p w14:paraId="39ACE1DB">
            <w:pPr>
              <w:widowControl/>
              <w:adjustRightInd w:val="0"/>
              <w:snapToGrid w:val="0"/>
              <w:jc w:val="center"/>
              <w:rPr>
                <w:rFonts w:eastAsiaTheme="majorEastAsia"/>
                <w:sz w:val="18"/>
                <w:szCs w:val="18"/>
              </w:rPr>
            </w:pPr>
            <w:r>
              <w:rPr>
                <w:rFonts w:eastAsiaTheme="majorEastAsia"/>
                <w:sz w:val="18"/>
                <w:szCs w:val="18"/>
              </w:rPr>
              <w:t>中浓度</w:t>
            </w:r>
          </w:p>
        </w:tc>
        <w:tc>
          <w:tcPr>
            <w:tcW w:w="1414" w:type="pct"/>
            <w:gridSpan w:val="3"/>
            <w:tcBorders>
              <w:top w:val="single" w:color="auto" w:sz="4" w:space="0"/>
              <w:left w:val="single" w:color="auto" w:sz="4" w:space="0"/>
              <w:bottom w:val="single" w:color="auto" w:sz="4" w:space="0"/>
              <w:right w:val="single" w:color="auto" w:sz="4" w:space="0"/>
            </w:tcBorders>
            <w:vAlign w:val="center"/>
          </w:tcPr>
          <w:p w14:paraId="38616075">
            <w:pPr>
              <w:widowControl/>
              <w:adjustRightInd w:val="0"/>
              <w:snapToGrid w:val="0"/>
              <w:jc w:val="center"/>
              <w:rPr>
                <w:rFonts w:eastAsiaTheme="majorEastAsia"/>
                <w:sz w:val="18"/>
                <w:szCs w:val="18"/>
              </w:rPr>
            </w:pPr>
            <w:r>
              <w:rPr>
                <w:rFonts w:eastAsiaTheme="majorEastAsia"/>
                <w:sz w:val="18"/>
                <w:szCs w:val="18"/>
              </w:rPr>
              <w:t>高浓度</w:t>
            </w:r>
          </w:p>
        </w:tc>
      </w:tr>
      <w:tr w14:paraId="214F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28" w:type="pct"/>
            <w:vMerge w:val="continue"/>
            <w:tcBorders>
              <w:top w:val="single" w:color="auto" w:sz="4" w:space="0"/>
              <w:left w:val="single" w:color="auto" w:sz="4" w:space="0"/>
              <w:bottom w:val="single" w:color="auto" w:sz="4" w:space="0"/>
              <w:right w:val="single" w:color="auto" w:sz="4" w:space="0"/>
            </w:tcBorders>
            <w:vAlign w:val="center"/>
          </w:tcPr>
          <w:p w14:paraId="3D54FA8D">
            <w:pPr>
              <w:widowControl/>
              <w:adjustRightInd w:val="0"/>
              <w:snapToGrid w:val="0"/>
              <w:jc w:val="center"/>
              <w:rPr>
                <w:rFonts w:eastAsiaTheme="majorEastAsia"/>
                <w:sz w:val="18"/>
                <w:szCs w:val="18"/>
              </w:rPr>
            </w:pPr>
          </w:p>
        </w:tc>
        <w:tc>
          <w:tcPr>
            <w:tcW w:w="510" w:type="pct"/>
            <w:tcBorders>
              <w:top w:val="single" w:color="auto" w:sz="4" w:space="0"/>
              <w:left w:val="single" w:color="auto" w:sz="4" w:space="0"/>
              <w:bottom w:val="single" w:color="auto" w:sz="4" w:space="0"/>
              <w:right w:val="single" w:color="auto" w:sz="4" w:space="0"/>
            </w:tcBorders>
            <w:vAlign w:val="center"/>
          </w:tcPr>
          <w:p w14:paraId="001CC01A">
            <w:pPr>
              <w:adjustRightInd w:val="0"/>
              <w:snapToGrid w:val="0"/>
              <w:jc w:val="center"/>
              <w:rPr>
                <w:rFonts w:eastAsiaTheme="majorEastAsia"/>
                <w:sz w:val="18"/>
                <w:szCs w:val="18"/>
              </w:rPr>
            </w:pPr>
            <w:r>
              <w:rPr>
                <w:rFonts w:eastAsiaTheme="majorEastAsia"/>
                <w:sz w:val="18"/>
                <w:szCs w:val="18"/>
              </w:rPr>
              <w:t>平均值（μg/L）</w:t>
            </w:r>
          </w:p>
        </w:tc>
        <w:tc>
          <w:tcPr>
            <w:tcW w:w="488" w:type="pct"/>
            <w:tcBorders>
              <w:top w:val="single" w:color="auto" w:sz="4" w:space="0"/>
              <w:left w:val="single" w:color="auto" w:sz="4" w:space="0"/>
              <w:bottom w:val="single" w:color="auto" w:sz="4" w:space="0"/>
              <w:right w:val="single" w:color="auto" w:sz="4" w:space="0"/>
            </w:tcBorders>
            <w:vAlign w:val="center"/>
          </w:tcPr>
          <w:p w14:paraId="6A0266DB">
            <w:pPr>
              <w:adjustRightInd w:val="0"/>
              <w:snapToGrid w:val="0"/>
              <w:jc w:val="center"/>
              <w:rPr>
                <w:rFonts w:eastAsiaTheme="majorEastAsia"/>
                <w:sz w:val="18"/>
                <w:szCs w:val="18"/>
              </w:rPr>
            </w:pPr>
            <w:r>
              <w:rPr>
                <w:rFonts w:eastAsiaTheme="majorEastAsia"/>
                <w:sz w:val="18"/>
                <w:szCs w:val="18"/>
              </w:rPr>
              <w:t>标准差</w:t>
            </w:r>
          </w:p>
        </w:tc>
        <w:tc>
          <w:tcPr>
            <w:tcW w:w="447" w:type="pct"/>
            <w:tcBorders>
              <w:top w:val="single" w:color="auto" w:sz="4" w:space="0"/>
              <w:left w:val="single" w:color="auto" w:sz="4" w:space="0"/>
              <w:bottom w:val="single" w:color="auto" w:sz="4" w:space="0"/>
              <w:right w:val="single" w:color="auto" w:sz="4" w:space="0"/>
            </w:tcBorders>
            <w:vAlign w:val="center"/>
          </w:tcPr>
          <w:p w14:paraId="7930CF5A">
            <w:pPr>
              <w:adjustRightInd w:val="0"/>
              <w:snapToGrid w:val="0"/>
              <w:jc w:val="center"/>
              <w:rPr>
                <w:rFonts w:eastAsiaTheme="majorEastAsia"/>
                <w:sz w:val="18"/>
                <w:szCs w:val="18"/>
              </w:rPr>
            </w:pPr>
            <w:r>
              <w:rPr>
                <w:rFonts w:eastAsiaTheme="majorEastAsia"/>
                <w:sz w:val="18"/>
                <w:szCs w:val="18"/>
              </w:rPr>
              <w:t>RSD</w:t>
            </w:r>
          </w:p>
          <w:p w14:paraId="608F9838">
            <w:pPr>
              <w:adjustRightInd w:val="0"/>
              <w:snapToGrid w:val="0"/>
              <w:jc w:val="center"/>
              <w:rPr>
                <w:rFonts w:eastAsiaTheme="majorEastAsia"/>
                <w:sz w:val="18"/>
                <w:szCs w:val="18"/>
              </w:rPr>
            </w:pPr>
            <w:r>
              <w:rPr>
                <w:rFonts w:eastAsiaTheme="majorEastAsia"/>
                <w:sz w:val="18"/>
                <w:szCs w:val="18"/>
              </w:rPr>
              <w:t>（%）</w:t>
            </w:r>
          </w:p>
        </w:tc>
        <w:tc>
          <w:tcPr>
            <w:tcW w:w="498" w:type="pct"/>
            <w:tcBorders>
              <w:top w:val="single" w:color="auto" w:sz="4" w:space="0"/>
              <w:left w:val="single" w:color="auto" w:sz="4" w:space="0"/>
              <w:bottom w:val="single" w:color="auto" w:sz="4" w:space="0"/>
              <w:right w:val="single" w:color="auto" w:sz="4" w:space="0"/>
            </w:tcBorders>
            <w:vAlign w:val="center"/>
          </w:tcPr>
          <w:p w14:paraId="7FCF852A">
            <w:pPr>
              <w:adjustRightInd w:val="0"/>
              <w:snapToGrid w:val="0"/>
              <w:jc w:val="center"/>
              <w:rPr>
                <w:rFonts w:eastAsiaTheme="majorEastAsia"/>
                <w:sz w:val="18"/>
                <w:szCs w:val="18"/>
              </w:rPr>
            </w:pPr>
            <w:r>
              <w:rPr>
                <w:rFonts w:eastAsiaTheme="majorEastAsia"/>
                <w:sz w:val="18"/>
                <w:szCs w:val="18"/>
              </w:rPr>
              <w:t>平均值（μg/L）</w:t>
            </w:r>
          </w:p>
        </w:tc>
        <w:tc>
          <w:tcPr>
            <w:tcW w:w="500" w:type="pct"/>
            <w:tcBorders>
              <w:top w:val="single" w:color="auto" w:sz="4" w:space="0"/>
              <w:left w:val="single" w:color="auto" w:sz="4" w:space="0"/>
              <w:bottom w:val="single" w:color="auto" w:sz="4" w:space="0"/>
              <w:right w:val="single" w:color="auto" w:sz="4" w:space="0"/>
            </w:tcBorders>
            <w:vAlign w:val="center"/>
          </w:tcPr>
          <w:p w14:paraId="5734A0E1">
            <w:pPr>
              <w:adjustRightInd w:val="0"/>
              <w:snapToGrid w:val="0"/>
              <w:jc w:val="center"/>
              <w:rPr>
                <w:rFonts w:eastAsiaTheme="majorEastAsia"/>
                <w:sz w:val="18"/>
                <w:szCs w:val="18"/>
              </w:rPr>
            </w:pPr>
            <w:r>
              <w:rPr>
                <w:rFonts w:eastAsiaTheme="majorEastAsia"/>
                <w:sz w:val="18"/>
                <w:szCs w:val="18"/>
              </w:rPr>
              <w:t>标准差</w:t>
            </w:r>
          </w:p>
        </w:tc>
        <w:tc>
          <w:tcPr>
            <w:tcW w:w="415" w:type="pct"/>
            <w:tcBorders>
              <w:top w:val="single" w:color="auto" w:sz="4" w:space="0"/>
              <w:left w:val="single" w:color="auto" w:sz="4" w:space="0"/>
              <w:bottom w:val="single" w:color="auto" w:sz="4" w:space="0"/>
              <w:right w:val="single" w:color="auto" w:sz="4" w:space="0"/>
            </w:tcBorders>
            <w:vAlign w:val="center"/>
          </w:tcPr>
          <w:p w14:paraId="190CC510">
            <w:pPr>
              <w:adjustRightInd w:val="0"/>
              <w:snapToGrid w:val="0"/>
              <w:jc w:val="center"/>
              <w:rPr>
                <w:rFonts w:eastAsiaTheme="majorEastAsia"/>
                <w:sz w:val="18"/>
                <w:szCs w:val="18"/>
              </w:rPr>
            </w:pPr>
            <w:r>
              <w:rPr>
                <w:rFonts w:eastAsiaTheme="majorEastAsia"/>
                <w:sz w:val="18"/>
                <w:szCs w:val="18"/>
              </w:rPr>
              <w:t>RSD</w:t>
            </w:r>
          </w:p>
          <w:p w14:paraId="19F0AAD1">
            <w:pPr>
              <w:adjustRightInd w:val="0"/>
              <w:snapToGrid w:val="0"/>
              <w:jc w:val="center"/>
              <w:rPr>
                <w:rFonts w:eastAsiaTheme="majorEastAsia"/>
                <w:sz w:val="18"/>
                <w:szCs w:val="18"/>
              </w:rPr>
            </w:pPr>
            <w:r>
              <w:rPr>
                <w:rFonts w:eastAsiaTheme="majorEastAsia"/>
                <w:sz w:val="18"/>
                <w:szCs w:val="18"/>
              </w:rPr>
              <w:t>（%）</w:t>
            </w:r>
          </w:p>
        </w:tc>
        <w:tc>
          <w:tcPr>
            <w:tcW w:w="499" w:type="pct"/>
            <w:tcBorders>
              <w:top w:val="single" w:color="auto" w:sz="4" w:space="0"/>
              <w:left w:val="single" w:color="auto" w:sz="4" w:space="0"/>
              <w:bottom w:val="single" w:color="auto" w:sz="4" w:space="0"/>
              <w:right w:val="single" w:color="auto" w:sz="4" w:space="0"/>
            </w:tcBorders>
            <w:vAlign w:val="center"/>
          </w:tcPr>
          <w:p w14:paraId="40D5C9A6">
            <w:pPr>
              <w:adjustRightInd w:val="0"/>
              <w:snapToGrid w:val="0"/>
              <w:jc w:val="center"/>
              <w:rPr>
                <w:rFonts w:eastAsiaTheme="majorEastAsia"/>
                <w:sz w:val="18"/>
                <w:szCs w:val="18"/>
              </w:rPr>
            </w:pPr>
            <w:r>
              <w:rPr>
                <w:rFonts w:eastAsiaTheme="majorEastAsia"/>
                <w:sz w:val="18"/>
                <w:szCs w:val="18"/>
              </w:rPr>
              <w:t>平均值（μg/L）</w:t>
            </w:r>
          </w:p>
        </w:tc>
        <w:tc>
          <w:tcPr>
            <w:tcW w:w="499" w:type="pct"/>
            <w:tcBorders>
              <w:top w:val="single" w:color="auto" w:sz="4" w:space="0"/>
              <w:left w:val="single" w:color="auto" w:sz="4" w:space="0"/>
              <w:bottom w:val="single" w:color="auto" w:sz="4" w:space="0"/>
              <w:right w:val="single" w:color="auto" w:sz="4" w:space="0"/>
            </w:tcBorders>
            <w:vAlign w:val="center"/>
          </w:tcPr>
          <w:p w14:paraId="64A5C835">
            <w:pPr>
              <w:adjustRightInd w:val="0"/>
              <w:snapToGrid w:val="0"/>
              <w:jc w:val="center"/>
              <w:rPr>
                <w:rFonts w:eastAsiaTheme="majorEastAsia"/>
                <w:sz w:val="18"/>
                <w:szCs w:val="18"/>
              </w:rPr>
            </w:pPr>
            <w:r>
              <w:rPr>
                <w:rFonts w:eastAsiaTheme="majorEastAsia"/>
                <w:sz w:val="18"/>
                <w:szCs w:val="18"/>
              </w:rPr>
              <w:t>标准差</w:t>
            </w:r>
          </w:p>
        </w:tc>
        <w:tc>
          <w:tcPr>
            <w:tcW w:w="416" w:type="pct"/>
            <w:tcBorders>
              <w:top w:val="single" w:color="auto" w:sz="4" w:space="0"/>
              <w:left w:val="single" w:color="auto" w:sz="4" w:space="0"/>
              <w:bottom w:val="single" w:color="auto" w:sz="4" w:space="0"/>
              <w:right w:val="single" w:color="auto" w:sz="4" w:space="0"/>
            </w:tcBorders>
            <w:vAlign w:val="center"/>
          </w:tcPr>
          <w:p w14:paraId="46FE9077">
            <w:pPr>
              <w:adjustRightInd w:val="0"/>
              <w:snapToGrid w:val="0"/>
              <w:jc w:val="center"/>
              <w:rPr>
                <w:rFonts w:eastAsiaTheme="majorEastAsia"/>
                <w:sz w:val="18"/>
                <w:szCs w:val="18"/>
              </w:rPr>
            </w:pPr>
            <w:r>
              <w:rPr>
                <w:rFonts w:eastAsiaTheme="majorEastAsia"/>
                <w:sz w:val="18"/>
                <w:szCs w:val="18"/>
              </w:rPr>
              <w:t>RSD</w:t>
            </w:r>
          </w:p>
          <w:p w14:paraId="2EF8FEB2">
            <w:pPr>
              <w:adjustRightInd w:val="0"/>
              <w:snapToGrid w:val="0"/>
              <w:jc w:val="center"/>
              <w:rPr>
                <w:rFonts w:eastAsiaTheme="majorEastAsia"/>
                <w:sz w:val="18"/>
                <w:szCs w:val="18"/>
              </w:rPr>
            </w:pPr>
            <w:r>
              <w:rPr>
                <w:rFonts w:eastAsiaTheme="majorEastAsia"/>
                <w:sz w:val="18"/>
                <w:szCs w:val="18"/>
              </w:rPr>
              <w:t>（%）</w:t>
            </w:r>
          </w:p>
        </w:tc>
      </w:tr>
      <w:tr w14:paraId="4E50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0CB30A8F">
            <w:pPr>
              <w:widowControl/>
              <w:adjustRightInd w:val="0"/>
              <w:snapToGrid w:val="0"/>
              <w:jc w:val="center"/>
              <w:rPr>
                <w:rFonts w:eastAsiaTheme="majorEastAsia"/>
                <w:sz w:val="18"/>
                <w:szCs w:val="18"/>
              </w:rPr>
            </w:pPr>
            <w:r>
              <w:rPr>
                <w:rFonts w:eastAsiaTheme="majorEastAsia"/>
                <w:sz w:val="18"/>
                <w:szCs w:val="18"/>
              </w:rPr>
              <w:t>1</w:t>
            </w:r>
          </w:p>
        </w:tc>
        <w:tc>
          <w:tcPr>
            <w:tcW w:w="510" w:type="pct"/>
            <w:tcBorders>
              <w:top w:val="single" w:color="auto" w:sz="4" w:space="0"/>
              <w:left w:val="single" w:color="auto" w:sz="4" w:space="0"/>
              <w:bottom w:val="single" w:color="auto" w:sz="4" w:space="0"/>
              <w:right w:val="single" w:color="auto" w:sz="4" w:space="0"/>
            </w:tcBorders>
            <w:vAlign w:val="center"/>
          </w:tcPr>
          <w:p w14:paraId="4BA8B5F0">
            <w:pPr>
              <w:jc w:val="center"/>
              <w:rPr>
                <w:rFonts w:eastAsiaTheme="majorEastAsia"/>
                <w:sz w:val="18"/>
                <w:szCs w:val="18"/>
              </w:rPr>
            </w:pPr>
            <w:r>
              <w:rPr>
                <w:rFonts w:hint="eastAsia" w:eastAsiaTheme="majorEastAsia"/>
                <w:sz w:val="18"/>
                <w:szCs w:val="18"/>
              </w:rPr>
              <w:t>1.985</w:t>
            </w:r>
          </w:p>
        </w:tc>
        <w:tc>
          <w:tcPr>
            <w:tcW w:w="488" w:type="pct"/>
            <w:tcBorders>
              <w:top w:val="single" w:color="auto" w:sz="4" w:space="0"/>
              <w:left w:val="single" w:color="auto" w:sz="4" w:space="0"/>
              <w:bottom w:val="single" w:color="auto" w:sz="4" w:space="0"/>
              <w:right w:val="single" w:color="auto" w:sz="4" w:space="0"/>
            </w:tcBorders>
            <w:vAlign w:val="center"/>
          </w:tcPr>
          <w:p w14:paraId="2258958D">
            <w:pPr>
              <w:jc w:val="center"/>
              <w:rPr>
                <w:rFonts w:eastAsiaTheme="majorEastAsia"/>
                <w:sz w:val="18"/>
                <w:szCs w:val="18"/>
              </w:rPr>
            </w:pPr>
            <w:r>
              <w:rPr>
                <w:rFonts w:hint="eastAsia" w:eastAsiaTheme="majorEastAsia"/>
                <w:sz w:val="18"/>
                <w:szCs w:val="18"/>
              </w:rPr>
              <w:t>0.077</w:t>
            </w:r>
          </w:p>
        </w:tc>
        <w:tc>
          <w:tcPr>
            <w:tcW w:w="447" w:type="pct"/>
            <w:tcBorders>
              <w:top w:val="single" w:color="auto" w:sz="4" w:space="0"/>
              <w:left w:val="single" w:color="auto" w:sz="4" w:space="0"/>
              <w:bottom w:val="single" w:color="auto" w:sz="4" w:space="0"/>
              <w:right w:val="single" w:color="auto" w:sz="4" w:space="0"/>
            </w:tcBorders>
            <w:vAlign w:val="center"/>
          </w:tcPr>
          <w:p w14:paraId="3B6E0223">
            <w:pPr>
              <w:jc w:val="center"/>
              <w:rPr>
                <w:rFonts w:eastAsiaTheme="majorEastAsia"/>
                <w:sz w:val="18"/>
                <w:szCs w:val="18"/>
              </w:rPr>
            </w:pPr>
            <w:r>
              <w:rPr>
                <w:rFonts w:hint="eastAsia" w:eastAsiaTheme="majorEastAsia"/>
                <w:sz w:val="18"/>
                <w:szCs w:val="18"/>
              </w:rPr>
              <w:t>3.9</w:t>
            </w:r>
          </w:p>
        </w:tc>
        <w:tc>
          <w:tcPr>
            <w:tcW w:w="498" w:type="pct"/>
            <w:tcBorders>
              <w:top w:val="single" w:color="auto" w:sz="4" w:space="0"/>
              <w:left w:val="single" w:color="auto" w:sz="4" w:space="0"/>
              <w:bottom w:val="single" w:color="auto" w:sz="4" w:space="0"/>
              <w:right w:val="single" w:color="auto" w:sz="4" w:space="0"/>
            </w:tcBorders>
            <w:vAlign w:val="center"/>
          </w:tcPr>
          <w:p w14:paraId="0654D03C">
            <w:pPr>
              <w:jc w:val="center"/>
              <w:rPr>
                <w:rFonts w:eastAsiaTheme="majorEastAsia"/>
                <w:sz w:val="18"/>
                <w:szCs w:val="18"/>
              </w:rPr>
            </w:pPr>
            <w:r>
              <w:rPr>
                <w:rFonts w:hint="eastAsia" w:eastAsiaTheme="majorEastAsia"/>
                <w:sz w:val="18"/>
                <w:szCs w:val="18"/>
              </w:rPr>
              <w:t>18.683</w:t>
            </w:r>
          </w:p>
        </w:tc>
        <w:tc>
          <w:tcPr>
            <w:tcW w:w="500" w:type="pct"/>
            <w:tcBorders>
              <w:top w:val="single" w:color="auto" w:sz="4" w:space="0"/>
              <w:left w:val="single" w:color="auto" w:sz="4" w:space="0"/>
              <w:bottom w:val="single" w:color="auto" w:sz="4" w:space="0"/>
              <w:right w:val="single" w:color="auto" w:sz="4" w:space="0"/>
            </w:tcBorders>
            <w:vAlign w:val="center"/>
          </w:tcPr>
          <w:p w14:paraId="7EC54743">
            <w:pPr>
              <w:jc w:val="center"/>
              <w:rPr>
                <w:rFonts w:eastAsiaTheme="majorEastAsia"/>
                <w:sz w:val="18"/>
                <w:szCs w:val="18"/>
              </w:rPr>
            </w:pPr>
            <w:r>
              <w:rPr>
                <w:rFonts w:hint="eastAsia" w:eastAsiaTheme="majorEastAsia"/>
                <w:sz w:val="18"/>
                <w:szCs w:val="18"/>
              </w:rPr>
              <w:t>0.519</w:t>
            </w:r>
          </w:p>
        </w:tc>
        <w:tc>
          <w:tcPr>
            <w:tcW w:w="415" w:type="pct"/>
            <w:tcBorders>
              <w:top w:val="single" w:color="auto" w:sz="4" w:space="0"/>
              <w:left w:val="single" w:color="auto" w:sz="4" w:space="0"/>
              <w:bottom w:val="single" w:color="auto" w:sz="4" w:space="0"/>
              <w:right w:val="single" w:color="auto" w:sz="4" w:space="0"/>
            </w:tcBorders>
            <w:vAlign w:val="center"/>
          </w:tcPr>
          <w:p w14:paraId="714BE1C1">
            <w:pPr>
              <w:jc w:val="center"/>
              <w:rPr>
                <w:rFonts w:eastAsiaTheme="majorEastAsia"/>
                <w:sz w:val="18"/>
                <w:szCs w:val="18"/>
              </w:rPr>
            </w:pPr>
            <w:r>
              <w:rPr>
                <w:rFonts w:hint="eastAsia" w:eastAsiaTheme="majorEastAsia"/>
                <w:sz w:val="18"/>
                <w:szCs w:val="18"/>
              </w:rPr>
              <w:t>2.8</w:t>
            </w:r>
          </w:p>
        </w:tc>
        <w:tc>
          <w:tcPr>
            <w:tcW w:w="499" w:type="pct"/>
            <w:tcBorders>
              <w:top w:val="single" w:color="auto" w:sz="4" w:space="0"/>
              <w:left w:val="single" w:color="auto" w:sz="4" w:space="0"/>
              <w:bottom w:val="single" w:color="auto" w:sz="4" w:space="0"/>
              <w:right w:val="single" w:color="auto" w:sz="4" w:space="0"/>
            </w:tcBorders>
            <w:vAlign w:val="center"/>
          </w:tcPr>
          <w:p w14:paraId="0720923E">
            <w:pPr>
              <w:jc w:val="center"/>
              <w:rPr>
                <w:rFonts w:eastAsiaTheme="majorEastAsia"/>
                <w:sz w:val="18"/>
                <w:szCs w:val="18"/>
              </w:rPr>
            </w:pPr>
            <w:r>
              <w:rPr>
                <w:rFonts w:hint="eastAsia" w:eastAsiaTheme="majorEastAsia"/>
                <w:sz w:val="18"/>
                <w:szCs w:val="18"/>
              </w:rPr>
              <w:t>75.433</w:t>
            </w:r>
          </w:p>
        </w:tc>
        <w:tc>
          <w:tcPr>
            <w:tcW w:w="499" w:type="pct"/>
            <w:tcBorders>
              <w:top w:val="single" w:color="auto" w:sz="4" w:space="0"/>
              <w:left w:val="single" w:color="auto" w:sz="4" w:space="0"/>
              <w:bottom w:val="single" w:color="auto" w:sz="4" w:space="0"/>
              <w:right w:val="single" w:color="auto" w:sz="4" w:space="0"/>
            </w:tcBorders>
            <w:vAlign w:val="center"/>
          </w:tcPr>
          <w:p w14:paraId="07970202">
            <w:pPr>
              <w:jc w:val="center"/>
              <w:rPr>
                <w:rFonts w:eastAsiaTheme="majorEastAsia"/>
                <w:sz w:val="18"/>
                <w:szCs w:val="18"/>
              </w:rPr>
            </w:pPr>
            <w:r>
              <w:rPr>
                <w:rFonts w:hint="eastAsia" w:eastAsiaTheme="majorEastAsia"/>
                <w:sz w:val="18"/>
                <w:szCs w:val="18"/>
              </w:rPr>
              <w:t>3.044</w:t>
            </w:r>
          </w:p>
        </w:tc>
        <w:tc>
          <w:tcPr>
            <w:tcW w:w="416" w:type="pct"/>
            <w:tcBorders>
              <w:top w:val="single" w:color="auto" w:sz="4" w:space="0"/>
              <w:left w:val="single" w:color="auto" w:sz="4" w:space="0"/>
              <w:bottom w:val="single" w:color="auto" w:sz="4" w:space="0"/>
              <w:right w:val="single" w:color="auto" w:sz="4" w:space="0"/>
            </w:tcBorders>
            <w:vAlign w:val="center"/>
          </w:tcPr>
          <w:p w14:paraId="4734C405">
            <w:pPr>
              <w:jc w:val="center"/>
              <w:rPr>
                <w:rFonts w:eastAsiaTheme="majorEastAsia"/>
                <w:sz w:val="18"/>
                <w:szCs w:val="18"/>
              </w:rPr>
            </w:pPr>
            <w:r>
              <w:rPr>
                <w:rFonts w:hint="eastAsia" w:eastAsiaTheme="majorEastAsia"/>
                <w:sz w:val="18"/>
                <w:szCs w:val="18"/>
              </w:rPr>
              <w:t>4.0</w:t>
            </w:r>
          </w:p>
        </w:tc>
      </w:tr>
      <w:tr w14:paraId="112A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0A875362">
            <w:pPr>
              <w:widowControl/>
              <w:adjustRightInd w:val="0"/>
              <w:snapToGrid w:val="0"/>
              <w:jc w:val="center"/>
              <w:rPr>
                <w:rFonts w:eastAsiaTheme="majorEastAsia"/>
                <w:sz w:val="18"/>
                <w:szCs w:val="18"/>
              </w:rPr>
            </w:pPr>
            <w:r>
              <w:rPr>
                <w:rFonts w:eastAsiaTheme="majorEastAsia"/>
                <w:sz w:val="18"/>
                <w:szCs w:val="18"/>
              </w:rPr>
              <w:t>2</w:t>
            </w:r>
          </w:p>
        </w:tc>
        <w:tc>
          <w:tcPr>
            <w:tcW w:w="510" w:type="pct"/>
            <w:tcBorders>
              <w:top w:val="single" w:color="auto" w:sz="4" w:space="0"/>
              <w:left w:val="single" w:color="auto" w:sz="4" w:space="0"/>
              <w:bottom w:val="single" w:color="auto" w:sz="4" w:space="0"/>
              <w:right w:val="single" w:color="auto" w:sz="4" w:space="0"/>
            </w:tcBorders>
            <w:vAlign w:val="center"/>
          </w:tcPr>
          <w:p w14:paraId="0496892F">
            <w:pPr>
              <w:widowControl/>
              <w:adjustRightInd w:val="0"/>
              <w:snapToGrid w:val="0"/>
              <w:jc w:val="center"/>
              <w:rPr>
                <w:rFonts w:eastAsiaTheme="majorEastAsia"/>
                <w:sz w:val="18"/>
                <w:szCs w:val="18"/>
              </w:rPr>
            </w:pPr>
            <w:r>
              <w:rPr>
                <w:rFonts w:hint="eastAsia" w:eastAsiaTheme="majorEastAsia"/>
                <w:sz w:val="18"/>
                <w:szCs w:val="18"/>
              </w:rPr>
              <w:t>0</w:t>
            </w:r>
            <w:r>
              <w:rPr>
                <w:rFonts w:eastAsiaTheme="majorEastAsia"/>
                <w:sz w:val="18"/>
                <w:szCs w:val="18"/>
              </w:rPr>
              <w:t>.105</w:t>
            </w:r>
          </w:p>
        </w:tc>
        <w:tc>
          <w:tcPr>
            <w:tcW w:w="488" w:type="pct"/>
            <w:tcBorders>
              <w:top w:val="single" w:color="auto" w:sz="4" w:space="0"/>
              <w:left w:val="single" w:color="auto" w:sz="4" w:space="0"/>
              <w:bottom w:val="single" w:color="auto" w:sz="4" w:space="0"/>
              <w:right w:val="single" w:color="auto" w:sz="4" w:space="0"/>
            </w:tcBorders>
            <w:vAlign w:val="center"/>
          </w:tcPr>
          <w:p w14:paraId="1E19747E">
            <w:pPr>
              <w:widowControl/>
              <w:adjustRightInd w:val="0"/>
              <w:snapToGrid w:val="0"/>
              <w:jc w:val="center"/>
              <w:rPr>
                <w:rFonts w:eastAsiaTheme="majorEastAsia"/>
                <w:sz w:val="18"/>
                <w:szCs w:val="18"/>
              </w:rPr>
            </w:pPr>
            <w:r>
              <w:rPr>
                <w:rFonts w:hint="eastAsia" w:eastAsiaTheme="majorEastAsia"/>
                <w:sz w:val="18"/>
                <w:szCs w:val="18"/>
              </w:rPr>
              <w:t>0</w:t>
            </w:r>
            <w:r>
              <w:rPr>
                <w:rFonts w:eastAsiaTheme="majorEastAsia"/>
                <w:sz w:val="18"/>
                <w:szCs w:val="18"/>
              </w:rPr>
              <w:t>.01</w:t>
            </w:r>
          </w:p>
        </w:tc>
        <w:tc>
          <w:tcPr>
            <w:tcW w:w="447" w:type="pct"/>
            <w:tcBorders>
              <w:top w:val="single" w:color="auto" w:sz="4" w:space="0"/>
              <w:left w:val="single" w:color="auto" w:sz="4" w:space="0"/>
              <w:bottom w:val="single" w:color="auto" w:sz="4" w:space="0"/>
              <w:right w:val="single" w:color="auto" w:sz="4" w:space="0"/>
            </w:tcBorders>
            <w:vAlign w:val="center"/>
          </w:tcPr>
          <w:p w14:paraId="5196C3E3">
            <w:pPr>
              <w:widowControl/>
              <w:adjustRightInd w:val="0"/>
              <w:snapToGrid w:val="0"/>
              <w:jc w:val="center"/>
              <w:rPr>
                <w:rFonts w:eastAsiaTheme="majorEastAsia"/>
                <w:sz w:val="18"/>
                <w:szCs w:val="18"/>
              </w:rPr>
            </w:pPr>
            <w:r>
              <w:rPr>
                <w:rFonts w:hint="eastAsia" w:eastAsiaTheme="majorEastAsia"/>
                <w:sz w:val="18"/>
                <w:szCs w:val="18"/>
              </w:rPr>
              <w:t>1</w:t>
            </w:r>
            <w:r>
              <w:rPr>
                <w:rFonts w:eastAsiaTheme="majorEastAsia"/>
                <w:sz w:val="18"/>
                <w:szCs w:val="18"/>
              </w:rPr>
              <w:t>0</w:t>
            </w:r>
          </w:p>
        </w:tc>
        <w:tc>
          <w:tcPr>
            <w:tcW w:w="498" w:type="pct"/>
            <w:tcBorders>
              <w:top w:val="single" w:color="auto" w:sz="4" w:space="0"/>
              <w:left w:val="single" w:color="auto" w:sz="4" w:space="0"/>
              <w:bottom w:val="single" w:color="auto" w:sz="4" w:space="0"/>
              <w:right w:val="single" w:color="auto" w:sz="4" w:space="0"/>
            </w:tcBorders>
            <w:vAlign w:val="center"/>
          </w:tcPr>
          <w:p w14:paraId="1FE5CB8F">
            <w:pPr>
              <w:widowControl/>
              <w:adjustRightInd w:val="0"/>
              <w:snapToGrid w:val="0"/>
              <w:jc w:val="center"/>
              <w:rPr>
                <w:rFonts w:eastAsiaTheme="majorEastAsia"/>
                <w:sz w:val="18"/>
                <w:szCs w:val="18"/>
              </w:rPr>
            </w:pPr>
            <w:r>
              <w:rPr>
                <w:rFonts w:eastAsiaTheme="majorEastAsia"/>
                <w:sz w:val="18"/>
                <w:szCs w:val="18"/>
              </w:rPr>
              <w:t>8.872</w:t>
            </w:r>
          </w:p>
        </w:tc>
        <w:tc>
          <w:tcPr>
            <w:tcW w:w="500" w:type="pct"/>
            <w:tcBorders>
              <w:top w:val="single" w:color="auto" w:sz="4" w:space="0"/>
              <w:left w:val="single" w:color="auto" w:sz="4" w:space="0"/>
              <w:bottom w:val="single" w:color="auto" w:sz="4" w:space="0"/>
              <w:right w:val="single" w:color="auto" w:sz="4" w:space="0"/>
            </w:tcBorders>
            <w:vAlign w:val="center"/>
          </w:tcPr>
          <w:p w14:paraId="4DBEFC99">
            <w:pPr>
              <w:widowControl/>
              <w:adjustRightInd w:val="0"/>
              <w:snapToGrid w:val="0"/>
              <w:jc w:val="center"/>
              <w:rPr>
                <w:rFonts w:eastAsiaTheme="majorEastAsia"/>
                <w:sz w:val="18"/>
                <w:szCs w:val="18"/>
              </w:rPr>
            </w:pPr>
            <w:r>
              <w:rPr>
                <w:rFonts w:hint="eastAsia" w:eastAsiaTheme="majorEastAsia"/>
                <w:sz w:val="18"/>
                <w:szCs w:val="18"/>
              </w:rPr>
              <w:t>0</w:t>
            </w:r>
            <w:r>
              <w:rPr>
                <w:rFonts w:eastAsiaTheme="majorEastAsia"/>
                <w:sz w:val="18"/>
                <w:szCs w:val="18"/>
              </w:rPr>
              <w:t>.297</w:t>
            </w:r>
          </w:p>
        </w:tc>
        <w:tc>
          <w:tcPr>
            <w:tcW w:w="415" w:type="pct"/>
            <w:tcBorders>
              <w:top w:val="single" w:color="auto" w:sz="4" w:space="0"/>
              <w:left w:val="single" w:color="auto" w:sz="4" w:space="0"/>
              <w:bottom w:val="single" w:color="auto" w:sz="4" w:space="0"/>
              <w:right w:val="single" w:color="auto" w:sz="4" w:space="0"/>
            </w:tcBorders>
            <w:vAlign w:val="center"/>
          </w:tcPr>
          <w:p w14:paraId="32ED56A5">
            <w:pPr>
              <w:widowControl/>
              <w:adjustRightInd w:val="0"/>
              <w:snapToGrid w:val="0"/>
              <w:jc w:val="center"/>
              <w:rPr>
                <w:rFonts w:eastAsiaTheme="majorEastAsia"/>
                <w:sz w:val="18"/>
                <w:szCs w:val="18"/>
              </w:rPr>
            </w:pPr>
            <w:r>
              <w:rPr>
                <w:rFonts w:hint="eastAsia" w:eastAsiaTheme="majorEastAsia"/>
                <w:sz w:val="18"/>
                <w:szCs w:val="18"/>
              </w:rPr>
              <w:t>3</w:t>
            </w:r>
            <w:r>
              <w:rPr>
                <w:rFonts w:eastAsiaTheme="majorEastAsia"/>
                <w:sz w:val="18"/>
                <w:szCs w:val="18"/>
              </w:rPr>
              <w:t>.3</w:t>
            </w:r>
          </w:p>
        </w:tc>
        <w:tc>
          <w:tcPr>
            <w:tcW w:w="499" w:type="pct"/>
            <w:tcBorders>
              <w:top w:val="single" w:color="auto" w:sz="4" w:space="0"/>
              <w:left w:val="single" w:color="auto" w:sz="4" w:space="0"/>
              <w:bottom w:val="single" w:color="auto" w:sz="4" w:space="0"/>
              <w:right w:val="single" w:color="auto" w:sz="4" w:space="0"/>
            </w:tcBorders>
            <w:vAlign w:val="center"/>
          </w:tcPr>
          <w:p w14:paraId="5621C258">
            <w:pPr>
              <w:widowControl/>
              <w:adjustRightInd w:val="0"/>
              <w:snapToGrid w:val="0"/>
              <w:jc w:val="center"/>
              <w:rPr>
                <w:rFonts w:eastAsiaTheme="majorEastAsia"/>
                <w:sz w:val="18"/>
                <w:szCs w:val="18"/>
              </w:rPr>
            </w:pPr>
            <w:r>
              <w:rPr>
                <w:rFonts w:hint="eastAsia" w:eastAsiaTheme="majorEastAsia"/>
                <w:sz w:val="18"/>
                <w:szCs w:val="18"/>
              </w:rPr>
              <w:t>1</w:t>
            </w:r>
            <w:r>
              <w:rPr>
                <w:rFonts w:eastAsiaTheme="majorEastAsia"/>
                <w:sz w:val="18"/>
                <w:szCs w:val="18"/>
              </w:rPr>
              <w:t>7.950</w:t>
            </w:r>
          </w:p>
        </w:tc>
        <w:tc>
          <w:tcPr>
            <w:tcW w:w="499" w:type="pct"/>
            <w:tcBorders>
              <w:top w:val="single" w:color="auto" w:sz="4" w:space="0"/>
              <w:left w:val="single" w:color="auto" w:sz="4" w:space="0"/>
              <w:bottom w:val="single" w:color="auto" w:sz="4" w:space="0"/>
              <w:right w:val="single" w:color="auto" w:sz="4" w:space="0"/>
            </w:tcBorders>
            <w:vAlign w:val="center"/>
          </w:tcPr>
          <w:p w14:paraId="682991F8">
            <w:pPr>
              <w:widowControl/>
              <w:adjustRightInd w:val="0"/>
              <w:snapToGrid w:val="0"/>
              <w:jc w:val="center"/>
              <w:rPr>
                <w:rFonts w:eastAsiaTheme="majorEastAsia"/>
                <w:sz w:val="18"/>
                <w:szCs w:val="18"/>
              </w:rPr>
            </w:pPr>
            <w:r>
              <w:rPr>
                <w:rFonts w:hint="eastAsia" w:eastAsiaTheme="majorEastAsia"/>
                <w:sz w:val="18"/>
                <w:szCs w:val="18"/>
              </w:rPr>
              <w:t>1</w:t>
            </w:r>
            <w:r>
              <w:rPr>
                <w:rFonts w:eastAsiaTheme="majorEastAsia"/>
                <w:sz w:val="18"/>
                <w:szCs w:val="18"/>
              </w:rPr>
              <w:t>.498</w:t>
            </w:r>
          </w:p>
        </w:tc>
        <w:tc>
          <w:tcPr>
            <w:tcW w:w="416" w:type="pct"/>
            <w:tcBorders>
              <w:top w:val="single" w:color="auto" w:sz="4" w:space="0"/>
              <w:left w:val="single" w:color="auto" w:sz="4" w:space="0"/>
              <w:bottom w:val="single" w:color="auto" w:sz="4" w:space="0"/>
              <w:right w:val="single" w:color="auto" w:sz="4" w:space="0"/>
            </w:tcBorders>
            <w:vAlign w:val="center"/>
          </w:tcPr>
          <w:p w14:paraId="1DD1B56E">
            <w:pPr>
              <w:widowControl/>
              <w:adjustRightInd w:val="0"/>
              <w:snapToGrid w:val="0"/>
              <w:jc w:val="center"/>
              <w:rPr>
                <w:rFonts w:eastAsiaTheme="majorEastAsia"/>
                <w:sz w:val="18"/>
                <w:szCs w:val="18"/>
              </w:rPr>
            </w:pPr>
            <w:r>
              <w:rPr>
                <w:rFonts w:hint="eastAsia" w:eastAsiaTheme="majorEastAsia"/>
                <w:sz w:val="18"/>
                <w:szCs w:val="18"/>
              </w:rPr>
              <w:t>8</w:t>
            </w:r>
            <w:r>
              <w:rPr>
                <w:rFonts w:eastAsiaTheme="majorEastAsia"/>
                <w:sz w:val="18"/>
                <w:szCs w:val="18"/>
              </w:rPr>
              <w:t>.3</w:t>
            </w:r>
          </w:p>
        </w:tc>
      </w:tr>
      <w:tr w14:paraId="1A06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14EABCF8">
            <w:pPr>
              <w:widowControl/>
              <w:adjustRightInd w:val="0"/>
              <w:snapToGrid w:val="0"/>
              <w:jc w:val="center"/>
              <w:rPr>
                <w:rFonts w:eastAsiaTheme="majorEastAsia"/>
                <w:sz w:val="18"/>
                <w:szCs w:val="18"/>
              </w:rPr>
            </w:pPr>
            <w:r>
              <w:rPr>
                <w:rFonts w:eastAsiaTheme="majorEastAsia"/>
                <w:sz w:val="18"/>
                <w:szCs w:val="18"/>
              </w:rPr>
              <w:t>3</w:t>
            </w:r>
          </w:p>
        </w:tc>
        <w:tc>
          <w:tcPr>
            <w:tcW w:w="510" w:type="pct"/>
            <w:tcBorders>
              <w:top w:val="single" w:color="auto" w:sz="4" w:space="0"/>
              <w:left w:val="single" w:color="auto" w:sz="4" w:space="0"/>
              <w:bottom w:val="single" w:color="auto" w:sz="4" w:space="0"/>
              <w:right w:val="single" w:color="auto" w:sz="4" w:space="0"/>
            </w:tcBorders>
            <w:vAlign w:val="center"/>
          </w:tcPr>
          <w:p w14:paraId="0C603470">
            <w:pPr>
              <w:widowControl/>
              <w:adjustRightInd w:val="0"/>
              <w:snapToGrid w:val="0"/>
              <w:jc w:val="center"/>
              <w:rPr>
                <w:rFonts w:eastAsiaTheme="majorEastAsia"/>
                <w:sz w:val="18"/>
                <w:szCs w:val="18"/>
              </w:rPr>
            </w:pPr>
            <w:r>
              <w:rPr>
                <w:rFonts w:hint="eastAsia" w:eastAsiaTheme="majorEastAsia"/>
                <w:sz w:val="18"/>
                <w:szCs w:val="18"/>
              </w:rPr>
              <w:t>0.232</w:t>
            </w:r>
          </w:p>
        </w:tc>
        <w:tc>
          <w:tcPr>
            <w:tcW w:w="488" w:type="pct"/>
            <w:tcBorders>
              <w:top w:val="single" w:color="auto" w:sz="4" w:space="0"/>
              <w:left w:val="single" w:color="auto" w:sz="4" w:space="0"/>
              <w:bottom w:val="single" w:color="auto" w:sz="4" w:space="0"/>
              <w:right w:val="single" w:color="auto" w:sz="4" w:space="0"/>
            </w:tcBorders>
            <w:vAlign w:val="center"/>
          </w:tcPr>
          <w:p w14:paraId="61C864F5">
            <w:pPr>
              <w:widowControl/>
              <w:adjustRightInd w:val="0"/>
              <w:snapToGrid w:val="0"/>
              <w:jc w:val="center"/>
              <w:rPr>
                <w:rFonts w:eastAsiaTheme="majorEastAsia"/>
                <w:sz w:val="18"/>
                <w:szCs w:val="18"/>
              </w:rPr>
            </w:pPr>
            <w:r>
              <w:rPr>
                <w:rFonts w:hint="eastAsia" w:eastAsiaTheme="majorEastAsia"/>
                <w:sz w:val="18"/>
                <w:szCs w:val="18"/>
              </w:rPr>
              <w:t>0.010</w:t>
            </w:r>
          </w:p>
        </w:tc>
        <w:tc>
          <w:tcPr>
            <w:tcW w:w="447" w:type="pct"/>
            <w:tcBorders>
              <w:top w:val="single" w:color="auto" w:sz="4" w:space="0"/>
              <w:left w:val="single" w:color="auto" w:sz="4" w:space="0"/>
              <w:bottom w:val="single" w:color="auto" w:sz="4" w:space="0"/>
              <w:right w:val="single" w:color="auto" w:sz="4" w:space="0"/>
            </w:tcBorders>
            <w:vAlign w:val="center"/>
          </w:tcPr>
          <w:p w14:paraId="5FD5F4A7">
            <w:pPr>
              <w:widowControl/>
              <w:adjustRightInd w:val="0"/>
              <w:snapToGrid w:val="0"/>
              <w:jc w:val="center"/>
              <w:rPr>
                <w:rFonts w:eastAsiaTheme="majorEastAsia"/>
                <w:sz w:val="18"/>
                <w:szCs w:val="18"/>
              </w:rPr>
            </w:pPr>
            <w:r>
              <w:rPr>
                <w:rFonts w:hint="eastAsia" w:eastAsiaTheme="majorEastAsia"/>
                <w:sz w:val="18"/>
                <w:szCs w:val="18"/>
              </w:rPr>
              <w:t>4.2</w:t>
            </w:r>
          </w:p>
        </w:tc>
        <w:tc>
          <w:tcPr>
            <w:tcW w:w="498" w:type="pct"/>
            <w:tcBorders>
              <w:top w:val="single" w:color="auto" w:sz="4" w:space="0"/>
              <w:left w:val="single" w:color="auto" w:sz="4" w:space="0"/>
              <w:bottom w:val="single" w:color="auto" w:sz="4" w:space="0"/>
              <w:right w:val="single" w:color="auto" w:sz="4" w:space="0"/>
            </w:tcBorders>
            <w:vAlign w:val="center"/>
          </w:tcPr>
          <w:p w14:paraId="2E1788DB">
            <w:pPr>
              <w:widowControl/>
              <w:adjustRightInd w:val="0"/>
              <w:snapToGrid w:val="0"/>
              <w:jc w:val="center"/>
              <w:rPr>
                <w:rFonts w:eastAsiaTheme="majorEastAsia"/>
                <w:sz w:val="18"/>
                <w:szCs w:val="18"/>
              </w:rPr>
            </w:pPr>
            <w:r>
              <w:rPr>
                <w:rFonts w:hint="eastAsia" w:eastAsiaTheme="majorEastAsia"/>
                <w:sz w:val="18"/>
                <w:szCs w:val="18"/>
              </w:rPr>
              <w:t>2.448</w:t>
            </w:r>
          </w:p>
        </w:tc>
        <w:tc>
          <w:tcPr>
            <w:tcW w:w="500" w:type="pct"/>
            <w:tcBorders>
              <w:top w:val="single" w:color="auto" w:sz="4" w:space="0"/>
              <w:left w:val="single" w:color="auto" w:sz="4" w:space="0"/>
              <w:bottom w:val="single" w:color="auto" w:sz="4" w:space="0"/>
              <w:right w:val="single" w:color="auto" w:sz="4" w:space="0"/>
            </w:tcBorders>
            <w:vAlign w:val="center"/>
          </w:tcPr>
          <w:p w14:paraId="57E9F965">
            <w:pPr>
              <w:widowControl/>
              <w:adjustRightInd w:val="0"/>
              <w:snapToGrid w:val="0"/>
              <w:jc w:val="center"/>
              <w:rPr>
                <w:rFonts w:eastAsiaTheme="majorEastAsia"/>
                <w:sz w:val="18"/>
                <w:szCs w:val="18"/>
              </w:rPr>
            </w:pPr>
            <w:r>
              <w:rPr>
                <w:rFonts w:hint="eastAsia" w:eastAsiaTheme="majorEastAsia"/>
                <w:sz w:val="18"/>
                <w:szCs w:val="18"/>
              </w:rPr>
              <w:t>0.054</w:t>
            </w:r>
          </w:p>
        </w:tc>
        <w:tc>
          <w:tcPr>
            <w:tcW w:w="415" w:type="pct"/>
            <w:tcBorders>
              <w:top w:val="single" w:color="auto" w:sz="4" w:space="0"/>
              <w:left w:val="single" w:color="auto" w:sz="4" w:space="0"/>
              <w:bottom w:val="single" w:color="auto" w:sz="4" w:space="0"/>
              <w:right w:val="single" w:color="auto" w:sz="4" w:space="0"/>
            </w:tcBorders>
            <w:vAlign w:val="center"/>
          </w:tcPr>
          <w:p w14:paraId="46118E9A">
            <w:pPr>
              <w:widowControl/>
              <w:adjustRightInd w:val="0"/>
              <w:snapToGrid w:val="0"/>
              <w:jc w:val="center"/>
              <w:rPr>
                <w:rFonts w:eastAsiaTheme="majorEastAsia"/>
                <w:sz w:val="18"/>
                <w:szCs w:val="18"/>
              </w:rPr>
            </w:pPr>
            <w:r>
              <w:rPr>
                <w:rFonts w:hint="eastAsia" w:eastAsiaTheme="majorEastAsia"/>
                <w:sz w:val="18"/>
                <w:szCs w:val="18"/>
              </w:rPr>
              <w:t>2.2</w:t>
            </w:r>
          </w:p>
        </w:tc>
        <w:tc>
          <w:tcPr>
            <w:tcW w:w="499" w:type="pct"/>
            <w:tcBorders>
              <w:top w:val="single" w:color="auto" w:sz="4" w:space="0"/>
              <w:left w:val="single" w:color="auto" w:sz="4" w:space="0"/>
              <w:bottom w:val="single" w:color="auto" w:sz="4" w:space="0"/>
              <w:right w:val="single" w:color="auto" w:sz="4" w:space="0"/>
            </w:tcBorders>
            <w:vAlign w:val="center"/>
          </w:tcPr>
          <w:p w14:paraId="2A988DE7">
            <w:pPr>
              <w:widowControl/>
              <w:adjustRightInd w:val="0"/>
              <w:snapToGrid w:val="0"/>
              <w:jc w:val="center"/>
              <w:rPr>
                <w:rFonts w:eastAsiaTheme="majorEastAsia"/>
                <w:sz w:val="18"/>
                <w:szCs w:val="18"/>
              </w:rPr>
            </w:pPr>
            <w:r>
              <w:rPr>
                <w:rFonts w:hint="eastAsia" w:eastAsiaTheme="majorEastAsia"/>
                <w:sz w:val="18"/>
                <w:szCs w:val="18"/>
              </w:rPr>
              <w:t>25.250</w:t>
            </w:r>
          </w:p>
        </w:tc>
        <w:tc>
          <w:tcPr>
            <w:tcW w:w="499" w:type="pct"/>
            <w:tcBorders>
              <w:top w:val="single" w:color="auto" w:sz="4" w:space="0"/>
              <w:left w:val="single" w:color="auto" w:sz="4" w:space="0"/>
              <w:bottom w:val="single" w:color="auto" w:sz="4" w:space="0"/>
              <w:right w:val="single" w:color="auto" w:sz="4" w:space="0"/>
            </w:tcBorders>
            <w:vAlign w:val="center"/>
          </w:tcPr>
          <w:p w14:paraId="3988963C">
            <w:pPr>
              <w:widowControl/>
              <w:adjustRightInd w:val="0"/>
              <w:snapToGrid w:val="0"/>
              <w:jc w:val="center"/>
              <w:rPr>
                <w:rFonts w:eastAsiaTheme="majorEastAsia"/>
                <w:sz w:val="18"/>
                <w:szCs w:val="18"/>
              </w:rPr>
            </w:pPr>
            <w:r>
              <w:rPr>
                <w:rFonts w:hint="eastAsia" w:eastAsiaTheme="majorEastAsia"/>
                <w:sz w:val="18"/>
                <w:szCs w:val="18"/>
              </w:rPr>
              <w:t>0.706</w:t>
            </w:r>
          </w:p>
        </w:tc>
        <w:tc>
          <w:tcPr>
            <w:tcW w:w="416" w:type="pct"/>
            <w:tcBorders>
              <w:top w:val="single" w:color="auto" w:sz="4" w:space="0"/>
              <w:left w:val="single" w:color="auto" w:sz="4" w:space="0"/>
              <w:bottom w:val="single" w:color="auto" w:sz="4" w:space="0"/>
              <w:right w:val="single" w:color="auto" w:sz="4" w:space="0"/>
            </w:tcBorders>
            <w:vAlign w:val="center"/>
          </w:tcPr>
          <w:p w14:paraId="47F841EE">
            <w:pPr>
              <w:widowControl/>
              <w:adjustRightInd w:val="0"/>
              <w:snapToGrid w:val="0"/>
              <w:jc w:val="center"/>
              <w:rPr>
                <w:rFonts w:eastAsiaTheme="majorEastAsia"/>
                <w:sz w:val="18"/>
                <w:szCs w:val="18"/>
              </w:rPr>
            </w:pPr>
            <w:r>
              <w:rPr>
                <w:rFonts w:hint="eastAsia" w:eastAsiaTheme="majorEastAsia"/>
                <w:sz w:val="18"/>
                <w:szCs w:val="18"/>
              </w:rPr>
              <w:t>2.8</w:t>
            </w:r>
          </w:p>
        </w:tc>
      </w:tr>
      <w:tr w14:paraId="2994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784F579B">
            <w:pPr>
              <w:widowControl/>
              <w:adjustRightInd w:val="0"/>
              <w:snapToGrid w:val="0"/>
              <w:jc w:val="center"/>
              <w:rPr>
                <w:rFonts w:eastAsiaTheme="majorEastAsia"/>
                <w:sz w:val="18"/>
                <w:szCs w:val="18"/>
              </w:rPr>
            </w:pPr>
            <w:r>
              <w:rPr>
                <w:rFonts w:eastAsiaTheme="majorEastAsia"/>
                <w:sz w:val="18"/>
                <w:szCs w:val="18"/>
              </w:rPr>
              <w:t>4</w:t>
            </w:r>
          </w:p>
        </w:tc>
        <w:tc>
          <w:tcPr>
            <w:tcW w:w="510" w:type="pct"/>
            <w:tcBorders>
              <w:top w:val="single" w:color="auto" w:sz="4" w:space="0"/>
              <w:left w:val="single" w:color="auto" w:sz="4" w:space="0"/>
              <w:bottom w:val="single" w:color="auto" w:sz="4" w:space="0"/>
              <w:right w:val="single" w:color="auto" w:sz="4" w:space="0"/>
            </w:tcBorders>
            <w:vAlign w:val="center"/>
          </w:tcPr>
          <w:p w14:paraId="16E0DA76">
            <w:pPr>
              <w:widowControl/>
              <w:adjustRightInd w:val="0"/>
              <w:snapToGrid w:val="0"/>
              <w:jc w:val="center"/>
              <w:rPr>
                <w:rFonts w:eastAsiaTheme="majorEastAsia"/>
                <w:sz w:val="18"/>
                <w:szCs w:val="18"/>
              </w:rPr>
            </w:pPr>
            <w:r>
              <w:rPr>
                <w:rFonts w:hint="eastAsia" w:eastAsiaTheme="majorEastAsia"/>
                <w:sz w:val="18"/>
                <w:szCs w:val="18"/>
              </w:rPr>
              <w:t>0.715</w:t>
            </w:r>
          </w:p>
        </w:tc>
        <w:tc>
          <w:tcPr>
            <w:tcW w:w="488" w:type="pct"/>
            <w:tcBorders>
              <w:top w:val="single" w:color="auto" w:sz="4" w:space="0"/>
              <w:left w:val="single" w:color="auto" w:sz="4" w:space="0"/>
              <w:bottom w:val="single" w:color="auto" w:sz="4" w:space="0"/>
              <w:right w:val="single" w:color="auto" w:sz="4" w:space="0"/>
            </w:tcBorders>
            <w:vAlign w:val="center"/>
          </w:tcPr>
          <w:p w14:paraId="4B298BCD">
            <w:pPr>
              <w:widowControl/>
              <w:adjustRightInd w:val="0"/>
              <w:snapToGrid w:val="0"/>
              <w:jc w:val="center"/>
              <w:rPr>
                <w:rFonts w:eastAsiaTheme="majorEastAsia"/>
                <w:sz w:val="18"/>
                <w:szCs w:val="18"/>
              </w:rPr>
            </w:pPr>
            <w:r>
              <w:rPr>
                <w:rFonts w:hint="eastAsia" w:eastAsiaTheme="majorEastAsia"/>
                <w:sz w:val="18"/>
                <w:szCs w:val="18"/>
              </w:rPr>
              <w:t>0.021</w:t>
            </w:r>
          </w:p>
        </w:tc>
        <w:tc>
          <w:tcPr>
            <w:tcW w:w="447" w:type="pct"/>
            <w:tcBorders>
              <w:top w:val="single" w:color="auto" w:sz="4" w:space="0"/>
              <w:left w:val="single" w:color="auto" w:sz="4" w:space="0"/>
              <w:bottom w:val="single" w:color="auto" w:sz="4" w:space="0"/>
              <w:right w:val="single" w:color="auto" w:sz="4" w:space="0"/>
            </w:tcBorders>
            <w:vAlign w:val="center"/>
          </w:tcPr>
          <w:p w14:paraId="13E51463">
            <w:pPr>
              <w:widowControl/>
              <w:adjustRightInd w:val="0"/>
              <w:snapToGrid w:val="0"/>
              <w:jc w:val="center"/>
              <w:rPr>
                <w:rFonts w:eastAsiaTheme="majorEastAsia"/>
                <w:sz w:val="18"/>
                <w:szCs w:val="18"/>
              </w:rPr>
            </w:pPr>
            <w:r>
              <w:rPr>
                <w:rFonts w:hint="eastAsia" w:eastAsiaTheme="majorEastAsia"/>
                <w:sz w:val="18"/>
                <w:szCs w:val="18"/>
              </w:rPr>
              <w:t>2.9</w:t>
            </w:r>
          </w:p>
        </w:tc>
        <w:tc>
          <w:tcPr>
            <w:tcW w:w="498" w:type="pct"/>
            <w:tcBorders>
              <w:top w:val="single" w:color="auto" w:sz="4" w:space="0"/>
              <w:left w:val="single" w:color="auto" w:sz="4" w:space="0"/>
              <w:bottom w:val="single" w:color="auto" w:sz="4" w:space="0"/>
              <w:right w:val="single" w:color="auto" w:sz="4" w:space="0"/>
            </w:tcBorders>
            <w:vAlign w:val="center"/>
          </w:tcPr>
          <w:p w14:paraId="564BD66E">
            <w:pPr>
              <w:widowControl/>
              <w:adjustRightInd w:val="0"/>
              <w:snapToGrid w:val="0"/>
              <w:jc w:val="center"/>
              <w:rPr>
                <w:rFonts w:eastAsiaTheme="majorEastAsia"/>
                <w:sz w:val="18"/>
                <w:szCs w:val="18"/>
              </w:rPr>
            </w:pPr>
            <w:r>
              <w:rPr>
                <w:rFonts w:hint="eastAsia" w:eastAsiaTheme="majorEastAsia"/>
                <w:sz w:val="18"/>
                <w:szCs w:val="18"/>
              </w:rPr>
              <w:t>2.417</w:t>
            </w:r>
          </w:p>
        </w:tc>
        <w:tc>
          <w:tcPr>
            <w:tcW w:w="500" w:type="pct"/>
            <w:tcBorders>
              <w:top w:val="single" w:color="auto" w:sz="4" w:space="0"/>
              <w:left w:val="single" w:color="auto" w:sz="4" w:space="0"/>
              <w:bottom w:val="single" w:color="auto" w:sz="4" w:space="0"/>
              <w:right w:val="single" w:color="auto" w:sz="4" w:space="0"/>
            </w:tcBorders>
            <w:vAlign w:val="center"/>
          </w:tcPr>
          <w:p w14:paraId="366E2A34">
            <w:pPr>
              <w:widowControl/>
              <w:adjustRightInd w:val="0"/>
              <w:snapToGrid w:val="0"/>
              <w:jc w:val="center"/>
              <w:rPr>
                <w:rFonts w:eastAsiaTheme="majorEastAsia"/>
                <w:sz w:val="18"/>
                <w:szCs w:val="18"/>
              </w:rPr>
            </w:pPr>
            <w:r>
              <w:rPr>
                <w:rFonts w:hint="eastAsia" w:eastAsiaTheme="majorEastAsia"/>
                <w:sz w:val="18"/>
                <w:szCs w:val="18"/>
              </w:rPr>
              <w:t>0.075</w:t>
            </w:r>
          </w:p>
        </w:tc>
        <w:tc>
          <w:tcPr>
            <w:tcW w:w="415" w:type="pct"/>
            <w:tcBorders>
              <w:top w:val="single" w:color="auto" w:sz="4" w:space="0"/>
              <w:left w:val="single" w:color="auto" w:sz="4" w:space="0"/>
              <w:bottom w:val="single" w:color="auto" w:sz="4" w:space="0"/>
              <w:right w:val="single" w:color="auto" w:sz="4" w:space="0"/>
            </w:tcBorders>
            <w:vAlign w:val="center"/>
          </w:tcPr>
          <w:p w14:paraId="3B55EA7A">
            <w:pPr>
              <w:widowControl/>
              <w:adjustRightInd w:val="0"/>
              <w:snapToGrid w:val="0"/>
              <w:jc w:val="center"/>
              <w:rPr>
                <w:rFonts w:eastAsiaTheme="majorEastAsia"/>
                <w:sz w:val="18"/>
                <w:szCs w:val="18"/>
              </w:rPr>
            </w:pPr>
            <w:r>
              <w:rPr>
                <w:rFonts w:hint="eastAsia" w:eastAsiaTheme="majorEastAsia"/>
                <w:sz w:val="18"/>
                <w:szCs w:val="18"/>
              </w:rPr>
              <w:t>3.1</w:t>
            </w:r>
          </w:p>
        </w:tc>
        <w:tc>
          <w:tcPr>
            <w:tcW w:w="499" w:type="pct"/>
            <w:tcBorders>
              <w:top w:val="single" w:color="auto" w:sz="4" w:space="0"/>
              <w:left w:val="single" w:color="auto" w:sz="4" w:space="0"/>
              <w:bottom w:val="single" w:color="auto" w:sz="4" w:space="0"/>
              <w:right w:val="single" w:color="auto" w:sz="4" w:space="0"/>
            </w:tcBorders>
            <w:vAlign w:val="center"/>
          </w:tcPr>
          <w:p w14:paraId="6A111F23">
            <w:pPr>
              <w:widowControl/>
              <w:adjustRightInd w:val="0"/>
              <w:snapToGrid w:val="0"/>
              <w:jc w:val="center"/>
              <w:rPr>
                <w:rFonts w:eastAsiaTheme="majorEastAsia"/>
                <w:sz w:val="18"/>
                <w:szCs w:val="18"/>
              </w:rPr>
            </w:pPr>
            <w:r>
              <w:rPr>
                <w:rFonts w:hint="eastAsia" w:eastAsiaTheme="majorEastAsia"/>
                <w:sz w:val="18"/>
                <w:szCs w:val="18"/>
              </w:rPr>
              <w:t>15.833</w:t>
            </w:r>
          </w:p>
        </w:tc>
        <w:tc>
          <w:tcPr>
            <w:tcW w:w="499" w:type="pct"/>
            <w:tcBorders>
              <w:top w:val="single" w:color="auto" w:sz="4" w:space="0"/>
              <w:left w:val="single" w:color="auto" w:sz="4" w:space="0"/>
              <w:bottom w:val="single" w:color="auto" w:sz="4" w:space="0"/>
              <w:right w:val="single" w:color="auto" w:sz="4" w:space="0"/>
            </w:tcBorders>
            <w:vAlign w:val="center"/>
          </w:tcPr>
          <w:p w14:paraId="2DE4733C">
            <w:pPr>
              <w:widowControl/>
              <w:adjustRightInd w:val="0"/>
              <w:snapToGrid w:val="0"/>
              <w:jc w:val="center"/>
              <w:rPr>
                <w:rFonts w:eastAsiaTheme="majorEastAsia"/>
                <w:sz w:val="18"/>
                <w:szCs w:val="18"/>
              </w:rPr>
            </w:pPr>
            <w:r>
              <w:rPr>
                <w:rFonts w:hint="eastAsia" w:eastAsiaTheme="majorEastAsia"/>
                <w:sz w:val="18"/>
                <w:szCs w:val="18"/>
              </w:rPr>
              <w:t>0.408</w:t>
            </w:r>
          </w:p>
        </w:tc>
        <w:tc>
          <w:tcPr>
            <w:tcW w:w="416" w:type="pct"/>
            <w:tcBorders>
              <w:top w:val="single" w:color="auto" w:sz="4" w:space="0"/>
              <w:left w:val="single" w:color="auto" w:sz="4" w:space="0"/>
              <w:bottom w:val="single" w:color="auto" w:sz="4" w:space="0"/>
              <w:right w:val="single" w:color="auto" w:sz="4" w:space="0"/>
            </w:tcBorders>
            <w:vAlign w:val="center"/>
          </w:tcPr>
          <w:p w14:paraId="30257F64">
            <w:pPr>
              <w:widowControl/>
              <w:adjustRightInd w:val="0"/>
              <w:snapToGrid w:val="0"/>
              <w:jc w:val="center"/>
              <w:rPr>
                <w:rFonts w:eastAsiaTheme="majorEastAsia"/>
                <w:sz w:val="18"/>
                <w:szCs w:val="18"/>
              </w:rPr>
            </w:pPr>
            <w:r>
              <w:rPr>
                <w:rFonts w:hint="eastAsia" w:eastAsiaTheme="majorEastAsia"/>
                <w:sz w:val="18"/>
                <w:szCs w:val="18"/>
              </w:rPr>
              <w:t>2.6</w:t>
            </w:r>
          </w:p>
        </w:tc>
      </w:tr>
    </w:tbl>
    <w:p w14:paraId="14F4104E">
      <w:pPr>
        <w:tabs>
          <w:tab w:val="left" w:pos="0"/>
          <w:tab w:val="left" w:pos="2340"/>
        </w:tabs>
        <w:autoSpaceDE w:val="0"/>
        <w:autoSpaceDN w:val="0"/>
        <w:adjustRightInd w:val="0"/>
        <w:ind w:right="-335"/>
        <w:rPr>
          <w:rFonts w:eastAsiaTheme="majorEastAsia"/>
          <w:color w:val="000000"/>
          <w:kern w:val="0"/>
          <w:sz w:val="18"/>
          <w:szCs w:val="18"/>
        </w:rPr>
      </w:pPr>
    </w:p>
    <w:p w14:paraId="0F14F9D5">
      <w:pPr>
        <w:rPr>
          <w:b/>
        </w:rPr>
      </w:pPr>
      <w:r>
        <w:rPr>
          <w:b/>
        </w:rPr>
        <w:t>2.5 方法的准确度试验</w:t>
      </w:r>
    </w:p>
    <w:p w14:paraId="32C10BB0">
      <w:pPr>
        <w:ind w:firstLine="420" w:firstLineChars="200"/>
        <w:rPr>
          <w:lang w:val="zh-CN"/>
        </w:rPr>
      </w:pPr>
      <w:r>
        <w:rPr>
          <w:lang w:val="zh-CN"/>
        </w:rPr>
        <w:t>验证实验室的准确度结果见表3-53~表4-64。</w:t>
      </w:r>
    </w:p>
    <w:p w14:paraId="32EA3854">
      <w:pPr>
        <w:spacing w:before="156" w:beforeLines="50" w:after="156" w:afterLines="50"/>
        <w:jc w:val="center"/>
        <w:rPr>
          <w:rFonts w:ascii="黑体" w:hAnsi="黑体" w:eastAsia="黑体"/>
          <w:bCs/>
        </w:rPr>
      </w:pPr>
      <w:r>
        <w:rPr>
          <w:rFonts w:ascii="黑体" w:hAnsi="黑体" w:eastAsia="黑体"/>
          <w:bCs/>
        </w:rPr>
        <w:t>表3-53 加标回收测定结果－PNP</w:t>
      </w:r>
    </w:p>
    <w:tbl>
      <w:tblPr>
        <w:tblStyle w:val="8"/>
        <w:tblW w:w="7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2007"/>
        <w:gridCol w:w="1951"/>
        <w:gridCol w:w="2009"/>
      </w:tblGrid>
      <w:tr w14:paraId="6DC1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670" w:type="dxa"/>
            <w:tcBorders>
              <w:top w:val="single" w:color="auto" w:sz="4" w:space="0"/>
              <w:left w:val="single" w:color="auto" w:sz="4" w:space="0"/>
              <w:bottom w:val="single" w:color="auto" w:sz="4" w:space="0"/>
              <w:right w:val="single" w:color="auto" w:sz="4" w:space="0"/>
            </w:tcBorders>
            <w:vAlign w:val="center"/>
          </w:tcPr>
          <w:p w14:paraId="5E7FBCBD">
            <w:pPr>
              <w:jc w:val="center"/>
              <w:rPr>
                <w:rFonts w:eastAsiaTheme="majorEastAsia"/>
                <w:color w:val="000000"/>
                <w:kern w:val="0"/>
                <w:szCs w:val="21"/>
              </w:rPr>
            </w:pPr>
            <w:r>
              <w:rPr>
                <w:rFonts w:eastAsiaTheme="majorEastAsia"/>
                <w:color w:val="000000"/>
                <w:kern w:val="0"/>
                <w:szCs w:val="21"/>
              </w:rPr>
              <w:t>实验室编号*</w:t>
            </w:r>
          </w:p>
        </w:tc>
        <w:tc>
          <w:tcPr>
            <w:tcW w:w="2007" w:type="dxa"/>
            <w:tcBorders>
              <w:top w:val="single" w:color="auto" w:sz="4" w:space="0"/>
              <w:left w:val="single" w:color="auto" w:sz="4" w:space="0"/>
              <w:bottom w:val="single" w:color="auto" w:sz="4" w:space="0"/>
              <w:right w:val="single" w:color="auto" w:sz="4" w:space="0"/>
            </w:tcBorders>
            <w:vAlign w:val="center"/>
          </w:tcPr>
          <w:p w14:paraId="657890C6">
            <w:pPr>
              <w:jc w:val="center"/>
              <w:rPr>
                <w:rFonts w:eastAsiaTheme="majorEastAsia"/>
                <w:color w:val="000000"/>
                <w:kern w:val="0"/>
                <w:szCs w:val="21"/>
              </w:rPr>
            </w:pPr>
            <w:r>
              <w:rPr>
                <w:rFonts w:eastAsiaTheme="majorEastAsia"/>
                <w:color w:val="000000"/>
                <w:kern w:val="0"/>
                <w:szCs w:val="21"/>
              </w:rPr>
              <w:t>低浓度回收率范围</w:t>
            </w:r>
          </w:p>
        </w:tc>
        <w:tc>
          <w:tcPr>
            <w:tcW w:w="1951" w:type="dxa"/>
            <w:tcBorders>
              <w:top w:val="single" w:color="auto" w:sz="4" w:space="0"/>
              <w:left w:val="single" w:color="auto" w:sz="4" w:space="0"/>
              <w:bottom w:val="single" w:color="auto" w:sz="4" w:space="0"/>
              <w:right w:val="single" w:color="auto" w:sz="4" w:space="0"/>
            </w:tcBorders>
            <w:vAlign w:val="center"/>
          </w:tcPr>
          <w:p w14:paraId="5D56EE45">
            <w:pPr>
              <w:jc w:val="center"/>
              <w:rPr>
                <w:rFonts w:eastAsiaTheme="majorEastAsia"/>
                <w:color w:val="000000"/>
                <w:kern w:val="0"/>
                <w:szCs w:val="21"/>
              </w:rPr>
            </w:pPr>
            <w:r>
              <w:rPr>
                <w:rFonts w:eastAsiaTheme="majorEastAsia"/>
                <w:color w:val="000000"/>
                <w:kern w:val="0"/>
                <w:szCs w:val="21"/>
              </w:rPr>
              <w:t>中浓度回收率范围</w:t>
            </w:r>
          </w:p>
        </w:tc>
        <w:tc>
          <w:tcPr>
            <w:tcW w:w="2009" w:type="dxa"/>
            <w:tcBorders>
              <w:top w:val="single" w:color="auto" w:sz="4" w:space="0"/>
              <w:left w:val="single" w:color="auto" w:sz="4" w:space="0"/>
              <w:bottom w:val="single" w:color="auto" w:sz="4" w:space="0"/>
              <w:right w:val="single" w:color="auto" w:sz="4" w:space="0"/>
            </w:tcBorders>
            <w:vAlign w:val="center"/>
          </w:tcPr>
          <w:p w14:paraId="6AFFADF2">
            <w:pPr>
              <w:jc w:val="center"/>
              <w:rPr>
                <w:rFonts w:eastAsiaTheme="majorEastAsia"/>
                <w:color w:val="000000"/>
                <w:kern w:val="0"/>
                <w:szCs w:val="21"/>
              </w:rPr>
            </w:pPr>
            <w:r>
              <w:rPr>
                <w:rFonts w:eastAsiaTheme="majorEastAsia"/>
                <w:color w:val="000000"/>
                <w:kern w:val="0"/>
                <w:szCs w:val="21"/>
              </w:rPr>
              <w:t>高浓度回收率范围</w:t>
            </w:r>
          </w:p>
        </w:tc>
      </w:tr>
      <w:tr w14:paraId="21D9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70" w:type="dxa"/>
            <w:tcBorders>
              <w:top w:val="single" w:color="auto" w:sz="4" w:space="0"/>
              <w:left w:val="single" w:color="auto" w:sz="4" w:space="0"/>
              <w:bottom w:val="single" w:color="auto" w:sz="4" w:space="0"/>
              <w:right w:val="single" w:color="auto" w:sz="4" w:space="0"/>
            </w:tcBorders>
            <w:vAlign w:val="center"/>
          </w:tcPr>
          <w:p w14:paraId="23BAC2C1">
            <w:pPr>
              <w:jc w:val="center"/>
              <w:rPr>
                <w:rFonts w:eastAsiaTheme="majorEastAsia"/>
                <w:color w:val="000000"/>
                <w:kern w:val="0"/>
                <w:szCs w:val="21"/>
              </w:rPr>
            </w:pPr>
            <w:r>
              <w:rPr>
                <w:rFonts w:eastAsiaTheme="majorEastAsia"/>
                <w:color w:val="000000"/>
                <w:kern w:val="0"/>
                <w:szCs w:val="21"/>
              </w:rPr>
              <w:t>1</w:t>
            </w:r>
          </w:p>
        </w:tc>
        <w:tc>
          <w:tcPr>
            <w:tcW w:w="2007" w:type="dxa"/>
            <w:tcBorders>
              <w:top w:val="single" w:color="auto" w:sz="4" w:space="0"/>
              <w:left w:val="single" w:color="auto" w:sz="4" w:space="0"/>
              <w:bottom w:val="single" w:color="auto" w:sz="4" w:space="0"/>
              <w:right w:val="single" w:color="auto" w:sz="4" w:space="0"/>
            </w:tcBorders>
            <w:vAlign w:val="center"/>
          </w:tcPr>
          <w:p w14:paraId="4ECE3144">
            <w:pPr>
              <w:jc w:val="center"/>
              <w:rPr>
                <w:sz w:val="18"/>
                <w:szCs w:val="18"/>
              </w:rPr>
            </w:pPr>
            <w:r>
              <w:rPr>
                <w:rFonts w:hint="eastAsia"/>
                <w:sz w:val="18"/>
                <w:szCs w:val="18"/>
              </w:rPr>
              <w:t>8</w:t>
            </w:r>
            <w:r>
              <w:rPr>
                <w:sz w:val="18"/>
                <w:szCs w:val="18"/>
              </w:rPr>
              <w:t>8.0~111.5</w:t>
            </w:r>
          </w:p>
        </w:tc>
        <w:tc>
          <w:tcPr>
            <w:tcW w:w="1951" w:type="dxa"/>
            <w:tcBorders>
              <w:top w:val="single" w:color="auto" w:sz="4" w:space="0"/>
              <w:left w:val="single" w:color="auto" w:sz="4" w:space="0"/>
              <w:bottom w:val="single" w:color="auto" w:sz="4" w:space="0"/>
              <w:right w:val="single" w:color="auto" w:sz="4" w:space="0"/>
            </w:tcBorders>
            <w:vAlign w:val="center"/>
          </w:tcPr>
          <w:p w14:paraId="5744DEA9">
            <w:pPr>
              <w:jc w:val="center"/>
              <w:rPr>
                <w:sz w:val="18"/>
                <w:szCs w:val="18"/>
              </w:rPr>
            </w:pPr>
            <w:r>
              <w:rPr>
                <w:sz w:val="18"/>
                <w:szCs w:val="18"/>
              </w:rPr>
              <w:t>87.3~105.8</w:t>
            </w:r>
          </w:p>
        </w:tc>
        <w:tc>
          <w:tcPr>
            <w:tcW w:w="2009" w:type="dxa"/>
            <w:tcBorders>
              <w:top w:val="single" w:color="auto" w:sz="4" w:space="0"/>
              <w:left w:val="single" w:color="auto" w:sz="4" w:space="0"/>
              <w:bottom w:val="single" w:color="auto" w:sz="4" w:space="0"/>
              <w:right w:val="single" w:color="auto" w:sz="4" w:space="0"/>
            </w:tcBorders>
            <w:vAlign w:val="center"/>
          </w:tcPr>
          <w:p w14:paraId="081ED4E3">
            <w:pPr>
              <w:jc w:val="center"/>
              <w:rPr>
                <w:sz w:val="18"/>
                <w:szCs w:val="18"/>
              </w:rPr>
            </w:pPr>
            <w:r>
              <w:rPr>
                <w:sz w:val="18"/>
                <w:szCs w:val="18"/>
              </w:rPr>
              <w:t>83.2~101.9</w:t>
            </w:r>
          </w:p>
        </w:tc>
      </w:tr>
      <w:tr w14:paraId="246A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70" w:type="dxa"/>
            <w:tcBorders>
              <w:top w:val="single" w:color="auto" w:sz="4" w:space="0"/>
              <w:left w:val="single" w:color="auto" w:sz="4" w:space="0"/>
              <w:bottom w:val="single" w:color="auto" w:sz="4" w:space="0"/>
              <w:right w:val="single" w:color="auto" w:sz="4" w:space="0"/>
            </w:tcBorders>
            <w:vAlign w:val="center"/>
          </w:tcPr>
          <w:p w14:paraId="37CCCC94">
            <w:pPr>
              <w:jc w:val="center"/>
              <w:rPr>
                <w:rFonts w:eastAsiaTheme="majorEastAsia"/>
                <w:color w:val="000000"/>
                <w:kern w:val="0"/>
                <w:szCs w:val="21"/>
              </w:rPr>
            </w:pPr>
            <w:r>
              <w:rPr>
                <w:rFonts w:eastAsiaTheme="majorEastAsia"/>
                <w:color w:val="000000"/>
                <w:kern w:val="0"/>
                <w:szCs w:val="21"/>
              </w:rPr>
              <w:t>2</w:t>
            </w:r>
          </w:p>
        </w:tc>
        <w:tc>
          <w:tcPr>
            <w:tcW w:w="2007" w:type="dxa"/>
            <w:tcBorders>
              <w:top w:val="single" w:color="auto" w:sz="4" w:space="0"/>
              <w:left w:val="single" w:color="auto" w:sz="4" w:space="0"/>
              <w:bottom w:val="single" w:color="auto" w:sz="4" w:space="0"/>
              <w:right w:val="single" w:color="auto" w:sz="4" w:space="0"/>
            </w:tcBorders>
            <w:vAlign w:val="center"/>
          </w:tcPr>
          <w:p w14:paraId="46D1203C">
            <w:pPr>
              <w:jc w:val="center"/>
              <w:rPr>
                <w:sz w:val="18"/>
                <w:szCs w:val="18"/>
              </w:rPr>
            </w:pPr>
            <w:r>
              <w:rPr>
                <w:rFonts w:hint="eastAsia"/>
                <w:sz w:val="18"/>
                <w:szCs w:val="18"/>
              </w:rPr>
              <w:t>92.0~107.8</w:t>
            </w:r>
          </w:p>
        </w:tc>
        <w:tc>
          <w:tcPr>
            <w:tcW w:w="1951" w:type="dxa"/>
            <w:tcBorders>
              <w:top w:val="single" w:color="auto" w:sz="4" w:space="0"/>
              <w:left w:val="single" w:color="auto" w:sz="4" w:space="0"/>
              <w:bottom w:val="single" w:color="auto" w:sz="4" w:space="0"/>
              <w:right w:val="single" w:color="auto" w:sz="4" w:space="0"/>
            </w:tcBorders>
            <w:vAlign w:val="center"/>
          </w:tcPr>
          <w:p w14:paraId="5FCE68CC">
            <w:pPr>
              <w:jc w:val="center"/>
              <w:rPr>
                <w:sz w:val="18"/>
                <w:szCs w:val="18"/>
              </w:rPr>
            </w:pPr>
            <w:r>
              <w:rPr>
                <w:sz w:val="18"/>
                <w:szCs w:val="18"/>
              </w:rPr>
              <w:t>80.8</w:t>
            </w:r>
            <w:r>
              <w:rPr>
                <w:rFonts w:hint="eastAsia"/>
                <w:sz w:val="18"/>
                <w:szCs w:val="18"/>
              </w:rPr>
              <w:t>~</w:t>
            </w:r>
            <w:r>
              <w:rPr>
                <w:sz w:val="18"/>
                <w:szCs w:val="18"/>
              </w:rPr>
              <w:t>94.6</w:t>
            </w:r>
          </w:p>
        </w:tc>
        <w:tc>
          <w:tcPr>
            <w:tcW w:w="2009" w:type="dxa"/>
            <w:tcBorders>
              <w:top w:val="single" w:color="auto" w:sz="4" w:space="0"/>
              <w:left w:val="single" w:color="auto" w:sz="4" w:space="0"/>
              <w:bottom w:val="single" w:color="auto" w:sz="4" w:space="0"/>
              <w:right w:val="single" w:color="auto" w:sz="4" w:space="0"/>
            </w:tcBorders>
            <w:vAlign w:val="center"/>
          </w:tcPr>
          <w:p w14:paraId="0C97537F">
            <w:pPr>
              <w:jc w:val="center"/>
              <w:rPr>
                <w:sz w:val="18"/>
                <w:szCs w:val="18"/>
              </w:rPr>
            </w:pPr>
            <w:r>
              <w:rPr>
                <w:sz w:val="18"/>
                <w:szCs w:val="18"/>
              </w:rPr>
              <w:t>81.0</w:t>
            </w:r>
            <w:r>
              <w:rPr>
                <w:rFonts w:hint="eastAsia"/>
                <w:sz w:val="18"/>
                <w:szCs w:val="18"/>
              </w:rPr>
              <w:t>~</w:t>
            </w:r>
            <w:r>
              <w:rPr>
                <w:sz w:val="18"/>
                <w:szCs w:val="18"/>
              </w:rPr>
              <w:t>96.0</w:t>
            </w:r>
          </w:p>
        </w:tc>
      </w:tr>
      <w:tr w14:paraId="4B2B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70" w:type="dxa"/>
            <w:tcBorders>
              <w:top w:val="single" w:color="auto" w:sz="4" w:space="0"/>
              <w:left w:val="single" w:color="auto" w:sz="4" w:space="0"/>
              <w:bottom w:val="single" w:color="auto" w:sz="4" w:space="0"/>
              <w:right w:val="single" w:color="auto" w:sz="4" w:space="0"/>
            </w:tcBorders>
            <w:vAlign w:val="center"/>
          </w:tcPr>
          <w:p w14:paraId="34FFE1A3">
            <w:pPr>
              <w:jc w:val="center"/>
              <w:rPr>
                <w:rFonts w:eastAsiaTheme="majorEastAsia"/>
                <w:color w:val="000000"/>
                <w:kern w:val="0"/>
                <w:szCs w:val="21"/>
              </w:rPr>
            </w:pPr>
            <w:r>
              <w:rPr>
                <w:rFonts w:eastAsiaTheme="majorEastAsia"/>
                <w:color w:val="000000"/>
                <w:kern w:val="0"/>
                <w:szCs w:val="21"/>
              </w:rPr>
              <w:t>3</w:t>
            </w:r>
          </w:p>
        </w:tc>
        <w:tc>
          <w:tcPr>
            <w:tcW w:w="2007" w:type="dxa"/>
            <w:tcBorders>
              <w:top w:val="single" w:color="auto" w:sz="4" w:space="0"/>
              <w:left w:val="single" w:color="auto" w:sz="4" w:space="0"/>
              <w:bottom w:val="single" w:color="auto" w:sz="4" w:space="0"/>
              <w:right w:val="single" w:color="auto" w:sz="4" w:space="0"/>
            </w:tcBorders>
            <w:vAlign w:val="center"/>
          </w:tcPr>
          <w:p w14:paraId="577FFCB6">
            <w:pPr>
              <w:jc w:val="center"/>
              <w:rPr>
                <w:sz w:val="18"/>
                <w:szCs w:val="18"/>
              </w:rPr>
            </w:pPr>
            <w:r>
              <w:rPr>
                <w:sz w:val="18"/>
                <w:szCs w:val="18"/>
              </w:rPr>
              <w:t>84.5</w:t>
            </w:r>
            <w:r>
              <w:rPr>
                <w:rFonts w:hint="eastAsia"/>
                <w:sz w:val="18"/>
                <w:szCs w:val="18"/>
              </w:rPr>
              <w:t>~</w:t>
            </w:r>
            <w:r>
              <w:rPr>
                <w:sz w:val="18"/>
                <w:szCs w:val="18"/>
              </w:rPr>
              <w:t>109</w:t>
            </w:r>
          </w:p>
        </w:tc>
        <w:tc>
          <w:tcPr>
            <w:tcW w:w="1951" w:type="dxa"/>
            <w:tcBorders>
              <w:top w:val="single" w:color="auto" w:sz="4" w:space="0"/>
              <w:left w:val="single" w:color="auto" w:sz="4" w:space="0"/>
              <w:bottom w:val="single" w:color="auto" w:sz="4" w:space="0"/>
              <w:right w:val="single" w:color="auto" w:sz="4" w:space="0"/>
            </w:tcBorders>
            <w:vAlign w:val="center"/>
          </w:tcPr>
          <w:p w14:paraId="640EAB6E">
            <w:pPr>
              <w:jc w:val="center"/>
              <w:rPr>
                <w:sz w:val="18"/>
                <w:szCs w:val="18"/>
              </w:rPr>
            </w:pPr>
            <w:r>
              <w:rPr>
                <w:sz w:val="18"/>
                <w:szCs w:val="18"/>
              </w:rPr>
              <w:t>89.8</w:t>
            </w:r>
            <w:r>
              <w:rPr>
                <w:rFonts w:hint="eastAsia"/>
                <w:sz w:val="18"/>
                <w:szCs w:val="18"/>
              </w:rPr>
              <w:t>~</w:t>
            </w:r>
            <w:r>
              <w:rPr>
                <w:sz w:val="18"/>
                <w:szCs w:val="18"/>
              </w:rPr>
              <w:t>10</w:t>
            </w:r>
            <w:r>
              <w:rPr>
                <w:rFonts w:hint="eastAsia"/>
                <w:sz w:val="18"/>
                <w:szCs w:val="18"/>
              </w:rPr>
              <w:t>4</w:t>
            </w:r>
          </w:p>
        </w:tc>
        <w:tc>
          <w:tcPr>
            <w:tcW w:w="2009" w:type="dxa"/>
            <w:tcBorders>
              <w:top w:val="single" w:color="auto" w:sz="4" w:space="0"/>
              <w:left w:val="single" w:color="auto" w:sz="4" w:space="0"/>
              <w:bottom w:val="single" w:color="auto" w:sz="4" w:space="0"/>
              <w:right w:val="single" w:color="auto" w:sz="4" w:space="0"/>
            </w:tcBorders>
            <w:vAlign w:val="center"/>
          </w:tcPr>
          <w:p w14:paraId="21D38895">
            <w:pPr>
              <w:jc w:val="center"/>
              <w:rPr>
                <w:sz w:val="18"/>
                <w:szCs w:val="18"/>
              </w:rPr>
            </w:pPr>
            <w:r>
              <w:rPr>
                <w:sz w:val="18"/>
                <w:szCs w:val="18"/>
              </w:rPr>
              <w:t>98.2</w:t>
            </w:r>
            <w:r>
              <w:rPr>
                <w:rFonts w:hint="eastAsia"/>
                <w:sz w:val="18"/>
                <w:szCs w:val="18"/>
              </w:rPr>
              <w:t>~</w:t>
            </w:r>
            <w:r>
              <w:rPr>
                <w:sz w:val="18"/>
                <w:szCs w:val="18"/>
              </w:rPr>
              <w:t>106</w:t>
            </w:r>
          </w:p>
        </w:tc>
      </w:tr>
      <w:tr w14:paraId="404A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70" w:type="dxa"/>
            <w:tcBorders>
              <w:top w:val="single" w:color="auto" w:sz="4" w:space="0"/>
              <w:left w:val="single" w:color="auto" w:sz="4" w:space="0"/>
              <w:bottom w:val="single" w:color="auto" w:sz="4" w:space="0"/>
              <w:right w:val="single" w:color="auto" w:sz="4" w:space="0"/>
            </w:tcBorders>
            <w:vAlign w:val="center"/>
          </w:tcPr>
          <w:p w14:paraId="60A6CDF7">
            <w:pPr>
              <w:jc w:val="center"/>
              <w:rPr>
                <w:rFonts w:eastAsiaTheme="majorEastAsia"/>
                <w:color w:val="000000"/>
                <w:kern w:val="0"/>
                <w:szCs w:val="21"/>
              </w:rPr>
            </w:pPr>
            <w:r>
              <w:rPr>
                <w:rFonts w:eastAsiaTheme="majorEastAsia"/>
                <w:color w:val="000000"/>
                <w:kern w:val="0"/>
                <w:szCs w:val="21"/>
              </w:rPr>
              <w:t>4</w:t>
            </w:r>
          </w:p>
        </w:tc>
        <w:tc>
          <w:tcPr>
            <w:tcW w:w="2007" w:type="dxa"/>
            <w:tcBorders>
              <w:top w:val="single" w:color="auto" w:sz="4" w:space="0"/>
              <w:left w:val="single" w:color="auto" w:sz="4" w:space="0"/>
              <w:bottom w:val="single" w:color="auto" w:sz="4" w:space="0"/>
              <w:right w:val="single" w:color="auto" w:sz="4" w:space="0"/>
            </w:tcBorders>
            <w:vAlign w:val="center"/>
          </w:tcPr>
          <w:p w14:paraId="7A386122">
            <w:pPr>
              <w:jc w:val="center"/>
              <w:rPr>
                <w:sz w:val="18"/>
                <w:szCs w:val="18"/>
              </w:rPr>
            </w:pPr>
            <w:r>
              <w:rPr>
                <w:sz w:val="18"/>
                <w:szCs w:val="18"/>
              </w:rPr>
              <w:t>80</w:t>
            </w:r>
            <w:r>
              <w:rPr>
                <w:rFonts w:hint="eastAsia"/>
                <w:sz w:val="18"/>
                <w:szCs w:val="18"/>
              </w:rPr>
              <w:t>~</w:t>
            </w:r>
            <w:r>
              <w:rPr>
                <w:sz w:val="18"/>
                <w:szCs w:val="18"/>
              </w:rPr>
              <w:t>120</w:t>
            </w:r>
          </w:p>
        </w:tc>
        <w:tc>
          <w:tcPr>
            <w:tcW w:w="1951" w:type="dxa"/>
            <w:tcBorders>
              <w:top w:val="single" w:color="auto" w:sz="4" w:space="0"/>
              <w:left w:val="single" w:color="auto" w:sz="4" w:space="0"/>
              <w:bottom w:val="single" w:color="auto" w:sz="4" w:space="0"/>
              <w:right w:val="single" w:color="auto" w:sz="4" w:space="0"/>
            </w:tcBorders>
            <w:vAlign w:val="center"/>
          </w:tcPr>
          <w:p w14:paraId="5FF33E79">
            <w:pPr>
              <w:jc w:val="center"/>
              <w:rPr>
                <w:sz w:val="18"/>
                <w:szCs w:val="18"/>
              </w:rPr>
            </w:pPr>
            <w:r>
              <w:rPr>
                <w:sz w:val="18"/>
                <w:szCs w:val="18"/>
              </w:rPr>
              <w:t>95~102</w:t>
            </w:r>
          </w:p>
        </w:tc>
        <w:tc>
          <w:tcPr>
            <w:tcW w:w="2009" w:type="dxa"/>
            <w:tcBorders>
              <w:top w:val="single" w:color="auto" w:sz="4" w:space="0"/>
              <w:left w:val="single" w:color="auto" w:sz="4" w:space="0"/>
              <w:bottom w:val="single" w:color="auto" w:sz="4" w:space="0"/>
              <w:right w:val="single" w:color="auto" w:sz="4" w:space="0"/>
            </w:tcBorders>
            <w:vAlign w:val="center"/>
          </w:tcPr>
          <w:p w14:paraId="11B0A22B">
            <w:pPr>
              <w:jc w:val="center"/>
              <w:rPr>
                <w:sz w:val="18"/>
                <w:szCs w:val="18"/>
              </w:rPr>
            </w:pPr>
            <w:r>
              <w:rPr>
                <w:sz w:val="18"/>
                <w:szCs w:val="18"/>
              </w:rPr>
              <w:t>99~106</w:t>
            </w:r>
          </w:p>
        </w:tc>
      </w:tr>
    </w:tbl>
    <w:p w14:paraId="55FE817B">
      <w:pPr>
        <w:rPr>
          <w:rFonts w:ascii="黑体" w:hAnsi="黑体" w:eastAsia="黑体"/>
          <w:bCs/>
        </w:rPr>
      </w:pPr>
    </w:p>
    <w:p w14:paraId="2FF27C2E">
      <w:pPr>
        <w:spacing w:before="156" w:beforeLines="50" w:after="156" w:afterLines="50"/>
        <w:jc w:val="center"/>
        <w:rPr>
          <w:rFonts w:ascii="黑体" w:hAnsi="黑体" w:eastAsia="黑体"/>
          <w:bCs/>
        </w:rPr>
      </w:pPr>
      <w:r>
        <w:rPr>
          <w:rFonts w:ascii="黑体" w:hAnsi="黑体" w:eastAsia="黑体"/>
          <w:bCs/>
        </w:rPr>
        <w:t>表3-54 加标回收测定结果－3PBA</w:t>
      </w:r>
    </w:p>
    <w:tbl>
      <w:tblPr>
        <w:tblStyle w:val="8"/>
        <w:tblW w:w="7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984"/>
        <w:gridCol w:w="1985"/>
        <w:gridCol w:w="1984"/>
      </w:tblGrid>
      <w:tr w14:paraId="6C40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673" w:type="dxa"/>
            <w:tcBorders>
              <w:top w:val="single" w:color="auto" w:sz="4" w:space="0"/>
              <w:left w:val="single" w:color="auto" w:sz="4" w:space="0"/>
              <w:bottom w:val="single" w:color="auto" w:sz="4" w:space="0"/>
              <w:right w:val="single" w:color="auto" w:sz="4" w:space="0"/>
            </w:tcBorders>
            <w:vAlign w:val="center"/>
          </w:tcPr>
          <w:p w14:paraId="0492C9A8">
            <w:pPr>
              <w:jc w:val="center"/>
              <w:rPr>
                <w:rFonts w:eastAsiaTheme="majorEastAsia"/>
                <w:color w:val="000000"/>
                <w:kern w:val="0"/>
                <w:szCs w:val="21"/>
              </w:rPr>
            </w:pPr>
            <w:r>
              <w:rPr>
                <w:rFonts w:eastAsiaTheme="majorEastAsia"/>
                <w:color w:val="000000"/>
                <w:kern w:val="0"/>
                <w:szCs w:val="21"/>
              </w:rPr>
              <w:t>实验室编号*</w:t>
            </w:r>
          </w:p>
        </w:tc>
        <w:tc>
          <w:tcPr>
            <w:tcW w:w="1984" w:type="dxa"/>
            <w:tcBorders>
              <w:top w:val="single" w:color="auto" w:sz="4" w:space="0"/>
              <w:left w:val="single" w:color="auto" w:sz="4" w:space="0"/>
              <w:bottom w:val="single" w:color="auto" w:sz="4" w:space="0"/>
              <w:right w:val="single" w:color="auto" w:sz="4" w:space="0"/>
            </w:tcBorders>
            <w:vAlign w:val="center"/>
          </w:tcPr>
          <w:p w14:paraId="0E4ED673">
            <w:pPr>
              <w:jc w:val="center"/>
              <w:rPr>
                <w:rFonts w:eastAsiaTheme="majorEastAsia"/>
                <w:color w:val="000000"/>
                <w:kern w:val="0"/>
                <w:szCs w:val="21"/>
              </w:rPr>
            </w:pPr>
            <w:r>
              <w:rPr>
                <w:rFonts w:eastAsiaTheme="majorEastAsia"/>
                <w:color w:val="000000"/>
                <w:kern w:val="0"/>
                <w:szCs w:val="21"/>
              </w:rPr>
              <w:t>低浓度回收率范围</w:t>
            </w:r>
          </w:p>
        </w:tc>
        <w:tc>
          <w:tcPr>
            <w:tcW w:w="1985" w:type="dxa"/>
            <w:tcBorders>
              <w:top w:val="single" w:color="auto" w:sz="4" w:space="0"/>
              <w:left w:val="single" w:color="auto" w:sz="4" w:space="0"/>
              <w:bottom w:val="single" w:color="auto" w:sz="4" w:space="0"/>
              <w:right w:val="single" w:color="auto" w:sz="4" w:space="0"/>
            </w:tcBorders>
            <w:vAlign w:val="center"/>
          </w:tcPr>
          <w:p w14:paraId="0185B7E6">
            <w:pPr>
              <w:jc w:val="center"/>
              <w:rPr>
                <w:rFonts w:eastAsiaTheme="majorEastAsia"/>
                <w:color w:val="000000"/>
                <w:kern w:val="0"/>
                <w:szCs w:val="21"/>
              </w:rPr>
            </w:pPr>
            <w:r>
              <w:rPr>
                <w:rFonts w:eastAsiaTheme="majorEastAsia"/>
                <w:color w:val="000000"/>
                <w:kern w:val="0"/>
                <w:szCs w:val="21"/>
              </w:rPr>
              <w:t>中浓度回收率范围</w:t>
            </w:r>
          </w:p>
        </w:tc>
        <w:tc>
          <w:tcPr>
            <w:tcW w:w="1984" w:type="dxa"/>
            <w:tcBorders>
              <w:top w:val="single" w:color="auto" w:sz="4" w:space="0"/>
              <w:left w:val="single" w:color="auto" w:sz="4" w:space="0"/>
              <w:bottom w:val="single" w:color="auto" w:sz="4" w:space="0"/>
              <w:right w:val="single" w:color="auto" w:sz="4" w:space="0"/>
            </w:tcBorders>
            <w:vAlign w:val="center"/>
          </w:tcPr>
          <w:p w14:paraId="01EC95ED">
            <w:pPr>
              <w:jc w:val="center"/>
              <w:rPr>
                <w:rFonts w:eastAsiaTheme="majorEastAsia"/>
                <w:color w:val="000000"/>
                <w:kern w:val="0"/>
                <w:szCs w:val="21"/>
              </w:rPr>
            </w:pPr>
            <w:r>
              <w:rPr>
                <w:rFonts w:eastAsiaTheme="majorEastAsia"/>
                <w:color w:val="000000"/>
                <w:kern w:val="0"/>
                <w:szCs w:val="21"/>
              </w:rPr>
              <w:t>高浓度回收率范围</w:t>
            </w:r>
          </w:p>
        </w:tc>
      </w:tr>
      <w:tr w14:paraId="1EB6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73" w:type="dxa"/>
            <w:tcBorders>
              <w:top w:val="single" w:color="auto" w:sz="4" w:space="0"/>
              <w:left w:val="single" w:color="auto" w:sz="4" w:space="0"/>
              <w:bottom w:val="single" w:color="auto" w:sz="4" w:space="0"/>
              <w:right w:val="single" w:color="auto" w:sz="4" w:space="0"/>
            </w:tcBorders>
            <w:vAlign w:val="center"/>
          </w:tcPr>
          <w:p w14:paraId="7A0BEE29">
            <w:pPr>
              <w:jc w:val="center"/>
              <w:rPr>
                <w:rFonts w:eastAsiaTheme="majorEastAsia"/>
                <w:color w:val="000000"/>
                <w:kern w:val="0"/>
                <w:szCs w:val="21"/>
              </w:rPr>
            </w:pPr>
            <w:r>
              <w:rPr>
                <w:rFonts w:eastAsiaTheme="majorEastAsia"/>
                <w:color w:val="000000"/>
                <w:kern w:val="0"/>
                <w:szCs w:val="21"/>
              </w:rPr>
              <w:t>1</w:t>
            </w:r>
          </w:p>
        </w:tc>
        <w:tc>
          <w:tcPr>
            <w:tcW w:w="1984" w:type="dxa"/>
            <w:tcBorders>
              <w:top w:val="single" w:color="auto" w:sz="4" w:space="0"/>
              <w:left w:val="single" w:color="auto" w:sz="4" w:space="0"/>
              <w:bottom w:val="single" w:color="auto" w:sz="4" w:space="0"/>
              <w:right w:val="single" w:color="auto" w:sz="4" w:space="0"/>
            </w:tcBorders>
            <w:vAlign w:val="center"/>
          </w:tcPr>
          <w:p w14:paraId="36BC836C">
            <w:pPr>
              <w:jc w:val="center"/>
              <w:rPr>
                <w:sz w:val="18"/>
                <w:szCs w:val="18"/>
              </w:rPr>
            </w:pPr>
            <w:r>
              <w:rPr>
                <w:sz w:val="18"/>
                <w:szCs w:val="18"/>
              </w:rPr>
              <w:t>86~105</w:t>
            </w:r>
          </w:p>
        </w:tc>
        <w:tc>
          <w:tcPr>
            <w:tcW w:w="1985" w:type="dxa"/>
            <w:tcBorders>
              <w:top w:val="single" w:color="auto" w:sz="4" w:space="0"/>
              <w:left w:val="single" w:color="auto" w:sz="4" w:space="0"/>
              <w:bottom w:val="single" w:color="auto" w:sz="4" w:space="0"/>
              <w:right w:val="single" w:color="auto" w:sz="4" w:space="0"/>
            </w:tcBorders>
            <w:vAlign w:val="center"/>
          </w:tcPr>
          <w:p w14:paraId="790A88B1">
            <w:pPr>
              <w:widowControl/>
              <w:jc w:val="center"/>
              <w:rPr>
                <w:color w:val="000000"/>
                <w:kern w:val="0"/>
                <w:sz w:val="18"/>
                <w:szCs w:val="18"/>
              </w:rPr>
            </w:pPr>
            <w:r>
              <w:rPr>
                <w:color w:val="000000"/>
                <w:sz w:val="18"/>
                <w:szCs w:val="18"/>
              </w:rPr>
              <w:t>90.1~105.5</w:t>
            </w:r>
          </w:p>
        </w:tc>
        <w:tc>
          <w:tcPr>
            <w:tcW w:w="1984" w:type="dxa"/>
            <w:tcBorders>
              <w:top w:val="single" w:color="auto" w:sz="4" w:space="0"/>
              <w:left w:val="single" w:color="auto" w:sz="4" w:space="0"/>
              <w:bottom w:val="single" w:color="auto" w:sz="4" w:space="0"/>
              <w:right w:val="single" w:color="auto" w:sz="4" w:space="0"/>
            </w:tcBorders>
            <w:vAlign w:val="center"/>
          </w:tcPr>
          <w:p w14:paraId="242AF2ED">
            <w:pPr>
              <w:widowControl/>
              <w:jc w:val="center"/>
              <w:rPr>
                <w:color w:val="000000"/>
                <w:kern w:val="0"/>
                <w:sz w:val="18"/>
                <w:szCs w:val="18"/>
              </w:rPr>
            </w:pPr>
            <w:r>
              <w:rPr>
                <w:color w:val="000000"/>
                <w:sz w:val="18"/>
                <w:szCs w:val="18"/>
              </w:rPr>
              <w:t>96.9~106.6</w:t>
            </w:r>
          </w:p>
        </w:tc>
      </w:tr>
      <w:tr w14:paraId="3966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73" w:type="dxa"/>
            <w:tcBorders>
              <w:top w:val="single" w:color="auto" w:sz="4" w:space="0"/>
              <w:left w:val="single" w:color="auto" w:sz="4" w:space="0"/>
              <w:bottom w:val="single" w:color="auto" w:sz="4" w:space="0"/>
              <w:right w:val="single" w:color="auto" w:sz="4" w:space="0"/>
            </w:tcBorders>
            <w:vAlign w:val="center"/>
          </w:tcPr>
          <w:p w14:paraId="4F1E3473">
            <w:pPr>
              <w:jc w:val="center"/>
              <w:rPr>
                <w:rFonts w:eastAsiaTheme="majorEastAsia"/>
                <w:color w:val="000000"/>
                <w:kern w:val="0"/>
                <w:szCs w:val="21"/>
              </w:rPr>
            </w:pPr>
            <w:r>
              <w:rPr>
                <w:rFonts w:eastAsiaTheme="majorEastAsia"/>
                <w:color w:val="000000"/>
                <w:kern w:val="0"/>
                <w:szCs w:val="21"/>
              </w:rPr>
              <w:t>2</w:t>
            </w:r>
          </w:p>
        </w:tc>
        <w:tc>
          <w:tcPr>
            <w:tcW w:w="1984" w:type="dxa"/>
            <w:tcBorders>
              <w:top w:val="single" w:color="auto" w:sz="4" w:space="0"/>
              <w:left w:val="single" w:color="auto" w:sz="4" w:space="0"/>
              <w:bottom w:val="single" w:color="auto" w:sz="4" w:space="0"/>
              <w:right w:val="single" w:color="auto" w:sz="4" w:space="0"/>
            </w:tcBorders>
            <w:vAlign w:val="center"/>
          </w:tcPr>
          <w:p w14:paraId="54CEFBDD">
            <w:pPr>
              <w:jc w:val="center"/>
              <w:rPr>
                <w:sz w:val="18"/>
                <w:szCs w:val="18"/>
              </w:rPr>
            </w:pPr>
            <w:r>
              <w:rPr>
                <w:rFonts w:hint="eastAsia"/>
                <w:sz w:val="18"/>
                <w:szCs w:val="18"/>
              </w:rPr>
              <w:t>95.6~112</w:t>
            </w:r>
          </w:p>
        </w:tc>
        <w:tc>
          <w:tcPr>
            <w:tcW w:w="1985" w:type="dxa"/>
            <w:tcBorders>
              <w:top w:val="single" w:color="auto" w:sz="4" w:space="0"/>
              <w:left w:val="single" w:color="auto" w:sz="4" w:space="0"/>
              <w:bottom w:val="single" w:color="auto" w:sz="4" w:space="0"/>
              <w:right w:val="single" w:color="auto" w:sz="4" w:space="0"/>
            </w:tcBorders>
            <w:vAlign w:val="center"/>
          </w:tcPr>
          <w:p w14:paraId="23A13031">
            <w:pPr>
              <w:jc w:val="center"/>
              <w:rPr>
                <w:sz w:val="18"/>
                <w:szCs w:val="18"/>
              </w:rPr>
            </w:pPr>
            <w:r>
              <w:rPr>
                <w:sz w:val="18"/>
                <w:szCs w:val="18"/>
              </w:rPr>
              <w:t>86.7~94.4</w:t>
            </w:r>
          </w:p>
        </w:tc>
        <w:tc>
          <w:tcPr>
            <w:tcW w:w="1984" w:type="dxa"/>
            <w:tcBorders>
              <w:top w:val="single" w:color="auto" w:sz="4" w:space="0"/>
              <w:left w:val="single" w:color="auto" w:sz="4" w:space="0"/>
              <w:bottom w:val="single" w:color="auto" w:sz="4" w:space="0"/>
              <w:right w:val="single" w:color="auto" w:sz="4" w:space="0"/>
            </w:tcBorders>
            <w:vAlign w:val="center"/>
          </w:tcPr>
          <w:p w14:paraId="79C298A5">
            <w:pPr>
              <w:jc w:val="center"/>
              <w:rPr>
                <w:sz w:val="18"/>
                <w:szCs w:val="18"/>
              </w:rPr>
            </w:pPr>
            <w:r>
              <w:rPr>
                <w:sz w:val="18"/>
                <w:szCs w:val="18"/>
              </w:rPr>
              <w:t>88.3~94.5</w:t>
            </w:r>
          </w:p>
        </w:tc>
      </w:tr>
      <w:tr w14:paraId="38E5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73" w:type="dxa"/>
            <w:tcBorders>
              <w:top w:val="single" w:color="auto" w:sz="4" w:space="0"/>
              <w:left w:val="single" w:color="auto" w:sz="4" w:space="0"/>
              <w:bottom w:val="single" w:color="auto" w:sz="4" w:space="0"/>
              <w:right w:val="single" w:color="auto" w:sz="4" w:space="0"/>
            </w:tcBorders>
            <w:vAlign w:val="center"/>
          </w:tcPr>
          <w:p w14:paraId="3D55E7E9">
            <w:pPr>
              <w:jc w:val="center"/>
              <w:rPr>
                <w:rFonts w:eastAsiaTheme="majorEastAsia"/>
                <w:color w:val="000000"/>
                <w:kern w:val="0"/>
                <w:szCs w:val="21"/>
              </w:rPr>
            </w:pPr>
            <w:r>
              <w:rPr>
                <w:rFonts w:eastAsiaTheme="majorEastAsia"/>
                <w:color w:val="000000"/>
                <w:kern w:val="0"/>
                <w:szCs w:val="21"/>
              </w:rPr>
              <w:t>3</w:t>
            </w:r>
          </w:p>
        </w:tc>
        <w:tc>
          <w:tcPr>
            <w:tcW w:w="1984" w:type="dxa"/>
            <w:tcBorders>
              <w:top w:val="single" w:color="auto" w:sz="4" w:space="0"/>
              <w:left w:val="single" w:color="auto" w:sz="4" w:space="0"/>
              <w:bottom w:val="single" w:color="auto" w:sz="4" w:space="0"/>
              <w:right w:val="single" w:color="auto" w:sz="4" w:space="0"/>
            </w:tcBorders>
            <w:vAlign w:val="center"/>
          </w:tcPr>
          <w:p w14:paraId="23AEAB37">
            <w:pPr>
              <w:jc w:val="center"/>
              <w:rPr>
                <w:sz w:val="18"/>
                <w:szCs w:val="18"/>
              </w:rPr>
            </w:pPr>
            <w:r>
              <w:rPr>
                <w:sz w:val="18"/>
                <w:szCs w:val="18"/>
              </w:rPr>
              <w:t>83</w:t>
            </w:r>
            <w:r>
              <w:rPr>
                <w:rFonts w:hint="eastAsia"/>
                <w:sz w:val="18"/>
                <w:szCs w:val="18"/>
              </w:rPr>
              <w:t>.0</w:t>
            </w:r>
            <w:r>
              <w:rPr>
                <w:rFonts w:hint="eastAsia"/>
                <w:color w:val="000000"/>
                <w:sz w:val="18"/>
                <w:szCs w:val="18"/>
              </w:rPr>
              <w:t>~</w:t>
            </w:r>
            <w:r>
              <w:rPr>
                <w:sz w:val="18"/>
                <w:szCs w:val="18"/>
              </w:rPr>
              <w:t>10</w:t>
            </w:r>
            <w:r>
              <w:rPr>
                <w:rFonts w:hint="eastAsia"/>
                <w:sz w:val="18"/>
                <w:szCs w:val="18"/>
              </w:rPr>
              <w:t>1</w:t>
            </w:r>
          </w:p>
        </w:tc>
        <w:tc>
          <w:tcPr>
            <w:tcW w:w="1985" w:type="dxa"/>
            <w:tcBorders>
              <w:top w:val="single" w:color="auto" w:sz="4" w:space="0"/>
              <w:left w:val="single" w:color="auto" w:sz="4" w:space="0"/>
              <w:bottom w:val="single" w:color="auto" w:sz="4" w:space="0"/>
              <w:right w:val="single" w:color="auto" w:sz="4" w:space="0"/>
            </w:tcBorders>
            <w:vAlign w:val="center"/>
          </w:tcPr>
          <w:p w14:paraId="7EEB2116">
            <w:pPr>
              <w:jc w:val="center"/>
              <w:rPr>
                <w:sz w:val="18"/>
                <w:szCs w:val="18"/>
              </w:rPr>
            </w:pPr>
            <w:r>
              <w:rPr>
                <w:sz w:val="18"/>
                <w:szCs w:val="18"/>
              </w:rPr>
              <w:t>92</w:t>
            </w:r>
            <w:r>
              <w:rPr>
                <w:rFonts w:hint="eastAsia"/>
                <w:sz w:val="18"/>
                <w:szCs w:val="18"/>
              </w:rPr>
              <w:t>.0</w:t>
            </w:r>
            <w:r>
              <w:rPr>
                <w:rFonts w:hint="eastAsia"/>
                <w:color w:val="000000"/>
                <w:sz w:val="18"/>
                <w:szCs w:val="18"/>
              </w:rPr>
              <w:t>~</w:t>
            </w:r>
            <w:r>
              <w:rPr>
                <w:sz w:val="18"/>
                <w:szCs w:val="18"/>
              </w:rPr>
              <w:t>10</w:t>
            </w:r>
            <w:r>
              <w:rPr>
                <w:rFonts w:hint="eastAsia"/>
                <w:sz w:val="18"/>
                <w:szCs w:val="18"/>
              </w:rPr>
              <w:t>4</w:t>
            </w:r>
          </w:p>
        </w:tc>
        <w:tc>
          <w:tcPr>
            <w:tcW w:w="1984" w:type="dxa"/>
            <w:tcBorders>
              <w:top w:val="single" w:color="auto" w:sz="4" w:space="0"/>
              <w:left w:val="single" w:color="auto" w:sz="4" w:space="0"/>
              <w:bottom w:val="single" w:color="auto" w:sz="4" w:space="0"/>
              <w:right w:val="single" w:color="auto" w:sz="4" w:space="0"/>
            </w:tcBorders>
            <w:vAlign w:val="center"/>
          </w:tcPr>
          <w:p w14:paraId="1D614D78">
            <w:pPr>
              <w:jc w:val="center"/>
              <w:rPr>
                <w:sz w:val="18"/>
                <w:szCs w:val="18"/>
              </w:rPr>
            </w:pPr>
            <w:r>
              <w:rPr>
                <w:sz w:val="18"/>
                <w:szCs w:val="18"/>
              </w:rPr>
              <w:t>99.2</w:t>
            </w:r>
            <w:r>
              <w:rPr>
                <w:rFonts w:hint="eastAsia"/>
                <w:color w:val="000000"/>
                <w:sz w:val="18"/>
                <w:szCs w:val="18"/>
              </w:rPr>
              <w:t>~</w:t>
            </w:r>
            <w:r>
              <w:rPr>
                <w:sz w:val="18"/>
                <w:szCs w:val="18"/>
              </w:rPr>
              <w:t>10</w:t>
            </w:r>
            <w:r>
              <w:rPr>
                <w:rFonts w:hint="eastAsia"/>
                <w:sz w:val="18"/>
                <w:szCs w:val="18"/>
              </w:rPr>
              <w:t>6</w:t>
            </w:r>
          </w:p>
        </w:tc>
      </w:tr>
      <w:tr w14:paraId="5C64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73" w:type="dxa"/>
            <w:tcBorders>
              <w:top w:val="single" w:color="auto" w:sz="4" w:space="0"/>
              <w:left w:val="single" w:color="auto" w:sz="4" w:space="0"/>
              <w:bottom w:val="single" w:color="auto" w:sz="4" w:space="0"/>
              <w:right w:val="single" w:color="auto" w:sz="4" w:space="0"/>
            </w:tcBorders>
            <w:vAlign w:val="center"/>
          </w:tcPr>
          <w:p w14:paraId="5E3C82E6">
            <w:pPr>
              <w:jc w:val="center"/>
              <w:rPr>
                <w:rFonts w:eastAsiaTheme="majorEastAsia"/>
                <w:color w:val="000000"/>
                <w:kern w:val="0"/>
                <w:szCs w:val="21"/>
              </w:rPr>
            </w:pPr>
            <w:r>
              <w:rPr>
                <w:rFonts w:eastAsiaTheme="majorEastAsia"/>
                <w:color w:val="000000"/>
                <w:kern w:val="0"/>
                <w:szCs w:val="21"/>
              </w:rPr>
              <w:t>4</w:t>
            </w:r>
          </w:p>
        </w:tc>
        <w:tc>
          <w:tcPr>
            <w:tcW w:w="1984" w:type="dxa"/>
            <w:tcBorders>
              <w:top w:val="single" w:color="auto" w:sz="4" w:space="0"/>
              <w:left w:val="single" w:color="auto" w:sz="4" w:space="0"/>
              <w:bottom w:val="single" w:color="auto" w:sz="4" w:space="0"/>
              <w:right w:val="single" w:color="auto" w:sz="4" w:space="0"/>
            </w:tcBorders>
            <w:vAlign w:val="center"/>
          </w:tcPr>
          <w:p w14:paraId="52769522">
            <w:pPr>
              <w:jc w:val="center"/>
              <w:rPr>
                <w:sz w:val="18"/>
                <w:szCs w:val="18"/>
              </w:rPr>
            </w:pPr>
            <w:r>
              <w:rPr>
                <w:sz w:val="18"/>
                <w:szCs w:val="18"/>
              </w:rPr>
              <w:t>90</w:t>
            </w:r>
            <w:r>
              <w:rPr>
                <w:rFonts w:hint="eastAsia"/>
                <w:color w:val="000000"/>
                <w:sz w:val="18"/>
                <w:szCs w:val="18"/>
              </w:rPr>
              <w:t>~</w:t>
            </w:r>
            <w:r>
              <w:rPr>
                <w:sz w:val="18"/>
                <w:szCs w:val="18"/>
              </w:rPr>
              <w:t>110</w:t>
            </w:r>
          </w:p>
        </w:tc>
        <w:tc>
          <w:tcPr>
            <w:tcW w:w="1985" w:type="dxa"/>
            <w:tcBorders>
              <w:top w:val="single" w:color="auto" w:sz="4" w:space="0"/>
              <w:left w:val="single" w:color="auto" w:sz="4" w:space="0"/>
              <w:bottom w:val="single" w:color="auto" w:sz="4" w:space="0"/>
              <w:right w:val="single" w:color="auto" w:sz="4" w:space="0"/>
            </w:tcBorders>
            <w:vAlign w:val="center"/>
          </w:tcPr>
          <w:p w14:paraId="2A44228D">
            <w:pPr>
              <w:jc w:val="center"/>
              <w:rPr>
                <w:sz w:val="18"/>
                <w:szCs w:val="18"/>
              </w:rPr>
            </w:pPr>
            <w:r>
              <w:rPr>
                <w:sz w:val="18"/>
                <w:szCs w:val="18"/>
              </w:rPr>
              <w:t>89~96</w:t>
            </w:r>
          </w:p>
        </w:tc>
        <w:tc>
          <w:tcPr>
            <w:tcW w:w="1984" w:type="dxa"/>
            <w:tcBorders>
              <w:top w:val="single" w:color="auto" w:sz="4" w:space="0"/>
              <w:left w:val="single" w:color="auto" w:sz="4" w:space="0"/>
              <w:bottom w:val="single" w:color="auto" w:sz="4" w:space="0"/>
              <w:right w:val="single" w:color="auto" w:sz="4" w:space="0"/>
            </w:tcBorders>
            <w:vAlign w:val="center"/>
          </w:tcPr>
          <w:p w14:paraId="12EE55F7">
            <w:pPr>
              <w:jc w:val="center"/>
              <w:rPr>
                <w:sz w:val="18"/>
                <w:szCs w:val="18"/>
              </w:rPr>
            </w:pPr>
            <w:r>
              <w:rPr>
                <w:sz w:val="18"/>
                <w:szCs w:val="18"/>
              </w:rPr>
              <w:t>97~104</w:t>
            </w:r>
          </w:p>
        </w:tc>
      </w:tr>
    </w:tbl>
    <w:p w14:paraId="19FF1D20">
      <w:pPr>
        <w:spacing w:before="156" w:beforeLines="50" w:after="156" w:afterLines="50"/>
        <w:jc w:val="center"/>
        <w:rPr>
          <w:rFonts w:ascii="黑体" w:hAnsi="黑体" w:eastAsia="黑体"/>
          <w:bCs/>
        </w:rPr>
      </w:pPr>
    </w:p>
    <w:p w14:paraId="6B0D2758">
      <w:pPr>
        <w:spacing w:before="156" w:beforeLines="50" w:after="156" w:afterLines="50"/>
        <w:jc w:val="center"/>
        <w:rPr>
          <w:rFonts w:ascii="黑体" w:hAnsi="黑体" w:eastAsia="黑体"/>
          <w:bCs/>
        </w:rPr>
      </w:pPr>
      <w:r>
        <w:rPr>
          <w:rFonts w:ascii="黑体" w:hAnsi="黑体" w:eastAsia="黑体"/>
          <w:bCs/>
        </w:rPr>
        <w:t>表3-55 加标回收测定结果－4F-3PBA</w:t>
      </w:r>
    </w:p>
    <w:tbl>
      <w:tblPr>
        <w:tblStyle w:val="8"/>
        <w:tblW w:w="7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2007"/>
        <w:gridCol w:w="1951"/>
        <w:gridCol w:w="1965"/>
      </w:tblGrid>
      <w:tr w14:paraId="0631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14:paraId="72AB492F">
            <w:pPr>
              <w:jc w:val="center"/>
              <w:rPr>
                <w:rFonts w:eastAsiaTheme="majorEastAsia"/>
                <w:color w:val="000000"/>
                <w:kern w:val="0"/>
                <w:szCs w:val="21"/>
              </w:rPr>
            </w:pPr>
            <w:r>
              <w:rPr>
                <w:rFonts w:eastAsiaTheme="majorEastAsia"/>
                <w:color w:val="000000"/>
                <w:kern w:val="0"/>
                <w:szCs w:val="21"/>
              </w:rPr>
              <w:t>实验室编号*</w:t>
            </w:r>
          </w:p>
        </w:tc>
        <w:tc>
          <w:tcPr>
            <w:tcW w:w="2007" w:type="dxa"/>
            <w:tcBorders>
              <w:top w:val="single" w:color="auto" w:sz="4" w:space="0"/>
              <w:left w:val="single" w:color="auto" w:sz="4" w:space="0"/>
              <w:bottom w:val="single" w:color="auto" w:sz="4" w:space="0"/>
              <w:right w:val="single" w:color="auto" w:sz="4" w:space="0"/>
            </w:tcBorders>
            <w:vAlign w:val="center"/>
          </w:tcPr>
          <w:p w14:paraId="302397C5">
            <w:pPr>
              <w:jc w:val="center"/>
              <w:rPr>
                <w:rFonts w:eastAsiaTheme="majorEastAsia"/>
                <w:color w:val="000000"/>
                <w:kern w:val="0"/>
                <w:szCs w:val="21"/>
              </w:rPr>
            </w:pPr>
            <w:r>
              <w:rPr>
                <w:rFonts w:eastAsiaTheme="majorEastAsia"/>
                <w:color w:val="000000"/>
                <w:kern w:val="0"/>
                <w:szCs w:val="21"/>
              </w:rPr>
              <w:t>低浓度回收率范围</w:t>
            </w:r>
          </w:p>
        </w:tc>
        <w:tc>
          <w:tcPr>
            <w:tcW w:w="1951" w:type="dxa"/>
            <w:tcBorders>
              <w:top w:val="single" w:color="auto" w:sz="4" w:space="0"/>
              <w:left w:val="single" w:color="auto" w:sz="4" w:space="0"/>
              <w:bottom w:val="single" w:color="auto" w:sz="4" w:space="0"/>
              <w:right w:val="single" w:color="auto" w:sz="4" w:space="0"/>
            </w:tcBorders>
            <w:vAlign w:val="center"/>
          </w:tcPr>
          <w:p w14:paraId="6082389B">
            <w:pPr>
              <w:jc w:val="center"/>
              <w:rPr>
                <w:rFonts w:eastAsiaTheme="majorEastAsia"/>
                <w:color w:val="000000"/>
                <w:kern w:val="0"/>
                <w:szCs w:val="21"/>
              </w:rPr>
            </w:pPr>
            <w:r>
              <w:rPr>
                <w:rFonts w:eastAsiaTheme="majorEastAsia"/>
                <w:color w:val="000000"/>
                <w:kern w:val="0"/>
                <w:szCs w:val="21"/>
              </w:rPr>
              <w:t>中浓度回收率范围</w:t>
            </w:r>
          </w:p>
        </w:tc>
        <w:tc>
          <w:tcPr>
            <w:tcW w:w="1965" w:type="dxa"/>
            <w:tcBorders>
              <w:top w:val="single" w:color="auto" w:sz="4" w:space="0"/>
              <w:left w:val="single" w:color="auto" w:sz="4" w:space="0"/>
              <w:bottom w:val="single" w:color="auto" w:sz="4" w:space="0"/>
              <w:right w:val="single" w:color="auto" w:sz="4" w:space="0"/>
            </w:tcBorders>
            <w:vAlign w:val="center"/>
          </w:tcPr>
          <w:p w14:paraId="7EC27C8E">
            <w:pPr>
              <w:jc w:val="center"/>
              <w:rPr>
                <w:rFonts w:eastAsiaTheme="majorEastAsia"/>
                <w:color w:val="000000"/>
                <w:kern w:val="0"/>
                <w:szCs w:val="21"/>
              </w:rPr>
            </w:pPr>
            <w:r>
              <w:rPr>
                <w:rFonts w:eastAsiaTheme="majorEastAsia"/>
                <w:color w:val="000000"/>
                <w:kern w:val="0"/>
                <w:szCs w:val="21"/>
              </w:rPr>
              <w:t>高浓度回收率范围</w:t>
            </w:r>
          </w:p>
        </w:tc>
      </w:tr>
      <w:tr w14:paraId="4DD0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14:paraId="2AEA1AD7">
            <w:pPr>
              <w:jc w:val="center"/>
              <w:rPr>
                <w:rFonts w:eastAsiaTheme="majorEastAsia"/>
                <w:color w:val="000000"/>
                <w:kern w:val="0"/>
                <w:szCs w:val="21"/>
              </w:rPr>
            </w:pPr>
            <w:r>
              <w:rPr>
                <w:rFonts w:eastAsiaTheme="majorEastAsia"/>
                <w:color w:val="000000"/>
                <w:kern w:val="0"/>
                <w:szCs w:val="21"/>
              </w:rPr>
              <w:t>1</w:t>
            </w:r>
          </w:p>
        </w:tc>
        <w:tc>
          <w:tcPr>
            <w:tcW w:w="2007" w:type="dxa"/>
            <w:tcBorders>
              <w:top w:val="single" w:color="auto" w:sz="4" w:space="0"/>
              <w:left w:val="single" w:color="auto" w:sz="4" w:space="0"/>
              <w:bottom w:val="single" w:color="auto" w:sz="4" w:space="0"/>
              <w:right w:val="single" w:color="auto" w:sz="4" w:space="0"/>
            </w:tcBorders>
            <w:vAlign w:val="center"/>
          </w:tcPr>
          <w:p w14:paraId="7214849E">
            <w:pPr>
              <w:widowControl/>
              <w:jc w:val="center"/>
              <w:rPr>
                <w:color w:val="000000"/>
                <w:kern w:val="0"/>
                <w:sz w:val="18"/>
                <w:szCs w:val="18"/>
              </w:rPr>
            </w:pPr>
            <w:r>
              <w:rPr>
                <w:color w:val="000000"/>
                <w:sz w:val="18"/>
                <w:szCs w:val="18"/>
              </w:rPr>
              <w:t>84.5~108.5</w:t>
            </w:r>
          </w:p>
        </w:tc>
        <w:tc>
          <w:tcPr>
            <w:tcW w:w="1951" w:type="dxa"/>
            <w:tcBorders>
              <w:top w:val="single" w:color="auto" w:sz="4" w:space="0"/>
              <w:left w:val="single" w:color="auto" w:sz="4" w:space="0"/>
              <w:bottom w:val="single" w:color="auto" w:sz="4" w:space="0"/>
              <w:right w:val="single" w:color="auto" w:sz="4" w:space="0"/>
            </w:tcBorders>
            <w:vAlign w:val="center"/>
          </w:tcPr>
          <w:p w14:paraId="18308B6D">
            <w:pPr>
              <w:widowControl/>
              <w:jc w:val="center"/>
              <w:rPr>
                <w:color w:val="000000"/>
                <w:kern w:val="0"/>
                <w:sz w:val="18"/>
                <w:szCs w:val="18"/>
              </w:rPr>
            </w:pPr>
            <w:r>
              <w:rPr>
                <w:color w:val="000000"/>
                <w:sz w:val="18"/>
                <w:szCs w:val="18"/>
              </w:rPr>
              <w:t>87.6~105.6</w:t>
            </w:r>
          </w:p>
        </w:tc>
        <w:tc>
          <w:tcPr>
            <w:tcW w:w="1965" w:type="dxa"/>
            <w:tcBorders>
              <w:top w:val="single" w:color="auto" w:sz="4" w:space="0"/>
              <w:left w:val="single" w:color="auto" w:sz="4" w:space="0"/>
              <w:bottom w:val="single" w:color="auto" w:sz="4" w:space="0"/>
              <w:right w:val="single" w:color="auto" w:sz="4" w:space="0"/>
            </w:tcBorders>
            <w:vAlign w:val="center"/>
          </w:tcPr>
          <w:p w14:paraId="196188FA">
            <w:pPr>
              <w:widowControl/>
              <w:jc w:val="center"/>
              <w:rPr>
                <w:color w:val="000000"/>
                <w:kern w:val="0"/>
                <w:sz w:val="18"/>
                <w:szCs w:val="18"/>
              </w:rPr>
            </w:pPr>
            <w:r>
              <w:rPr>
                <w:color w:val="000000"/>
                <w:sz w:val="18"/>
                <w:szCs w:val="18"/>
              </w:rPr>
              <w:t>93.5~111.9</w:t>
            </w:r>
          </w:p>
        </w:tc>
      </w:tr>
      <w:tr w14:paraId="7FC0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14:paraId="5558617B">
            <w:pPr>
              <w:jc w:val="center"/>
              <w:rPr>
                <w:rFonts w:eastAsiaTheme="majorEastAsia"/>
                <w:color w:val="000000"/>
                <w:kern w:val="0"/>
                <w:szCs w:val="21"/>
              </w:rPr>
            </w:pPr>
            <w:r>
              <w:rPr>
                <w:rFonts w:eastAsiaTheme="majorEastAsia"/>
                <w:color w:val="000000"/>
                <w:kern w:val="0"/>
                <w:szCs w:val="21"/>
              </w:rPr>
              <w:t>2</w:t>
            </w:r>
          </w:p>
        </w:tc>
        <w:tc>
          <w:tcPr>
            <w:tcW w:w="2007" w:type="dxa"/>
            <w:tcBorders>
              <w:top w:val="single" w:color="auto" w:sz="4" w:space="0"/>
              <w:left w:val="single" w:color="auto" w:sz="4" w:space="0"/>
              <w:bottom w:val="single" w:color="auto" w:sz="4" w:space="0"/>
              <w:right w:val="single" w:color="auto" w:sz="4" w:space="0"/>
            </w:tcBorders>
            <w:vAlign w:val="center"/>
          </w:tcPr>
          <w:p w14:paraId="3AA07E68">
            <w:pPr>
              <w:jc w:val="center"/>
              <w:rPr>
                <w:sz w:val="18"/>
                <w:szCs w:val="18"/>
              </w:rPr>
            </w:pPr>
            <w:r>
              <w:rPr>
                <w:rFonts w:hint="eastAsia"/>
                <w:sz w:val="18"/>
                <w:szCs w:val="18"/>
              </w:rPr>
              <w:t>101.6~115.6</w:t>
            </w:r>
          </w:p>
        </w:tc>
        <w:tc>
          <w:tcPr>
            <w:tcW w:w="1951" w:type="dxa"/>
            <w:tcBorders>
              <w:top w:val="single" w:color="auto" w:sz="4" w:space="0"/>
              <w:left w:val="single" w:color="auto" w:sz="4" w:space="0"/>
              <w:bottom w:val="single" w:color="auto" w:sz="4" w:space="0"/>
              <w:right w:val="single" w:color="auto" w:sz="4" w:space="0"/>
            </w:tcBorders>
            <w:vAlign w:val="center"/>
          </w:tcPr>
          <w:p w14:paraId="3A1E23A3">
            <w:pPr>
              <w:jc w:val="center"/>
              <w:rPr>
                <w:sz w:val="18"/>
                <w:szCs w:val="18"/>
              </w:rPr>
            </w:pPr>
            <w:r>
              <w:rPr>
                <w:sz w:val="18"/>
                <w:szCs w:val="18"/>
              </w:rPr>
              <w:t>93.4~103.3</w:t>
            </w:r>
          </w:p>
        </w:tc>
        <w:tc>
          <w:tcPr>
            <w:tcW w:w="1965" w:type="dxa"/>
            <w:tcBorders>
              <w:top w:val="single" w:color="auto" w:sz="4" w:space="0"/>
              <w:left w:val="single" w:color="auto" w:sz="4" w:space="0"/>
              <w:bottom w:val="single" w:color="auto" w:sz="4" w:space="0"/>
              <w:right w:val="single" w:color="auto" w:sz="4" w:space="0"/>
            </w:tcBorders>
            <w:vAlign w:val="center"/>
          </w:tcPr>
          <w:p w14:paraId="314A0579">
            <w:pPr>
              <w:jc w:val="center"/>
              <w:rPr>
                <w:sz w:val="18"/>
                <w:szCs w:val="18"/>
              </w:rPr>
            </w:pPr>
            <w:r>
              <w:rPr>
                <w:sz w:val="18"/>
                <w:szCs w:val="18"/>
              </w:rPr>
              <w:t>98.8~105.6</w:t>
            </w:r>
          </w:p>
        </w:tc>
      </w:tr>
      <w:tr w14:paraId="58CA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14:paraId="212A4F0B">
            <w:pPr>
              <w:jc w:val="center"/>
              <w:rPr>
                <w:rFonts w:eastAsiaTheme="majorEastAsia"/>
                <w:color w:val="000000"/>
                <w:kern w:val="0"/>
                <w:szCs w:val="21"/>
              </w:rPr>
            </w:pPr>
            <w:r>
              <w:rPr>
                <w:rFonts w:eastAsiaTheme="majorEastAsia"/>
                <w:color w:val="000000"/>
                <w:kern w:val="0"/>
                <w:szCs w:val="21"/>
              </w:rPr>
              <w:t>3</w:t>
            </w:r>
          </w:p>
        </w:tc>
        <w:tc>
          <w:tcPr>
            <w:tcW w:w="2007" w:type="dxa"/>
            <w:tcBorders>
              <w:top w:val="single" w:color="auto" w:sz="4" w:space="0"/>
              <w:left w:val="single" w:color="auto" w:sz="4" w:space="0"/>
              <w:bottom w:val="single" w:color="auto" w:sz="4" w:space="0"/>
              <w:right w:val="single" w:color="auto" w:sz="4" w:space="0"/>
            </w:tcBorders>
          </w:tcPr>
          <w:p w14:paraId="6F2725F2">
            <w:pPr>
              <w:jc w:val="center"/>
              <w:rPr>
                <w:sz w:val="18"/>
                <w:szCs w:val="18"/>
              </w:rPr>
            </w:pPr>
            <w:r>
              <w:rPr>
                <w:sz w:val="18"/>
                <w:szCs w:val="18"/>
              </w:rPr>
              <w:t>91</w:t>
            </w:r>
            <w:r>
              <w:rPr>
                <w:rFonts w:hint="eastAsia"/>
                <w:sz w:val="18"/>
                <w:szCs w:val="18"/>
              </w:rPr>
              <w:t>.0</w:t>
            </w:r>
            <w:r>
              <w:rPr>
                <w:rFonts w:hint="eastAsia"/>
                <w:color w:val="000000"/>
                <w:sz w:val="18"/>
                <w:szCs w:val="18"/>
              </w:rPr>
              <w:t>~</w:t>
            </w:r>
            <w:r>
              <w:rPr>
                <w:sz w:val="18"/>
                <w:szCs w:val="18"/>
              </w:rPr>
              <w:t>107</w:t>
            </w:r>
          </w:p>
        </w:tc>
        <w:tc>
          <w:tcPr>
            <w:tcW w:w="1951" w:type="dxa"/>
            <w:tcBorders>
              <w:top w:val="single" w:color="auto" w:sz="4" w:space="0"/>
              <w:left w:val="single" w:color="auto" w:sz="4" w:space="0"/>
              <w:bottom w:val="single" w:color="auto" w:sz="4" w:space="0"/>
              <w:right w:val="single" w:color="auto" w:sz="4" w:space="0"/>
            </w:tcBorders>
            <w:vAlign w:val="center"/>
          </w:tcPr>
          <w:p w14:paraId="4BE7A3A8">
            <w:pPr>
              <w:jc w:val="center"/>
              <w:rPr>
                <w:sz w:val="18"/>
                <w:szCs w:val="18"/>
              </w:rPr>
            </w:pPr>
            <w:r>
              <w:rPr>
                <w:sz w:val="18"/>
                <w:szCs w:val="18"/>
              </w:rPr>
              <w:t>90.2</w:t>
            </w:r>
            <w:r>
              <w:rPr>
                <w:rFonts w:hint="eastAsia"/>
                <w:color w:val="000000"/>
                <w:sz w:val="18"/>
                <w:szCs w:val="18"/>
              </w:rPr>
              <w:t>~</w:t>
            </w:r>
            <w:r>
              <w:rPr>
                <w:sz w:val="18"/>
                <w:szCs w:val="18"/>
              </w:rPr>
              <w:t>10</w:t>
            </w:r>
            <w:r>
              <w:rPr>
                <w:rFonts w:hint="eastAsia"/>
                <w:sz w:val="18"/>
                <w:szCs w:val="18"/>
              </w:rPr>
              <w:t>9</w:t>
            </w:r>
          </w:p>
        </w:tc>
        <w:tc>
          <w:tcPr>
            <w:tcW w:w="1965" w:type="dxa"/>
            <w:tcBorders>
              <w:top w:val="single" w:color="auto" w:sz="4" w:space="0"/>
              <w:left w:val="single" w:color="auto" w:sz="4" w:space="0"/>
              <w:bottom w:val="single" w:color="auto" w:sz="4" w:space="0"/>
              <w:right w:val="single" w:color="auto" w:sz="4" w:space="0"/>
            </w:tcBorders>
            <w:vAlign w:val="center"/>
          </w:tcPr>
          <w:p w14:paraId="107E4FDB">
            <w:pPr>
              <w:jc w:val="center"/>
              <w:rPr>
                <w:sz w:val="18"/>
                <w:szCs w:val="18"/>
              </w:rPr>
            </w:pPr>
            <w:r>
              <w:rPr>
                <w:sz w:val="18"/>
                <w:szCs w:val="18"/>
              </w:rPr>
              <w:t>90.2</w:t>
            </w:r>
            <w:r>
              <w:rPr>
                <w:rFonts w:hint="eastAsia"/>
                <w:color w:val="000000"/>
                <w:sz w:val="18"/>
                <w:szCs w:val="18"/>
              </w:rPr>
              <w:t>~</w:t>
            </w:r>
            <w:r>
              <w:rPr>
                <w:sz w:val="18"/>
                <w:szCs w:val="18"/>
              </w:rPr>
              <w:t>10</w:t>
            </w:r>
            <w:r>
              <w:rPr>
                <w:rFonts w:hint="eastAsia"/>
                <w:sz w:val="18"/>
                <w:szCs w:val="18"/>
              </w:rPr>
              <w:t>9</w:t>
            </w:r>
          </w:p>
        </w:tc>
      </w:tr>
      <w:tr w14:paraId="16BB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14:paraId="630509B9">
            <w:pPr>
              <w:jc w:val="center"/>
              <w:rPr>
                <w:rFonts w:eastAsiaTheme="majorEastAsia"/>
                <w:color w:val="000000"/>
                <w:kern w:val="0"/>
                <w:szCs w:val="21"/>
              </w:rPr>
            </w:pPr>
            <w:r>
              <w:rPr>
                <w:rFonts w:eastAsiaTheme="majorEastAsia"/>
                <w:color w:val="000000"/>
                <w:kern w:val="0"/>
                <w:szCs w:val="21"/>
              </w:rPr>
              <w:t>4</w:t>
            </w:r>
          </w:p>
        </w:tc>
        <w:tc>
          <w:tcPr>
            <w:tcW w:w="2007" w:type="dxa"/>
            <w:tcBorders>
              <w:top w:val="single" w:color="auto" w:sz="4" w:space="0"/>
              <w:left w:val="single" w:color="auto" w:sz="4" w:space="0"/>
              <w:bottom w:val="single" w:color="auto" w:sz="4" w:space="0"/>
              <w:right w:val="single" w:color="auto" w:sz="4" w:space="0"/>
            </w:tcBorders>
            <w:vAlign w:val="center"/>
          </w:tcPr>
          <w:p w14:paraId="5352D99E">
            <w:pPr>
              <w:jc w:val="center"/>
              <w:rPr>
                <w:sz w:val="18"/>
                <w:szCs w:val="18"/>
              </w:rPr>
            </w:pPr>
            <w:r>
              <w:rPr>
                <w:sz w:val="18"/>
                <w:szCs w:val="18"/>
              </w:rPr>
              <w:t>95</w:t>
            </w:r>
            <w:r>
              <w:rPr>
                <w:rFonts w:hint="eastAsia"/>
                <w:color w:val="000000"/>
                <w:sz w:val="18"/>
                <w:szCs w:val="18"/>
              </w:rPr>
              <w:t>~</w:t>
            </w:r>
            <w:r>
              <w:rPr>
                <w:sz w:val="18"/>
                <w:szCs w:val="18"/>
              </w:rPr>
              <w:t>105</w:t>
            </w:r>
          </w:p>
        </w:tc>
        <w:tc>
          <w:tcPr>
            <w:tcW w:w="1951" w:type="dxa"/>
            <w:tcBorders>
              <w:top w:val="single" w:color="auto" w:sz="4" w:space="0"/>
              <w:left w:val="single" w:color="auto" w:sz="4" w:space="0"/>
              <w:bottom w:val="single" w:color="auto" w:sz="4" w:space="0"/>
              <w:right w:val="single" w:color="auto" w:sz="4" w:space="0"/>
            </w:tcBorders>
            <w:vAlign w:val="center"/>
          </w:tcPr>
          <w:p w14:paraId="2C737351">
            <w:pPr>
              <w:jc w:val="center"/>
              <w:rPr>
                <w:sz w:val="18"/>
                <w:szCs w:val="18"/>
              </w:rPr>
            </w:pPr>
            <w:r>
              <w:rPr>
                <w:sz w:val="18"/>
                <w:szCs w:val="18"/>
              </w:rPr>
              <w:t>100</w:t>
            </w:r>
            <w:r>
              <w:rPr>
                <w:rFonts w:hint="eastAsia"/>
                <w:color w:val="000000"/>
                <w:sz w:val="18"/>
                <w:szCs w:val="18"/>
              </w:rPr>
              <w:t>~</w:t>
            </w:r>
            <w:r>
              <w:rPr>
                <w:sz w:val="18"/>
                <w:szCs w:val="18"/>
              </w:rPr>
              <w:t>107</w:t>
            </w:r>
          </w:p>
        </w:tc>
        <w:tc>
          <w:tcPr>
            <w:tcW w:w="1965" w:type="dxa"/>
            <w:tcBorders>
              <w:top w:val="single" w:color="auto" w:sz="4" w:space="0"/>
              <w:left w:val="single" w:color="auto" w:sz="4" w:space="0"/>
              <w:bottom w:val="single" w:color="auto" w:sz="4" w:space="0"/>
              <w:right w:val="single" w:color="auto" w:sz="4" w:space="0"/>
            </w:tcBorders>
            <w:vAlign w:val="center"/>
          </w:tcPr>
          <w:p w14:paraId="641BB9FF">
            <w:pPr>
              <w:jc w:val="center"/>
              <w:rPr>
                <w:sz w:val="18"/>
                <w:szCs w:val="18"/>
              </w:rPr>
            </w:pPr>
            <w:r>
              <w:rPr>
                <w:sz w:val="18"/>
                <w:szCs w:val="18"/>
              </w:rPr>
              <w:t>91~100</w:t>
            </w:r>
          </w:p>
        </w:tc>
      </w:tr>
    </w:tbl>
    <w:p w14:paraId="2E952F3F">
      <w:pPr>
        <w:tabs>
          <w:tab w:val="left" w:pos="0"/>
          <w:tab w:val="left" w:pos="2340"/>
        </w:tabs>
        <w:autoSpaceDE w:val="0"/>
        <w:autoSpaceDN w:val="0"/>
        <w:adjustRightInd w:val="0"/>
        <w:ind w:right="-335"/>
        <w:rPr>
          <w:rFonts w:eastAsiaTheme="majorEastAsia"/>
          <w:color w:val="000000"/>
          <w:kern w:val="0"/>
          <w:sz w:val="18"/>
          <w:szCs w:val="18"/>
        </w:rPr>
      </w:pPr>
    </w:p>
    <w:p w14:paraId="2C424527">
      <w:pPr>
        <w:spacing w:before="156" w:beforeLines="50" w:after="156" w:afterLines="50"/>
        <w:jc w:val="center"/>
        <w:rPr>
          <w:rFonts w:ascii="黑体" w:hAnsi="黑体" w:eastAsia="黑体"/>
          <w:bCs/>
        </w:rPr>
      </w:pPr>
      <w:r>
        <w:rPr>
          <w:rFonts w:ascii="黑体" w:hAnsi="黑体" w:eastAsia="黑体"/>
          <w:bCs/>
        </w:rPr>
        <w:t>表3-56 加标回收测定结果－2,4-D</w:t>
      </w:r>
    </w:p>
    <w:tbl>
      <w:tblPr>
        <w:tblStyle w:val="8"/>
        <w:tblW w:w="7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2007"/>
        <w:gridCol w:w="1951"/>
        <w:gridCol w:w="1965"/>
      </w:tblGrid>
      <w:tr w14:paraId="3F07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14:paraId="0563A4AA">
            <w:pPr>
              <w:jc w:val="center"/>
              <w:rPr>
                <w:rFonts w:eastAsiaTheme="majorEastAsia"/>
                <w:color w:val="000000"/>
                <w:kern w:val="0"/>
                <w:szCs w:val="21"/>
              </w:rPr>
            </w:pPr>
            <w:r>
              <w:rPr>
                <w:rFonts w:eastAsiaTheme="majorEastAsia"/>
                <w:color w:val="000000"/>
                <w:kern w:val="0"/>
                <w:szCs w:val="21"/>
              </w:rPr>
              <w:t>实验室编号*</w:t>
            </w:r>
          </w:p>
        </w:tc>
        <w:tc>
          <w:tcPr>
            <w:tcW w:w="2007" w:type="dxa"/>
            <w:tcBorders>
              <w:top w:val="single" w:color="auto" w:sz="4" w:space="0"/>
              <w:left w:val="single" w:color="auto" w:sz="4" w:space="0"/>
              <w:bottom w:val="single" w:color="auto" w:sz="4" w:space="0"/>
              <w:right w:val="single" w:color="auto" w:sz="4" w:space="0"/>
            </w:tcBorders>
            <w:vAlign w:val="center"/>
          </w:tcPr>
          <w:p w14:paraId="5AB0C9C6">
            <w:pPr>
              <w:jc w:val="center"/>
              <w:rPr>
                <w:rFonts w:eastAsiaTheme="majorEastAsia"/>
                <w:color w:val="000000"/>
                <w:kern w:val="0"/>
                <w:szCs w:val="21"/>
              </w:rPr>
            </w:pPr>
            <w:r>
              <w:rPr>
                <w:rFonts w:eastAsiaTheme="majorEastAsia"/>
                <w:color w:val="000000"/>
                <w:kern w:val="0"/>
                <w:szCs w:val="21"/>
              </w:rPr>
              <w:t>低浓度回收率范围</w:t>
            </w:r>
          </w:p>
        </w:tc>
        <w:tc>
          <w:tcPr>
            <w:tcW w:w="1951" w:type="dxa"/>
            <w:tcBorders>
              <w:top w:val="single" w:color="auto" w:sz="4" w:space="0"/>
              <w:left w:val="single" w:color="auto" w:sz="4" w:space="0"/>
              <w:bottom w:val="single" w:color="auto" w:sz="4" w:space="0"/>
              <w:right w:val="single" w:color="auto" w:sz="4" w:space="0"/>
            </w:tcBorders>
            <w:vAlign w:val="center"/>
          </w:tcPr>
          <w:p w14:paraId="4B399DBA">
            <w:pPr>
              <w:jc w:val="center"/>
              <w:rPr>
                <w:rFonts w:eastAsiaTheme="majorEastAsia"/>
                <w:color w:val="000000"/>
                <w:kern w:val="0"/>
                <w:szCs w:val="21"/>
              </w:rPr>
            </w:pPr>
            <w:r>
              <w:rPr>
                <w:rFonts w:eastAsiaTheme="majorEastAsia"/>
                <w:color w:val="000000"/>
                <w:kern w:val="0"/>
                <w:szCs w:val="21"/>
              </w:rPr>
              <w:t>中浓度回收率范围</w:t>
            </w:r>
          </w:p>
        </w:tc>
        <w:tc>
          <w:tcPr>
            <w:tcW w:w="1965" w:type="dxa"/>
            <w:tcBorders>
              <w:top w:val="single" w:color="auto" w:sz="4" w:space="0"/>
              <w:left w:val="single" w:color="auto" w:sz="4" w:space="0"/>
              <w:bottom w:val="single" w:color="auto" w:sz="4" w:space="0"/>
              <w:right w:val="single" w:color="auto" w:sz="4" w:space="0"/>
            </w:tcBorders>
            <w:vAlign w:val="center"/>
          </w:tcPr>
          <w:p w14:paraId="7C64B884">
            <w:pPr>
              <w:jc w:val="center"/>
              <w:rPr>
                <w:rFonts w:eastAsiaTheme="majorEastAsia"/>
                <w:color w:val="000000"/>
                <w:kern w:val="0"/>
                <w:szCs w:val="21"/>
              </w:rPr>
            </w:pPr>
            <w:r>
              <w:rPr>
                <w:rFonts w:eastAsiaTheme="majorEastAsia"/>
                <w:color w:val="000000"/>
                <w:kern w:val="0"/>
                <w:szCs w:val="21"/>
              </w:rPr>
              <w:t>高浓度回收率范围</w:t>
            </w:r>
          </w:p>
        </w:tc>
      </w:tr>
      <w:tr w14:paraId="72BD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14:paraId="21811CE6">
            <w:pPr>
              <w:jc w:val="center"/>
              <w:rPr>
                <w:rFonts w:eastAsiaTheme="majorEastAsia"/>
                <w:color w:val="000000"/>
                <w:kern w:val="0"/>
                <w:szCs w:val="21"/>
              </w:rPr>
            </w:pPr>
            <w:r>
              <w:rPr>
                <w:rFonts w:eastAsiaTheme="majorEastAsia"/>
                <w:color w:val="000000"/>
                <w:kern w:val="0"/>
                <w:szCs w:val="21"/>
              </w:rPr>
              <w:t>1</w:t>
            </w:r>
          </w:p>
        </w:tc>
        <w:tc>
          <w:tcPr>
            <w:tcW w:w="2007" w:type="dxa"/>
            <w:tcBorders>
              <w:top w:val="single" w:color="auto" w:sz="4" w:space="0"/>
              <w:left w:val="single" w:color="auto" w:sz="4" w:space="0"/>
              <w:bottom w:val="single" w:color="auto" w:sz="4" w:space="0"/>
              <w:right w:val="single" w:color="auto" w:sz="4" w:space="0"/>
            </w:tcBorders>
            <w:vAlign w:val="center"/>
          </w:tcPr>
          <w:p w14:paraId="713E74A0">
            <w:pPr>
              <w:jc w:val="center"/>
              <w:rPr>
                <w:sz w:val="18"/>
                <w:szCs w:val="18"/>
              </w:rPr>
            </w:pPr>
            <w:r>
              <w:rPr>
                <w:sz w:val="18"/>
                <w:szCs w:val="18"/>
              </w:rPr>
              <w:t>96.5~113.0</w:t>
            </w:r>
          </w:p>
        </w:tc>
        <w:tc>
          <w:tcPr>
            <w:tcW w:w="1951" w:type="dxa"/>
            <w:tcBorders>
              <w:top w:val="single" w:color="auto" w:sz="4" w:space="0"/>
              <w:left w:val="single" w:color="auto" w:sz="4" w:space="0"/>
              <w:bottom w:val="single" w:color="auto" w:sz="4" w:space="0"/>
              <w:right w:val="single" w:color="auto" w:sz="4" w:space="0"/>
            </w:tcBorders>
            <w:vAlign w:val="center"/>
          </w:tcPr>
          <w:p w14:paraId="040D0C80">
            <w:pPr>
              <w:widowControl/>
              <w:jc w:val="center"/>
              <w:rPr>
                <w:color w:val="000000"/>
                <w:kern w:val="0"/>
                <w:sz w:val="18"/>
                <w:szCs w:val="18"/>
              </w:rPr>
            </w:pPr>
            <w:r>
              <w:rPr>
                <w:color w:val="000000"/>
                <w:sz w:val="18"/>
                <w:szCs w:val="18"/>
              </w:rPr>
              <w:t>92.8~111.3</w:t>
            </w:r>
          </w:p>
        </w:tc>
        <w:tc>
          <w:tcPr>
            <w:tcW w:w="1965" w:type="dxa"/>
            <w:tcBorders>
              <w:top w:val="single" w:color="auto" w:sz="4" w:space="0"/>
              <w:left w:val="single" w:color="auto" w:sz="4" w:space="0"/>
              <w:bottom w:val="single" w:color="auto" w:sz="4" w:space="0"/>
              <w:right w:val="single" w:color="auto" w:sz="4" w:space="0"/>
            </w:tcBorders>
            <w:vAlign w:val="center"/>
          </w:tcPr>
          <w:p w14:paraId="03A52D0C">
            <w:pPr>
              <w:widowControl/>
              <w:jc w:val="center"/>
              <w:rPr>
                <w:color w:val="000000"/>
                <w:kern w:val="0"/>
                <w:sz w:val="18"/>
                <w:szCs w:val="18"/>
              </w:rPr>
            </w:pPr>
            <w:r>
              <w:rPr>
                <w:color w:val="000000"/>
                <w:sz w:val="18"/>
                <w:szCs w:val="18"/>
              </w:rPr>
              <w:t>96.7~106.5</w:t>
            </w:r>
          </w:p>
        </w:tc>
      </w:tr>
      <w:tr w14:paraId="7D74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14:paraId="76B04CDF">
            <w:pPr>
              <w:jc w:val="center"/>
              <w:rPr>
                <w:rFonts w:eastAsiaTheme="majorEastAsia"/>
                <w:color w:val="000000"/>
                <w:kern w:val="0"/>
                <w:szCs w:val="21"/>
              </w:rPr>
            </w:pPr>
            <w:r>
              <w:rPr>
                <w:rFonts w:eastAsiaTheme="majorEastAsia"/>
                <w:color w:val="000000"/>
                <w:kern w:val="0"/>
                <w:szCs w:val="21"/>
              </w:rPr>
              <w:t>2</w:t>
            </w:r>
          </w:p>
        </w:tc>
        <w:tc>
          <w:tcPr>
            <w:tcW w:w="2007" w:type="dxa"/>
            <w:tcBorders>
              <w:top w:val="single" w:color="auto" w:sz="4" w:space="0"/>
              <w:left w:val="single" w:color="auto" w:sz="4" w:space="0"/>
              <w:bottom w:val="single" w:color="auto" w:sz="4" w:space="0"/>
              <w:right w:val="single" w:color="auto" w:sz="4" w:space="0"/>
            </w:tcBorders>
            <w:vAlign w:val="center"/>
          </w:tcPr>
          <w:p w14:paraId="6481F3BB">
            <w:pPr>
              <w:jc w:val="center"/>
              <w:rPr>
                <w:sz w:val="18"/>
                <w:szCs w:val="18"/>
              </w:rPr>
            </w:pPr>
            <w:r>
              <w:rPr>
                <w:rFonts w:hint="eastAsia"/>
                <w:sz w:val="18"/>
                <w:szCs w:val="18"/>
              </w:rPr>
              <w:t>101.2~119.6</w:t>
            </w:r>
          </w:p>
        </w:tc>
        <w:tc>
          <w:tcPr>
            <w:tcW w:w="1951" w:type="dxa"/>
            <w:tcBorders>
              <w:top w:val="single" w:color="auto" w:sz="4" w:space="0"/>
              <w:left w:val="single" w:color="auto" w:sz="4" w:space="0"/>
              <w:bottom w:val="single" w:color="auto" w:sz="4" w:space="0"/>
              <w:right w:val="single" w:color="auto" w:sz="4" w:space="0"/>
            </w:tcBorders>
            <w:vAlign w:val="center"/>
          </w:tcPr>
          <w:p w14:paraId="68703C5A">
            <w:pPr>
              <w:jc w:val="center"/>
              <w:rPr>
                <w:sz w:val="18"/>
                <w:szCs w:val="18"/>
              </w:rPr>
            </w:pPr>
            <w:r>
              <w:rPr>
                <w:sz w:val="18"/>
                <w:szCs w:val="18"/>
              </w:rPr>
              <w:t>91.7~100.8</w:t>
            </w:r>
          </w:p>
        </w:tc>
        <w:tc>
          <w:tcPr>
            <w:tcW w:w="1965" w:type="dxa"/>
            <w:tcBorders>
              <w:top w:val="single" w:color="auto" w:sz="4" w:space="0"/>
              <w:left w:val="single" w:color="auto" w:sz="4" w:space="0"/>
              <w:bottom w:val="single" w:color="auto" w:sz="4" w:space="0"/>
              <w:right w:val="single" w:color="auto" w:sz="4" w:space="0"/>
            </w:tcBorders>
            <w:vAlign w:val="center"/>
          </w:tcPr>
          <w:p w14:paraId="34C8265B">
            <w:pPr>
              <w:jc w:val="center"/>
              <w:rPr>
                <w:sz w:val="18"/>
                <w:szCs w:val="18"/>
              </w:rPr>
            </w:pPr>
            <w:r>
              <w:rPr>
                <w:sz w:val="18"/>
                <w:szCs w:val="18"/>
              </w:rPr>
              <w:t>94.9~98.9</w:t>
            </w:r>
          </w:p>
        </w:tc>
      </w:tr>
      <w:tr w14:paraId="0003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14:paraId="71B4E7DD">
            <w:pPr>
              <w:jc w:val="center"/>
              <w:rPr>
                <w:rFonts w:eastAsiaTheme="majorEastAsia"/>
                <w:color w:val="000000"/>
                <w:kern w:val="0"/>
                <w:szCs w:val="21"/>
              </w:rPr>
            </w:pPr>
            <w:r>
              <w:rPr>
                <w:rFonts w:eastAsiaTheme="majorEastAsia"/>
                <w:color w:val="000000"/>
                <w:kern w:val="0"/>
                <w:szCs w:val="21"/>
              </w:rPr>
              <w:t>3</w:t>
            </w:r>
          </w:p>
        </w:tc>
        <w:tc>
          <w:tcPr>
            <w:tcW w:w="2007" w:type="dxa"/>
            <w:tcBorders>
              <w:top w:val="single" w:color="auto" w:sz="4" w:space="0"/>
              <w:left w:val="single" w:color="auto" w:sz="4" w:space="0"/>
              <w:bottom w:val="single" w:color="auto" w:sz="4" w:space="0"/>
              <w:right w:val="single" w:color="auto" w:sz="4" w:space="0"/>
            </w:tcBorders>
            <w:vAlign w:val="center"/>
          </w:tcPr>
          <w:p w14:paraId="442FEA9E">
            <w:pPr>
              <w:jc w:val="center"/>
              <w:rPr>
                <w:sz w:val="18"/>
                <w:szCs w:val="18"/>
              </w:rPr>
            </w:pPr>
            <w:r>
              <w:rPr>
                <w:sz w:val="18"/>
                <w:szCs w:val="18"/>
              </w:rPr>
              <w:t>92.5</w:t>
            </w:r>
            <w:r>
              <w:rPr>
                <w:rFonts w:hint="eastAsia"/>
                <w:color w:val="000000"/>
                <w:sz w:val="18"/>
                <w:szCs w:val="18"/>
              </w:rPr>
              <w:t>~</w:t>
            </w:r>
            <w:r>
              <w:rPr>
                <w:sz w:val="18"/>
                <w:szCs w:val="18"/>
              </w:rPr>
              <w:t>11</w:t>
            </w:r>
            <w:r>
              <w:rPr>
                <w:rFonts w:hint="eastAsia"/>
                <w:sz w:val="18"/>
                <w:szCs w:val="18"/>
              </w:rPr>
              <w:t>1</w:t>
            </w:r>
          </w:p>
        </w:tc>
        <w:tc>
          <w:tcPr>
            <w:tcW w:w="1951" w:type="dxa"/>
            <w:tcBorders>
              <w:top w:val="single" w:color="auto" w:sz="4" w:space="0"/>
              <w:left w:val="single" w:color="auto" w:sz="4" w:space="0"/>
              <w:bottom w:val="single" w:color="auto" w:sz="4" w:space="0"/>
              <w:right w:val="single" w:color="auto" w:sz="4" w:space="0"/>
            </w:tcBorders>
            <w:vAlign w:val="center"/>
          </w:tcPr>
          <w:p w14:paraId="7D488770">
            <w:pPr>
              <w:jc w:val="center"/>
              <w:rPr>
                <w:sz w:val="18"/>
                <w:szCs w:val="18"/>
              </w:rPr>
            </w:pPr>
            <w:r>
              <w:rPr>
                <w:sz w:val="18"/>
                <w:szCs w:val="18"/>
              </w:rPr>
              <w:t>92.1</w:t>
            </w:r>
            <w:r>
              <w:rPr>
                <w:rFonts w:hint="eastAsia"/>
                <w:color w:val="000000"/>
                <w:sz w:val="18"/>
                <w:szCs w:val="18"/>
              </w:rPr>
              <w:t>~</w:t>
            </w:r>
            <w:r>
              <w:rPr>
                <w:sz w:val="18"/>
                <w:szCs w:val="18"/>
              </w:rPr>
              <w:t>100</w:t>
            </w:r>
          </w:p>
        </w:tc>
        <w:tc>
          <w:tcPr>
            <w:tcW w:w="1965" w:type="dxa"/>
            <w:tcBorders>
              <w:top w:val="single" w:color="auto" w:sz="4" w:space="0"/>
              <w:left w:val="single" w:color="auto" w:sz="4" w:space="0"/>
              <w:bottom w:val="single" w:color="auto" w:sz="4" w:space="0"/>
              <w:right w:val="single" w:color="auto" w:sz="4" w:space="0"/>
            </w:tcBorders>
          </w:tcPr>
          <w:p w14:paraId="6280BDEF">
            <w:pPr>
              <w:jc w:val="center"/>
              <w:rPr>
                <w:sz w:val="18"/>
                <w:szCs w:val="18"/>
              </w:rPr>
            </w:pPr>
            <w:r>
              <w:rPr>
                <w:sz w:val="18"/>
                <w:szCs w:val="18"/>
              </w:rPr>
              <w:t>95.2</w:t>
            </w:r>
            <w:r>
              <w:rPr>
                <w:rFonts w:hint="eastAsia"/>
                <w:color w:val="000000"/>
                <w:sz w:val="18"/>
                <w:szCs w:val="18"/>
              </w:rPr>
              <w:t>~</w:t>
            </w:r>
            <w:r>
              <w:rPr>
                <w:sz w:val="18"/>
                <w:szCs w:val="18"/>
              </w:rPr>
              <w:t>10</w:t>
            </w:r>
            <w:r>
              <w:rPr>
                <w:rFonts w:hint="eastAsia"/>
                <w:sz w:val="18"/>
                <w:szCs w:val="18"/>
              </w:rPr>
              <w:t>3</w:t>
            </w:r>
          </w:p>
        </w:tc>
      </w:tr>
      <w:tr w14:paraId="67D2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14:paraId="1DF4CCAB">
            <w:pPr>
              <w:jc w:val="center"/>
              <w:rPr>
                <w:rFonts w:eastAsiaTheme="majorEastAsia"/>
                <w:color w:val="000000"/>
                <w:kern w:val="0"/>
                <w:szCs w:val="21"/>
              </w:rPr>
            </w:pPr>
            <w:r>
              <w:rPr>
                <w:rFonts w:eastAsiaTheme="majorEastAsia"/>
                <w:color w:val="000000"/>
                <w:kern w:val="0"/>
                <w:szCs w:val="21"/>
              </w:rPr>
              <w:t>4</w:t>
            </w:r>
          </w:p>
        </w:tc>
        <w:tc>
          <w:tcPr>
            <w:tcW w:w="2007" w:type="dxa"/>
            <w:tcBorders>
              <w:top w:val="single" w:color="auto" w:sz="4" w:space="0"/>
              <w:left w:val="single" w:color="auto" w:sz="4" w:space="0"/>
              <w:bottom w:val="single" w:color="auto" w:sz="4" w:space="0"/>
              <w:right w:val="single" w:color="auto" w:sz="4" w:space="0"/>
            </w:tcBorders>
            <w:vAlign w:val="center"/>
          </w:tcPr>
          <w:p w14:paraId="535C876D">
            <w:pPr>
              <w:jc w:val="center"/>
              <w:rPr>
                <w:sz w:val="18"/>
                <w:szCs w:val="18"/>
              </w:rPr>
            </w:pPr>
            <w:r>
              <w:rPr>
                <w:sz w:val="18"/>
                <w:szCs w:val="18"/>
              </w:rPr>
              <w:t>100</w:t>
            </w:r>
            <w:r>
              <w:rPr>
                <w:rFonts w:hint="eastAsia"/>
                <w:color w:val="000000"/>
                <w:sz w:val="18"/>
                <w:szCs w:val="18"/>
              </w:rPr>
              <w:t>~</w:t>
            </w:r>
            <w:r>
              <w:rPr>
                <w:sz w:val="18"/>
                <w:szCs w:val="18"/>
              </w:rPr>
              <w:t>110</w:t>
            </w:r>
          </w:p>
        </w:tc>
        <w:tc>
          <w:tcPr>
            <w:tcW w:w="1951" w:type="dxa"/>
            <w:tcBorders>
              <w:top w:val="single" w:color="auto" w:sz="4" w:space="0"/>
              <w:left w:val="single" w:color="auto" w:sz="4" w:space="0"/>
              <w:bottom w:val="single" w:color="auto" w:sz="4" w:space="0"/>
              <w:right w:val="single" w:color="auto" w:sz="4" w:space="0"/>
            </w:tcBorders>
            <w:vAlign w:val="center"/>
          </w:tcPr>
          <w:p w14:paraId="1FC436F4">
            <w:pPr>
              <w:jc w:val="center"/>
              <w:rPr>
                <w:sz w:val="18"/>
                <w:szCs w:val="18"/>
              </w:rPr>
            </w:pPr>
            <w:r>
              <w:rPr>
                <w:sz w:val="18"/>
                <w:szCs w:val="18"/>
              </w:rPr>
              <w:t>98</w:t>
            </w:r>
            <w:r>
              <w:rPr>
                <w:rFonts w:hint="eastAsia"/>
                <w:color w:val="000000"/>
                <w:sz w:val="18"/>
                <w:szCs w:val="18"/>
              </w:rPr>
              <w:t>~</w:t>
            </w:r>
            <w:r>
              <w:rPr>
                <w:sz w:val="18"/>
                <w:szCs w:val="18"/>
              </w:rPr>
              <w:t>105</w:t>
            </w:r>
          </w:p>
        </w:tc>
        <w:tc>
          <w:tcPr>
            <w:tcW w:w="1965" w:type="dxa"/>
            <w:tcBorders>
              <w:top w:val="single" w:color="auto" w:sz="4" w:space="0"/>
              <w:left w:val="single" w:color="auto" w:sz="4" w:space="0"/>
              <w:bottom w:val="single" w:color="auto" w:sz="4" w:space="0"/>
              <w:right w:val="single" w:color="auto" w:sz="4" w:space="0"/>
            </w:tcBorders>
            <w:vAlign w:val="center"/>
          </w:tcPr>
          <w:p w14:paraId="457D0269">
            <w:pPr>
              <w:jc w:val="center"/>
              <w:rPr>
                <w:sz w:val="18"/>
                <w:szCs w:val="18"/>
              </w:rPr>
            </w:pPr>
            <w:r>
              <w:rPr>
                <w:sz w:val="18"/>
                <w:szCs w:val="18"/>
              </w:rPr>
              <w:t>98</w:t>
            </w:r>
            <w:r>
              <w:rPr>
                <w:rFonts w:hint="eastAsia"/>
                <w:color w:val="000000"/>
                <w:sz w:val="18"/>
                <w:szCs w:val="18"/>
              </w:rPr>
              <w:t>~</w:t>
            </w:r>
            <w:r>
              <w:rPr>
                <w:sz w:val="18"/>
                <w:szCs w:val="18"/>
              </w:rPr>
              <w:t>102</w:t>
            </w:r>
          </w:p>
        </w:tc>
      </w:tr>
    </w:tbl>
    <w:p w14:paraId="0AC0834F">
      <w:pPr>
        <w:jc w:val="center"/>
        <w:rPr>
          <w:rFonts w:ascii="黑体" w:hAnsi="黑体" w:eastAsia="黑体"/>
          <w:bCs/>
        </w:rPr>
      </w:pPr>
    </w:p>
    <w:p w14:paraId="167A1D95">
      <w:pPr>
        <w:spacing w:before="156" w:beforeLines="50" w:after="156" w:afterLines="50"/>
        <w:jc w:val="center"/>
        <w:rPr>
          <w:rFonts w:ascii="黑体" w:hAnsi="黑体" w:eastAsia="黑体"/>
          <w:bCs/>
        </w:rPr>
      </w:pPr>
      <w:r>
        <w:rPr>
          <w:rFonts w:ascii="黑体" w:hAnsi="黑体" w:eastAsia="黑体"/>
          <w:bCs/>
        </w:rPr>
        <w:t>表3-57 加标回收测定结果－2,4,5-T</w:t>
      </w:r>
    </w:p>
    <w:tbl>
      <w:tblPr>
        <w:tblStyle w:val="8"/>
        <w:tblW w:w="7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2007"/>
        <w:gridCol w:w="1951"/>
        <w:gridCol w:w="1965"/>
      </w:tblGrid>
      <w:tr w14:paraId="4333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14:paraId="65CD933A">
            <w:pPr>
              <w:jc w:val="center"/>
              <w:rPr>
                <w:rFonts w:eastAsiaTheme="majorEastAsia"/>
                <w:color w:val="000000"/>
                <w:kern w:val="0"/>
                <w:szCs w:val="21"/>
              </w:rPr>
            </w:pPr>
            <w:r>
              <w:rPr>
                <w:rFonts w:eastAsiaTheme="majorEastAsia"/>
                <w:color w:val="000000"/>
                <w:kern w:val="0"/>
                <w:szCs w:val="21"/>
              </w:rPr>
              <w:t>实验室编号*</w:t>
            </w:r>
          </w:p>
        </w:tc>
        <w:tc>
          <w:tcPr>
            <w:tcW w:w="2007" w:type="dxa"/>
            <w:tcBorders>
              <w:top w:val="single" w:color="auto" w:sz="4" w:space="0"/>
              <w:left w:val="single" w:color="auto" w:sz="4" w:space="0"/>
              <w:bottom w:val="single" w:color="auto" w:sz="4" w:space="0"/>
              <w:right w:val="single" w:color="auto" w:sz="4" w:space="0"/>
            </w:tcBorders>
            <w:vAlign w:val="center"/>
          </w:tcPr>
          <w:p w14:paraId="1A95F775">
            <w:pPr>
              <w:jc w:val="center"/>
              <w:rPr>
                <w:rFonts w:eastAsiaTheme="majorEastAsia"/>
                <w:color w:val="000000"/>
                <w:kern w:val="0"/>
                <w:szCs w:val="21"/>
              </w:rPr>
            </w:pPr>
            <w:r>
              <w:rPr>
                <w:rFonts w:eastAsiaTheme="majorEastAsia"/>
                <w:color w:val="000000"/>
                <w:kern w:val="0"/>
                <w:szCs w:val="21"/>
              </w:rPr>
              <w:t>低浓度回收率范围</w:t>
            </w:r>
          </w:p>
        </w:tc>
        <w:tc>
          <w:tcPr>
            <w:tcW w:w="1951" w:type="dxa"/>
            <w:tcBorders>
              <w:top w:val="single" w:color="auto" w:sz="4" w:space="0"/>
              <w:left w:val="single" w:color="auto" w:sz="4" w:space="0"/>
              <w:bottom w:val="single" w:color="auto" w:sz="4" w:space="0"/>
              <w:right w:val="single" w:color="auto" w:sz="4" w:space="0"/>
            </w:tcBorders>
            <w:vAlign w:val="center"/>
          </w:tcPr>
          <w:p w14:paraId="0642FFC0">
            <w:pPr>
              <w:jc w:val="center"/>
              <w:rPr>
                <w:rFonts w:eastAsiaTheme="majorEastAsia"/>
                <w:color w:val="000000"/>
                <w:kern w:val="0"/>
                <w:szCs w:val="21"/>
              </w:rPr>
            </w:pPr>
            <w:r>
              <w:rPr>
                <w:rFonts w:eastAsiaTheme="majorEastAsia"/>
                <w:color w:val="000000"/>
                <w:kern w:val="0"/>
                <w:szCs w:val="21"/>
              </w:rPr>
              <w:t>中浓度回收率范围</w:t>
            </w:r>
          </w:p>
        </w:tc>
        <w:tc>
          <w:tcPr>
            <w:tcW w:w="1965" w:type="dxa"/>
            <w:tcBorders>
              <w:top w:val="single" w:color="auto" w:sz="4" w:space="0"/>
              <w:left w:val="single" w:color="auto" w:sz="4" w:space="0"/>
              <w:bottom w:val="single" w:color="auto" w:sz="4" w:space="0"/>
              <w:right w:val="single" w:color="auto" w:sz="4" w:space="0"/>
            </w:tcBorders>
            <w:vAlign w:val="center"/>
          </w:tcPr>
          <w:p w14:paraId="535A1DB9">
            <w:pPr>
              <w:jc w:val="center"/>
              <w:rPr>
                <w:rFonts w:eastAsiaTheme="majorEastAsia"/>
                <w:color w:val="000000"/>
                <w:kern w:val="0"/>
                <w:szCs w:val="21"/>
              </w:rPr>
            </w:pPr>
            <w:r>
              <w:rPr>
                <w:rFonts w:eastAsiaTheme="majorEastAsia"/>
                <w:color w:val="000000"/>
                <w:kern w:val="0"/>
                <w:szCs w:val="21"/>
              </w:rPr>
              <w:t>高浓度回收率范围</w:t>
            </w:r>
          </w:p>
        </w:tc>
      </w:tr>
      <w:tr w14:paraId="064F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14:paraId="1D31CE3B">
            <w:pPr>
              <w:jc w:val="center"/>
              <w:rPr>
                <w:rFonts w:eastAsiaTheme="majorEastAsia"/>
                <w:color w:val="000000"/>
                <w:kern w:val="0"/>
                <w:szCs w:val="21"/>
              </w:rPr>
            </w:pPr>
            <w:r>
              <w:rPr>
                <w:rFonts w:eastAsiaTheme="majorEastAsia"/>
                <w:color w:val="000000"/>
                <w:kern w:val="0"/>
                <w:szCs w:val="21"/>
              </w:rPr>
              <w:t>1</w:t>
            </w:r>
          </w:p>
        </w:tc>
        <w:tc>
          <w:tcPr>
            <w:tcW w:w="2007" w:type="dxa"/>
            <w:tcBorders>
              <w:top w:val="single" w:color="auto" w:sz="4" w:space="0"/>
              <w:left w:val="single" w:color="auto" w:sz="4" w:space="0"/>
              <w:bottom w:val="single" w:color="auto" w:sz="4" w:space="0"/>
              <w:right w:val="single" w:color="auto" w:sz="4" w:space="0"/>
            </w:tcBorders>
            <w:vAlign w:val="center"/>
          </w:tcPr>
          <w:p w14:paraId="1AC15CCA">
            <w:pPr>
              <w:widowControl/>
              <w:jc w:val="center"/>
              <w:rPr>
                <w:color w:val="000000"/>
                <w:kern w:val="0"/>
                <w:sz w:val="18"/>
                <w:szCs w:val="18"/>
              </w:rPr>
            </w:pPr>
            <w:r>
              <w:rPr>
                <w:color w:val="000000"/>
                <w:sz w:val="18"/>
                <w:szCs w:val="18"/>
              </w:rPr>
              <w:t>84.5~99.5</w:t>
            </w:r>
          </w:p>
        </w:tc>
        <w:tc>
          <w:tcPr>
            <w:tcW w:w="1951" w:type="dxa"/>
            <w:tcBorders>
              <w:top w:val="single" w:color="auto" w:sz="4" w:space="0"/>
              <w:left w:val="single" w:color="auto" w:sz="4" w:space="0"/>
              <w:bottom w:val="single" w:color="auto" w:sz="4" w:space="0"/>
              <w:right w:val="single" w:color="auto" w:sz="4" w:space="0"/>
            </w:tcBorders>
            <w:vAlign w:val="center"/>
          </w:tcPr>
          <w:p w14:paraId="0711836F">
            <w:pPr>
              <w:widowControl/>
              <w:jc w:val="center"/>
              <w:rPr>
                <w:color w:val="000000"/>
                <w:kern w:val="0"/>
                <w:sz w:val="18"/>
                <w:szCs w:val="18"/>
              </w:rPr>
            </w:pPr>
            <w:r>
              <w:rPr>
                <w:color w:val="000000"/>
                <w:sz w:val="18"/>
                <w:szCs w:val="18"/>
              </w:rPr>
              <w:t>89.4~99.4</w:t>
            </w:r>
          </w:p>
        </w:tc>
        <w:tc>
          <w:tcPr>
            <w:tcW w:w="1965" w:type="dxa"/>
            <w:tcBorders>
              <w:top w:val="single" w:color="auto" w:sz="4" w:space="0"/>
              <w:left w:val="single" w:color="auto" w:sz="4" w:space="0"/>
              <w:bottom w:val="single" w:color="auto" w:sz="4" w:space="0"/>
              <w:right w:val="single" w:color="auto" w:sz="4" w:space="0"/>
            </w:tcBorders>
            <w:vAlign w:val="center"/>
          </w:tcPr>
          <w:p w14:paraId="45EBE8D4">
            <w:pPr>
              <w:widowControl/>
              <w:jc w:val="center"/>
              <w:rPr>
                <w:color w:val="000000"/>
                <w:kern w:val="0"/>
                <w:sz w:val="18"/>
                <w:szCs w:val="18"/>
              </w:rPr>
            </w:pPr>
            <w:r>
              <w:rPr>
                <w:color w:val="000000"/>
                <w:sz w:val="18"/>
                <w:szCs w:val="18"/>
              </w:rPr>
              <w:t>85.8~111.2</w:t>
            </w:r>
          </w:p>
        </w:tc>
      </w:tr>
      <w:tr w14:paraId="1778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14:paraId="4343E6A0">
            <w:pPr>
              <w:jc w:val="center"/>
              <w:rPr>
                <w:rFonts w:eastAsiaTheme="majorEastAsia"/>
                <w:color w:val="000000"/>
                <w:kern w:val="0"/>
                <w:szCs w:val="21"/>
              </w:rPr>
            </w:pPr>
            <w:r>
              <w:rPr>
                <w:rFonts w:eastAsiaTheme="majorEastAsia"/>
                <w:color w:val="000000"/>
                <w:kern w:val="0"/>
                <w:szCs w:val="21"/>
              </w:rPr>
              <w:t>2</w:t>
            </w:r>
          </w:p>
        </w:tc>
        <w:tc>
          <w:tcPr>
            <w:tcW w:w="2007" w:type="dxa"/>
            <w:tcBorders>
              <w:top w:val="single" w:color="auto" w:sz="4" w:space="0"/>
              <w:left w:val="single" w:color="auto" w:sz="4" w:space="0"/>
              <w:bottom w:val="single" w:color="auto" w:sz="4" w:space="0"/>
              <w:right w:val="single" w:color="auto" w:sz="4" w:space="0"/>
            </w:tcBorders>
            <w:vAlign w:val="center"/>
          </w:tcPr>
          <w:p w14:paraId="1EF368DC">
            <w:pPr>
              <w:jc w:val="center"/>
              <w:rPr>
                <w:sz w:val="18"/>
                <w:szCs w:val="18"/>
              </w:rPr>
            </w:pPr>
            <w:r>
              <w:rPr>
                <w:rFonts w:hint="eastAsia"/>
                <w:sz w:val="18"/>
                <w:szCs w:val="18"/>
              </w:rPr>
              <w:t>105.2~114.0</w:t>
            </w:r>
          </w:p>
        </w:tc>
        <w:tc>
          <w:tcPr>
            <w:tcW w:w="1951" w:type="dxa"/>
            <w:tcBorders>
              <w:top w:val="single" w:color="auto" w:sz="4" w:space="0"/>
              <w:left w:val="single" w:color="auto" w:sz="4" w:space="0"/>
              <w:bottom w:val="single" w:color="auto" w:sz="4" w:space="0"/>
              <w:right w:val="single" w:color="auto" w:sz="4" w:space="0"/>
            </w:tcBorders>
            <w:vAlign w:val="center"/>
          </w:tcPr>
          <w:p w14:paraId="7B0A8680">
            <w:pPr>
              <w:jc w:val="center"/>
              <w:rPr>
                <w:sz w:val="18"/>
                <w:szCs w:val="18"/>
              </w:rPr>
            </w:pPr>
            <w:r>
              <w:rPr>
                <w:sz w:val="18"/>
                <w:szCs w:val="18"/>
              </w:rPr>
              <w:t>90.6~93.8</w:t>
            </w:r>
          </w:p>
        </w:tc>
        <w:tc>
          <w:tcPr>
            <w:tcW w:w="1965" w:type="dxa"/>
            <w:tcBorders>
              <w:top w:val="single" w:color="auto" w:sz="4" w:space="0"/>
              <w:left w:val="single" w:color="auto" w:sz="4" w:space="0"/>
              <w:bottom w:val="single" w:color="auto" w:sz="4" w:space="0"/>
              <w:right w:val="single" w:color="auto" w:sz="4" w:space="0"/>
            </w:tcBorders>
            <w:vAlign w:val="center"/>
          </w:tcPr>
          <w:p w14:paraId="5DD6E0BF">
            <w:pPr>
              <w:jc w:val="center"/>
              <w:rPr>
                <w:sz w:val="18"/>
                <w:szCs w:val="18"/>
              </w:rPr>
            </w:pPr>
            <w:r>
              <w:rPr>
                <w:sz w:val="18"/>
                <w:szCs w:val="18"/>
              </w:rPr>
              <w:t>90.0~94.0</w:t>
            </w:r>
          </w:p>
        </w:tc>
      </w:tr>
      <w:tr w14:paraId="416B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14:paraId="15A1F02C">
            <w:pPr>
              <w:jc w:val="center"/>
              <w:rPr>
                <w:rFonts w:eastAsiaTheme="majorEastAsia"/>
                <w:color w:val="000000"/>
                <w:kern w:val="0"/>
                <w:szCs w:val="21"/>
              </w:rPr>
            </w:pPr>
            <w:r>
              <w:rPr>
                <w:rFonts w:eastAsiaTheme="majorEastAsia"/>
                <w:color w:val="000000"/>
                <w:kern w:val="0"/>
                <w:szCs w:val="21"/>
              </w:rPr>
              <w:t>3</w:t>
            </w:r>
          </w:p>
        </w:tc>
        <w:tc>
          <w:tcPr>
            <w:tcW w:w="2007" w:type="dxa"/>
            <w:tcBorders>
              <w:top w:val="single" w:color="auto" w:sz="4" w:space="0"/>
              <w:left w:val="single" w:color="auto" w:sz="4" w:space="0"/>
              <w:bottom w:val="single" w:color="auto" w:sz="4" w:space="0"/>
              <w:right w:val="single" w:color="auto" w:sz="4" w:space="0"/>
            </w:tcBorders>
          </w:tcPr>
          <w:p w14:paraId="00877FF6">
            <w:pPr>
              <w:jc w:val="center"/>
              <w:rPr>
                <w:sz w:val="18"/>
                <w:szCs w:val="18"/>
              </w:rPr>
            </w:pPr>
            <w:r>
              <w:rPr>
                <w:sz w:val="18"/>
                <w:szCs w:val="18"/>
              </w:rPr>
              <w:t>93.5</w:t>
            </w:r>
            <w:r>
              <w:rPr>
                <w:rFonts w:hint="eastAsia"/>
                <w:color w:val="000000"/>
                <w:sz w:val="18"/>
                <w:szCs w:val="18"/>
              </w:rPr>
              <w:t>~</w:t>
            </w:r>
            <w:r>
              <w:rPr>
                <w:sz w:val="18"/>
                <w:szCs w:val="18"/>
              </w:rPr>
              <w:t>10</w:t>
            </w:r>
            <w:r>
              <w:rPr>
                <w:rFonts w:hint="eastAsia"/>
                <w:sz w:val="18"/>
                <w:szCs w:val="18"/>
              </w:rPr>
              <w:t>5</w:t>
            </w:r>
          </w:p>
        </w:tc>
        <w:tc>
          <w:tcPr>
            <w:tcW w:w="1951" w:type="dxa"/>
            <w:tcBorders>
              <w:top w:val="single" w:color="auto" w:sz="4" w:space="0"/>
              <w:left w:val="single" w:color="auto" w:sz="4" w:space="0"/>
              <w:bottom w:val="single" w:color="auto" w:sz="4" w:space="0"/>
              <w:right w:val="single" w:color="auto" w:sz="4" w:space="0"/>
            </w:tcBorders>
            <w:vAlign w:val="center"/>
          </w:tcPr>
          <w:p w14:paraId="6944A7C7">
            <w:pPr>
              <w:jc w:val="center"/>
              <w:rPr>
                <w:sz w:val="18"/>
                <w:szCs w:val="18"/>
              </w:rPr>
            </w:pPr>
            <w:r>
              <w:rPr>
                <w:sz w:val="18"/>
                <w:szCs w:val="18"/>
              </w:rPr>
              <w:t>92.7</w:t>
            </w:r>
            <w:r>
              <w:rPr>
                <w:rFonts w:hint="eastAsia"/>
                <w:color w:val="000000"/>
                <w:sz w:val="18"/>
                <w:szCs w:val="18"/>
              </w:rPr>
              <w:t>~</w:t>
            </w:r>
            <w:r>
              <w:rPr>
                <w:sz w:val="18"/>
                <w:szCs w:val="18"/>
              </w:rPr>
              <w:t>107</w:t>
            </w:r>
          </w:p>
        </w:tc>
        <w:tc>
          <w:tcPr>
            <w:tcW w:w="1965" w:type="dxa"/>
            <w:tcBorders>
              <w:top w:val="single" w:color="auto" w:sz="4" w:space="0"/>
              <w:left w:val="single" w:color="auto" w:sz="4" w:space="0"/>
              <w:bottom w:val="single" w:color="auto" w:sz="4" w:space="0"/>
              <w:right w:val="single" w:color="auto" w:sz="4" w:space="0"/>
            </w:tcBorders>
            <w:vAlign w:val="center"/>
          </w:tcPr>
          <w:p w14:paraId="09E56BF8">
            <w:pPr>
              <w:jc w:val="center"/>
              <w:rPr>
                <w:sz w:val="18"/>
                <w:szCs w:val="18"/>
              </w:rPr>
            </w:pPr>
            <w:r>
              <w:rPr>
                <w:sz w:val="18"/>
                <w:szCs w:val="18"/>
              </w:rPr>
              <w:t>10</w:t>
            </w:r>
            <w:r>
              <w:rPr>
                <w:rFonts w:hint="eastAsia"/>
                <w:sz w:val="18"/>
                <w:szCs w:val="18"/>
              </w:rPr>
              <w:t>1</w:t>
            </w:r>
            <w:r>
              <w:rPr>
                <w:rFonts w:hint="eastAsia"/>
                <w:color w:val="000000"/>
                <w:sz w:val="18"/>
                <w:szCs w:val="18"/>
              </w:rPr>
              <w:t>~</w:t>
            </w:r>
            <w:r>
              <w:rPr>
                <w:sz w:val="18"/>
                <w:szCs w:val="18"/>
              </w:rPr>
              <w:t>10</w:t>
            </w:r>
            <w:r>
              <w:rPr>
                <w:rFonts w:hint="eastAsia"/>
                <w:sz w:val="18"/>
                <w:szCs w:val="18"/>
              </w:rPr>
              <w:t>8</w:t>
            </w:r>
          </w:p>
        </w:tc>
      </w:tr>
      <w:tr w14:paraId="4454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14:paraId="5AC6DA63">
            <w:pPr>
              <w:jc w:val="center"/>
              <w:rPr>
                <w:rFonts w:eastAsiaTheme="majorEastAsia"/>
                <w:color w:val="000000"/>
                <w:kern w:val="0"/>
                <w:szCs w:val="21"/>
              </w:rPr>
            </w:pPr>
            <w:r>
              <w:rPr>
                <w:rFonts w:eastAsiaTheme="majorEastAsia"/>
                <w:color w:val="000000"/>
                <w:kern w:val="0"/>
                <w:szCs w:val="21"/>
              </w:rPr>
              <w:t>4</w:t>
            </w:r>
          </w:p>
        </w:tc>
        <w:tc>
          <w:tcPr>
            <w:tcW w:w="2007" w:type="dxa"/>
            <w:tcBorders>
              <w:top w:val="single" w:color="auto" w:sz="4" w:space="0"/>
              <w:left w:val="single" w:color="auto" w:sz="4" w:space="0"/>
              <w:bottom w:val="single" w:color="auto" w:sz="4" w:space="0"/>
              <w:right w:val="single" w:color="auto" w:sz="4" w:space="0"/>
            </w:tcBorders>
            <w:vAlign w:val="center"/>
          </w:tcPr>
          <w:p w14:paraId="19B4E0E8">
            <w:pPr>
              <w:jc w:val="center"/>
              <w:rPr>
                <w:sz w:val="18"/>
                <w:szCs w:val="18"/>
              </w:rPr>
            </w:pPr>
            <w:r>
              <w:rPr>
                <w:sz w:val="18"/>
                <w:szCs w:val="18"/>
              </w:rPr>
              <w:t>95</w:t>
            </w:r>
            <w:r>
              <w:rPr>
                <w:rFonts w:hint="eastAsia"/>
                <w:color w:val="000000"/>
                <w:sz w:val="18"/>
                <w:szCs w:val="18"/>
              </w:rPr>
              <w:t>~</w:t>
            </w:r>
            <w:r>
              <w:rPr>
                <w:sz w:val="18"/>
                <w:szCs w:val="18"/>
              </w:rPr>
              <w:t>105</w:t>
            </w:r>
          </w:p>
        </w:tc>
        <w:tc>
          <w:tcPr>
            <w:tcW w:w="1951" w:type="dxa"/>
            <w:tcBorders>
              <w:top w:val="single" w:color="auto" w:sz="4" w:space="0"/>
              <w:left w:val="single" w:color="auto" w:sz="4" w:space="0"/>
              <w:bottom w:val="single" w:color="auto" w:sz="4" w:space="0"/>
              <w:right w:val="single" w:color="auto" w:sz="4" w:space="0"/>
            </w:tcBorders>
            <w:vAlign w:val="center"/>
          </w:tcPr>
          <w:p w14:paraId="4B24EF0F">
            <w:pPr>
              <w:jc w:val="center"/>
              <w:rPr>
                <w:sz w:val="18"/>
                <w:szCs w:val="18"/>
              </w:rPr>
            </w:pPr>
            <w:r>
              <w:rPr>
                <w:sz w:val="18"/>
                <w:szCs w:val="18"/>
              </w:rPr>
              <w:t>100</w:t>
            </w:r>
            <w:r>
              <w:rPr>
                <w:rFonts w:hint="eastAsia"/>
                <w:color w:val="000000"/>
                <w:sz w:val="18"/>
                <w:szCs w:val="18"/>
              </w:rPr>
              <w:t>~</w:t>
            </w:r>
            <w:r>
              <w:rPr>
                <w:sz w:val="18"/>
                <w:szCs w:val="18"/>
              </w:rPr>
              <w:t>107</w:t>
            </w:r>
          </w:p>
        </w:tc>
        <w:tc>
          <w:tcPr>
            <w:tcW w:w="1965" w:type="dxa"/>
            <w:tcBorders>
              <w:top w:val="single" w:color="auto" w:sz="4" w:space="0"/>
              <w:left w:val="single" w:color="auto" w:sz="4" w:space="0"/>
              <w:bottom w:val="single" w:color="auto" w:sz="4" w:space="0"/>
              <w:right w:val="single" w:color="auto" w:sz="4" w:space="0"/>
            </w:tcBorders>
            <w:vAlign w:val="center"/>
          </w:tcPr>
          <w:p w14:paraId="62F3F6ED">
            <w:pPr>
              <w:jc w:val="center"/>
              <w:rPr>
                <w:sz w:val="18"/>
                <w:szCs w:val="18"/>
              </w:rPr>
            </w:pPr>
            <w:r>
              <w:rPr>
                <w:sz w:val="18"/>
                <w:szCs w:val="18"/>
              </w:rPr>
              <w:t>95</w:t>
            </w:r>
            <w:r>
              <w:rPr>
                <w:rFonts w:hint="eastAsia"/>
                <w:color w:val="000000"/>
                <w:sz w:val="18"/>
                <w:szCs w:val="18"/>
              </w:rPr>
              <w:t>~</w:t>
            </w:r>
            <w:r>
              <w:rPr>
                <w:sz w:val="18"/>
                <w:szCs w:val="18"/>
              </w:rPr>
              <w:t>105</w:t>
            </w:r>
          </w:p>
        </w:tc>
      </w:tr>
    </w:tbl>
    <w:p w14:paraId="05107174">
      <w:pPr>
        <w:rPr>
          <w:rFonts w:ascii="黑体" w:hAnsi="黑体" w:eastAsia="黑体"/>
          <w:bCs/>
        </w:rPr>
      </w:pPr>
    </w:p>
    <w:p w14:paraId="62DD25D6">
      <w:pPr>
        <w:spacing w:before="156" w:beforeLines="50" w:after="156" w:afterLines="50"/>
        <w:jc w:val="center"/>
        <w:rPr>
          <w:rFonts w:ascii="黑体" w:hAnsi="黑体" w:eastAsia="黑体"/>
          <w:bCs/>
        </w:rPr>
      </w:pPr>
      <w:r>
        <w:rPr>
          <w:rFonts w:ascii="黑体" w:hAnsi="黑体" w:eastAsia="黑体"/>
          <w:bCs/>
        </w:rPr>
        <w:t>表3-58 加标回收测定结果－TCPY</w:t>
      </w:r>
    </w:p>
    <w:tbl>
      <w:tblPr>
        <w:tblStyle w:val="8"/>
        <w:tblW w:w="7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2007"/>
        <w:gridCol w:w="1951"/>
        <w:gridCol w:w="1981"/>
      </w:tblGrid>
      <w:tr w14:paraId="1812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14:paraId="59017382">
            <w:pPr>
              <w:jc w:val="center"/>
              <w:rPr>
                <w:rFonts w:eastAsiaTheme="majorEastAsia"/>
                <w:color w:val="000000"/>
                <w:kern w:val="0"/>
                <w:szCs w:val="21"/>
              </w:rPr>
            </w:pPr>
            <w:r>
              <w:rPr>
                <w:rFonts w:eastAsiaTheme="majorEastAsia"/>
                <w:color w:val="000000"/>
                <w:kern w:val="0"/>
                <w:szCs w:val="21"/>
              </w:rPr>
              <w:t>实验室编号*</w:t>
            </w:r>
          </w:p>
        </w:tc>
        <w:tc>
          <w:tcPr>
            <w:tcW w:w="2007" w:type="dxa"/>
            <w:tcBorders>
              <w:top w:val="single" w:color="auto" w:sz="4" w:space="0"/>
              <w:left w:val="single" w:color="auto" w:sz="4" w:space="0"/>
              <w:bottom w:val="single" w:color="auto" w:sz="4" w:space="0"/>
              <w:right w:val="single" w:color="auto" w:sz="4" w:space="0"/>
            </w:tcBorders>
            <w:vAlign w:val="center"/>
          </w:tcPr>
          <w:p w14:paraId="27B92A3B">
            <w:pPr>
              <w:jc w:val="center"/>
              <w:rPr>
                <w:rFonts w:eastAsiaTheme="majorEastAsia"/>
                <w:color w:val="000000"/>
                <w:kern w:val="0"/>
                <w:szCs w:val="21"/>
              </w:rPr>
            </w:pPr>
            <w:r>
              <w:rPr>
                <w:rFonts w:eastAsiaTheme="majorEastAsia"/>
                <w:color w:val="000000"/>
                <w:kern w:val="0"/>
                <w:szCs w:val="21"/>
              </w:rPr>
              <w:t>低浓度回收率范围</w:t>
            </w:r>
          </w:p>
        </w:tc>
        <w:tc>
          <w:tcPr>
            <w:tcW w:w="1951" w:type="dxa"/>
            <w:tcBorders>
              <w:top w:val="single" w:color="auto" w:sz="4" w:space="0"/>
              <w:left w:val="single" w:color="auto" w:sz="4" w:space="0"/>
              <w:bottom w:val="single" w:color="auto" w:sz="4" w:space="0"/>
              <w:right w:val="single" w:color="auto" w:sz="4" w:space="0"/>
            </w:tcBorders>
            <w:vAlign w:val="center"/>
          </w:tcPr>
          <w:p w14:paraId="0595D169">
            <w:pPr>
              <w:jc w:val="center"/>
              <w:rPr>
                <w:rFonts w:eastAsiaTheme="majorEastAsia"/>
                <w:color w:val="000000"/>
                <w:kern w:val="0"/>
                <w:szCs w:val="21"/>
              </w:rPr>
            </w:pPr>
            <w:r>
              <w:rPr>
                <w:rFonts w:eastAsiaTheme="majorEastAsia"/>
                <w:color w:val="000000"/>
                <w:kern w:val="0"/>
                <w:szCs w:val="21"/>
              </w:rPr>
              <w:t>中浓度回收率范围</w:t>
            </w:r>
          </w:p>
        </w:tc>
        <w:tc>
          <w:tcPr>
            <w:tcW w:w="1981" w:type="dxa"/>
            <w:tcBorders>
              <w:top w:val="single" w:color="auto" w:sz="4" w:space="0"/>
              <w:left w:val="single" w:color="auto" w:sz="4" w:space="0"/>
              <w:bottom w:val="single" w:color="auto" w:sz="4" w:space="0"/>
              <w:right w:val="single" w:color="auto" w:sz="4" w:space="0"/>
            </w:tcBorders>
            <w:vAlign w:val="center"/>
          </w:tcPr>
          <w:p w14:paraId="5F8F508E">
            <w:pPr>
              <w:jc w:val="center"/>
              <w:rPr>
                <w:rFonts w:eastAsiaTheme="majorEastAsia"/>
                <w:color w:val="000000"/>
                <w:kern w:val="0"/>
                <w:szCs w:val="21"/>
              </w:rPr>
            </w:pPr>
            <w:r>
              <w:rPr>
                <w:rFonts w:eastAsiaTheme="majorEastAsia"/>
                <w:color w:val="000000"/>
                <w:kern w:val="0"/>
                <w:szCs w:val="21"/>
              </w:rPr>
              <w:t>高浓度回收率范围</w:t>
            </w:r>
          </w:p>
        </w:tc>
      </w:tr>
      <w:tr w14:paraId="66A8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14:paraId="101E1052">
            <w:pPr>
              <w:jc w:val="center"/>
              <w:rPr>
                <w:rFonts w:eastAsiaTheme="majorEastAsia"/>
                <w:color w:val="000000"/>
                <w:kern w:val="0"/>
                <w:szCs w:val="21"/>
              </w:rPr>
            </w:pPr>
            <w:r>
              <w:rPr>
                <w:rFonts w:eastAsiaTheme="majorEastAsia"/>
                <w:color w:val="000000"/>
                <w:kern w:val="0"/>
                <w:szCs w:val="21"/>
              </w:rPr>
              <w:t>1</w:t>
            </w:r>
          </w:p>
        </w:tc>
        <w:tc>
          <w:tcPr>
            <w:tcW w:w="2007" w:type="dxa"/>
            <w:tcBorders>
              <w:top w:val="single" w:color="auto" w:sz="4" w:space="0"/>
              <w:left w:val="single" w:color="auto" w:sz="4" w:space="0"/>
              <w:bottom w:val="single" w:color="auto" w:sz="4" w:space="0"/>
              <w:right w:val="single" w:color="auto" w:sz="4" w:space="0"/>
            </w:tcBorders>
            <w:vAlign w:val="center"/>
          </w:tcPr>
          <w:p w14:paraId="6C64D20F">
            <w:pPr>
              <w:widowControl/>
              <w:jc w:val="center"/>
              <w:rPr>
                <w:color w:val="000000"/>
                <w:kern w:val="0"/>
                <w:sz w:val="18"/>
                <w:szCs w:val="18"/>
              </w:rPr>
            </w:pPr>
            <w:r>
              <w:rPr>
                <w:color w:val="000000"/>
                <w:sz w:val="18"/>
                <w:szCs w:val="18"/>
              </w:rPr>
              <w:t>90.0~115</w:t>
            </w:r>
          </w:p>
        </w:tc>
        <w:tc>
          <w:tcPr>
            <w:tcW w:w="1951" w:type="dxa"/>
            <w:tcBorders>
              <w:top w:val="single" w:color="auto" w:sz="4" w:space="0"/>
              <w:left w:val="single" w:color="auto" w:sz="4" w:space="0"/>
              <w:bottom w:val="single" w:color="auto" w:sz="4" w:space="0"/>
              <w:right w:val="single" w:color="auto" w:sz="4" w:space="0"/>
            </w:tcBorders>
            <w:vAlign w:val="center"/>
          </w:tcPr>
          <w:p w14:paraId="72DB7318">
            <w:pPr>
              <w:widowControl/>
              <w:jc w:val="center"/>
              <w:rPr>
                <w:color w:val="000000"/>
                <w:kern w:val="0"/>
                <w:sz w:val="18"/>
                <w:szCs w:val="18"/>
              </w:rPr>
            </w:pPr>
            <w:r>
              <w:rPr>
                <w:color w:val="000000"/>
                <w:sz w:val="18"/>
                <w:szCs w:val="18"/>
              </w:rPr>
              <w:t>92.6~104.9</w:t>
            </w:r>
          </w:p>
        </w:tc>
        <w:tc>
          <w:tcPr>
            <w:tcW w:w="1981" w:type="dxa"/>
            <w:tcBorders>
              <w:top w:val="single" w:color="auto" w:sz="4" w:space="0"/>
              <w:left w:val="single" w:color="auto" w:sz="4" w:space="0"/>
              <w:bottom w:val="single" w:color="auto" w:sz="4" w:space="0"/>
              <w:right w:val="single" w:color="auto" w:sz="4" w:space="0"/>
            </w:tcBorders>
            <w:vAlign w:val="center"/>
          </w:tcPr>
          <w:p w14:paraId="67DB646A">
            <w:pPr>
              <w:widowControl/>
              <w:jc w:val="center"/>
              <w:rPr>
                <w:color w:val="000000"/>
                <w:kern w:val="0"/>
                <w:sz w:val="18"/>
                <w:szCs w:val="18"/>
              </w:rPr>
            </w:pPr>
            <w:r>
              <w:rPr>
                <w:color w:val="000000"/>
                <w:sz w:val="18"/>
                <w:szCs w:val="18"/>
              </w:rPr>
              <w:t>91.5~110.0</w:t>
            </w:r>
          </w:p>
        </w:tc>
      </w:tr>
      <w:tr w14:paraId="150E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14:paraId="5C7BCA7B">
            <w:pPr>
              <w:jc w:val="center"/>
              <w:rPr>
                <w:rFonts w:eastAsiaTheme="majorEastAsia"/>
                <w:color w:val="000000"/>
                <w:kern w:val="0"/>
                <w:szCs w:val="21"/>
              </w:rPr>
            </w:pPr>
            <w:r>
              <w:rPr>
                <w:rFonts w:eastAsiaTheme="majorEastAsia"/>
                <w:color w:val="000000"/>
                <w:kern w:val="0"/>
                <w:szCs w:val="21"/>
              </w:rPr>
              <w:t>2</w:t>
            </w:r>
          </w:p>
        </w:tc>
        <w:tc>
          <w:tcPr>
            <w:tcW w:w="2007" w:type="dxa"/>
            <w:tcBorders>
              <w:top w:val="single" w:color="auto" w:sz="4" w:space="0"/>
              <w:left w:val="single" w:color="auto" w:sz="4" w:space="0"/>
              <w:bottom w:val="single" w:color="auto" w:sz="4" w:space="0"/>
              <w:right w:val="single" w:color="auto" w:sz="4" w:space="0"/>
            </w:tcBorders>
            <w:vAlign w:val="center"/>
          </w:tcPr>
          <w:p w14:paraId="1413B145">
            <w:pPr>
              <w:jc w:val="center"/>
              <w:rPr>
                <w:sz w:val="18"/>
                <w:szCs w:val="18"/>
              </w:rPr>
            </w:pPr>
            <w:r>
              <w:rPr>
                <w:rFonts w:hint="eastAsia"/>
                <w:sz w:val="18"/>
                <w:szCs w:val="18"/>
              </w:rPr>
              <w:t>88.1~104</w:t>
            </w:r>
          </w:p>
        </w:tc>
        <w:tc>
          <w:tcPr>
            <w:tcW w:w="1951" w:type="dxa"/>
            <w:tcBorders>
              <w:top w:val="single" w:color="auto" w:sz="4" w:space="0"/>
              <w:left w:val="single" w:color="auto" w:sz="4" w:space="0"/>
              <w:bottom w:val="single" w:color="auto" w:sz="4" w:space="0"/>
              <w:right w:val="single" w:color="auto" w:sz="4" w:space="0"/>
            </w:tcBorders>
            <w:vAlign w:val="center"/>
          </w:tcPr>
          <w:p w14:paraId="52845CB6">
            <w:pPr>
              <w:jc w:val="center"/>
              <w:rPr>
                <w:sz w:val="18"/>
                <w:szCs w:val="18"/>
              </w:rPr>
            </w:pPr>
            <w:r>
              <w:rPr>
                <w:sz w:val="18"/>
                <w:szCs w:val="18"/>
              </w:rPr>
              <w:t>88.2</w:t>
            </w:r>
            <w:r>
              <w:rPr>
                <w:rFonts w:hint="eastAsia"/>
                <w:color w:val="000000"/>
                <w:sz w:val="18"/>
                <w:szCs w:val="18"/>
              </w:rPr>
              <w:t>~</w:t>
            </w:r>
            <w:r>
              <w:rPr>
                <w:sz w:val="18"/>
                <w:szCs w:val="18"/>
              </w:rPr>
              <w:t>90.1</w:t>
            </w:r>
          </w:p>
        </w:tc>
        <w:tc>
          <w:tcPr>
            <w:tcW w:w="1981" w:type="dxa"/>
            <w:tcBorders>
              <w:top w:val="single" w:color="auto" w:sz="4" w:space="0"/>
              <w:left w:val="single" w:color="auto" w:sz="4" w:space="0"/>
              <w:bottom w:val="single" w:color="auto" w:sz="4" w:space="0"/>
              <w:right w:val="single" w:color="auto" w:sz="4" w:space="0"/>
            </w:tcBorders>
            <w:vAlign w:val="center"/>
          </w:tcPr>
          <w:p w14:paraId="3AE5983F">
            <w:pPr>
              <w:jc w:val="center"/>
              <w:rPr>
                <w:sz w:val="18"/>
                <w:szCs w:val="18"/>
              </w:rPr>
            </w:pPr>
            <w:r>
              <w:rPr>
                <w:sz w:val="18"/>
                <w:szCs w:val="18"/>
              </w:rPr>
              <w:t>88.9</w:t>
            </w:r>
            <w:r>
              <w:rPr>
                <w:rFonts w:hint="eastAsia"/>
                <w:color w:val="000000"/>
                <w:sz w:val="18"/>
                <w:szCs w:val="18"/>
              </w:rPr>
              <w:t>~</w:t>
            </w:r>
            <w:r>
              <w:rPr>
                <w:sz w:val="18"/>
                <w:szCs w:val="18"/>
              </w:rPr>
              <w:t>96.2</w:t>
            </w:r>
          </w:p>
        </w:tc>
      </w:tr>
      <w:tr w14:paraId="3988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14:paraId="664A274E">
            <w:pPr>
              <w:jc w:val="center"/>
              <w:rPr>
                <w:rFonts w:eastAsiaTheme="majorEastAsia"/>
                <w:color w:val="000000"/>
                <w:kern w:val="0"/>
                <w:szCs w:val="21"/>
              </w:rPr>
            </w:pPr>
            <w:r>
              <w:rPr>
                <w:rFonts w:eastAsiaTheme="majorEastAsia"/>
                <w:color w:val="000000"/>
                <w:kern w:val="0"/>
                <w:szCs w:val="21"/>
              </w:rPr>
              <w:t>3</w:t>
            </w:r>
          </w:p>
        </w:tc>
        <w:tc>
          <w:tcPr>
            <w:tcW w:w="2007" w:type="dxa"/>
            <w:tcBorders>
              <w:top w:val="single" w:color="auto" w:sz="4" w:space="0"/>
              <w:left w:val="single" w:color="auto" w:sz="4" w:space="0"/>
              <w:bottom w:val="single" w:color="auto" w:sz="4" w:space="0"/>
              <w:right w:val="single" w:color="auto" w:sz="4" w:space="0"/>
            </w:tcBorders>
            <w:vAlign w:val="center"/>
          </w:tcPr>
          <w:p w14:paraId="45D2C0A4">
            <w:pPr>
              <w:jc w:val="center"/>
              <w:rPr>
                <w:sz w:val="18"/>
                <w:szCs w:val="18"/>
              </w:rPr>
            </w:pPr>
            <w:r>
              <w:rPr>
                <w:sz w:val="18"/>
                <w:szCs w:val="18"/>
              </w:rPr>
              <w:t>89.8</w:t>
            </w:r>
            <w:r>
              <w:rPr>
                <w:rFonts w:hint="eastAsia"/>
                <w:color w:val="000000"/>
                <w:sz w:val="18"/>
                <w:szCs w:val="18"/>
              </w:rPr>
              <w:t>~</w:t>
            </w:r>
            <w:r>
              <w:rPr>
                <w:sz w:val="18"/>
                <w:szCs w:val="18"/>
              </w:rPr>
              <w:t>110</w:t>
            </w:r>
          </w:p>
        </w:tc>
        <w:tc>
          <w:tcPr>
            <w:tcW w:w="1951" w:type="dxa"/>
            <w:tcBorders>
              <w:top w:val="single" w:color="auto" w:sz="4" w:space="0"/>
              <w:left w:val="single" w:color="auto" w:sz="4" w:space="0"/>
              <w:bottom w:val="single" w:color="auto" w:sz="4" w:space="0"/>
              <w:right w:val="single" w:color="auto" w:sz="4" w:space="0"/>
            </w:tcBorders>
            <w:vAlign w:val="center"/>
          </w:tcPr>
          <w:p w14:paraId="41351D3C">
            <w:pPr>
              <w:jc w:val="center"/>
              <w:rPr>
                <w:sz w:val="18"/>
                <w:szCs w:val="18"/>
              </w:rPr>
            </w:pPr>
            <w:r>
              <w:rPr>
                <w:sz w:val="18"/>
                <w:szCs w:val="18"/>
              </w:rPr>
              <w:t>89.3</w:t>
            </w:r>
            <w:r>
              <w:rPr>
                <w:rFonts w:hint="eastAsia"/>
                <w:color w:val="000000"/>
                <w:sz w:val="18"/>
                <w:szCs w:val="18"/>
              </w:rPr>
              <w:t>~</w:t>
            </w:r>
            <w:r>
              <w:rPr>
                <w:sz w:val="18"/>
                <w:szCs w:val="18"/>
              </w:rPr>
              <w:t>103</w:t>
            </w:r>
          </w:p>
        </w:tc>
        <w:tc>
          <w:tcPr>
            <w:tcW w:w="1981" w:type="dxa"/>
            <w:tcBorders>
              <w:top w:val="single" w:color="auto" w:sz="4" w:space="0"/>
              <w:left w:val="single" w:color="auto" w:sz="4" w:space="0"/>
              <w:bottom w:val="single" w:color="auto" w:sz="4" w:space="0"/>
              <w:right w:val="single" w:color="auto" w:sz="4" w:space="0"/>
            </w:tcBorders>
          </w:tcPr>
          <w:p w14:paraId="2DAF4F7B">
            <w:pPr>
              <w:jc w:val="center"/>
              <w:rPr>
                <w:sz w:val="18"/>
                <w:szCs w:val="18"/>
              </w:rPr>
            </w:pPr>
            <w:r>
              <w:rPr>
                <w:sz w:val="18"/>
                <w:szCs w:val="18"/>
              </w:rPr>
              <w:t>98.6</w:t>
            </w:r>
            <w:r>
              <w:rPr>
                <w:rFonts w:hint="eastAsia"/>
                <w:color w:val="000000"/>
                <w:sz w:val="18"/>
                <w:szCs w:val="18"/>
              </w:rPr>
              <w:t>~</w:t>
            </w:r>
            <w:r>
              <w:rPr>
                <w:sz w:val="18"/>
                <w:szCs w:val="18"/>
              </w:rPr>
              <w:t>10</w:t>
            </w:r>
            <w:r>
              <w:rPr>
                <w:rFonts w:hint="eastAsia"/>
                <w:sz w:val="18"/>
                <w:szCs w:val="18"/>
              </w:rPr>
              <w:t>4</w:t>
            </w:r>
          </w:p>
        </w:tc>
      </w:tr>
      <w:tr w14:paraId="1F97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14:paraId="52800AE4">
            <w:pPr>
              <w:jc w:val="center"/>
              <w:rPr>
                <w:rFonts w:eastAsiaTheme="majorEastAsia"/>
                <w:color w:val="000000"/>
                <w:kern w:val="0"/>
                <w:szCs w:val="21"/>
              </w:rPr>
            </w:pPr>
            <w:r>
              <w:rPr>
                <w:rFonts w:eastAsiaTheme="majorEastAsia"/>
                <w:color w:val="000000"/>
                <w:kern w:val="0"/>
                <w:szCs w:val="21"/>
              </w:rPr>
              <w:t>4</w:t>
            </w:r>
          </w:p>
        </w:tc>
        <w:tc>
          <w:tcPr>
            <w:tcW w:w="2007" w:type="dxa"/>
            <w:tcBorders>
              <w:top w:val="single" w:color="auto" w:sz="4" w:space="0"/>
              <w:left w:val="single" w:color="auto" w:sz="4" w:space="0"/>
              <w:bottom w:val="single" w:color="auto" w:sz="4" w:space="0"/>
              <w:right w:val="single" w:color="auto" w:sz="4" w:space="0"/>
            </w:tcBorders>
            <w:vAlign w:val="center"/>
          </w:tcPr>
          <w:p w14:paraId="152EB85A">
            <w:pPr>
              <w:jc w:val="center"/>
              <w:rPr>
                <w:sz w:val="18"/>
                <w:szCs w:val="18"/>
              </w:rPr>
            </w:pPr>
            <w:r>
              <w:rPr>
                <w:sz w:val="18"/>
                <w:szCs w:val="18"/>
              </w:rPr>
              <w:t>85</w:t>
            </w:r>
            <w:r>
              <w:rPr>
                <w:rFonts w:hint="eastAsia"/>
                <w:color w:val="000000"/>
                <w:sz w:val="18"/>
                <w:szCs w:val="18"/>
              </w:rPr>
              <w:t>~</w:t>
            </w:r>
            <w:r>
              <w:rPr>
                <w:sz w:val="18"/>
                <w:szCs w:val="18"/>
              </w:rPr>
              <w:t>110</w:t>
            </w:r>
          </w:p>
        </w:tc>
        <w:tc>
          <w:tcPr>
            <w:tcW w:w="1951" w:type="dxa"/>
            <w:tcBorders>
              <w:top w:val="single" w:color="auto" w:sz="4" w:space="0"/>
              <w:left w:val="single" w:color="auto" w:sz="4" w:space="0"/>
              <w:bottom w:val="single" w:color="auto" w:sz="4" w:space="0"/>
              <w:right w:val="single" w:color="auto" w:sz="4" w:space="0"/>
            </w:tcBorders>
            <w:vAlign w:val="center"/>
          </w:tcPr>
          <w:p w14:paraId="3C632146">
            <w:pPr>
              <w:jc w:val="center"/>
              <w:rPr>
                <w:sz w:val="18"/>
                <w:szCs w:val="18"/>
              </w:rPr>
            </w:pPr>
            <w:r>
              <w:rPr>
                <w:sz w:val="18"/>
                <w:szCs w:val="18"/>
              </w:rPr>
              <w:t>97</w:t>
            </w:r>
            <w:r>
              <w:rPr>
                <w:rFonts w:hint="eastAsia"/>
                <w:color w:val="000000"/>
                <w:sz w:val="18"/>
                <w:szCs w:val="18"/>
              </w:rPr>
              <w:t>~</w:t>
            </w:r>
            <w:r>
              <w:rPr>
                <w:sz w:val="18"/>
                <w:szCs w:val="18"/>
              </w:rPr>
              <w:t>103</w:t>
            </w:r>
          </w:p>
        </w:tc>
        <w:tc>
          <w:tcPr>
            <w:tcW w:w="1981" w:type="dxa"/>
            <w:tcBorders>
              <w:top w:val="single" w:color="auto" w:sz="4" w:space="0"/>
              <w:left w:val="single" w:color="auto" w:sz="4" w:space="0"/>
              <w:bottom w:val="single" w:color="auto" w:sz="4" w:space="0"/>
              <w:right w:val="single" w:color="auto" w:sz="4" w:space="0"/>
            </w:tcBorders>
            <w:vAlign w:val="center"/>
          </w:tcPr>
          <w:p w14:paraId="42004655">
            <w:pPr>
              <w:jc w:val="center"/>
              <w:rPr>
                <w:sz w:val="18"/>
                <w:szCs w:val="18"/>
              </w:rPr>
            </w:pPr>
            <w:r>
              <w:rPr>
                <w:sz w:val="18"/>
                <w:szCs w:val="18"/>
              </w:rPr>
              <w:t>88</w:t>
            </w:r>
            <w:r>
              <w:rPr>
                <w:rFonts w:hint="eastAsia"/>
                <w:color w:val="000000"/>
                <w:sz w:val="18"/>
                <w:szCs w:val="18"/>
              </w:rPr>
              <w:t>~</w:t>
            </w:r>
            <w:r>
              <w:rPr>
                <w:sz w:val="18"/>
                <w:szCs w:val="18"/>
              </w:rPr>
              <w:t>101</w:t>
            </w:r>
          </w:p>
        </w:tc>
      </w:tr>
    </w:tbl>
    <w:p w14:paraId="30DC4D87">
      <w:pPr>
        <w:tabs>
          <w:tab w:val="left" w:pos="0"/>
          <w:tab w:val="left" w:pos="2340"/>
        </w:tabs>
        <w:autoSpaceDE w:val="0"/>
        <w:autoSpaceDN w:val="0"/>
        <w:adjustRightInd w:val="0"/>
        <w:ind w:right="-335"/>
        <w:rPr>
          <w:rFonts w:eastAsiaTheme="majorEastAsia"/>
          <w:color w:val="000000"/>
          <w:kern w:val="0"/>
          <w:sz w:val="18"/>
          <w:szCs w:val="18"/>
        </w:rPr>
      </w:pPr>
    </w:p>
    <w:p w14:paraId="0E9709EA">
      <w:pPr>
        <w:tabs>
          <w:tab w:val="left" w:pos="0"/>
          <w:tab w:val="left" w:pos="2340"/>
        </w:tabs>
        <w:autoSpaceDE w:val="0"/>
        <w:autoSpaceDN w:val="0"/>
        <w:adjustRightInd w:val="0"/>
        <w:ind w:right="-335"/>
        <w:rPr>
          <w:rFonts w:eastAsiaTheme="majorEastAsia"/>
          <w:color w:val="000000"/>
          <w:kern w:val="0"/>
          <w:sz w:val="18"/>
          <w:szCs w:val="18"/>
        </w:rPr>
      </w:pPr>
    </w:p>
    <w:p w14:paraId="53640FA0">
      <w:pPr>
        <w:tabs>
          <w:tab w:val="left" w:pos="0"/>
          <w:tab w:val="left" w:pos="2340"/>
        </w:tabs>
        <w:autoSpaceDE w:val="0"/>
        <w:autoSpaceDN w:val="0"/>
        <w:adjustRightInd w:val="0"/>
        <w:ind w:right="-335"/>
        <w:rPr>
          <w:rFonts w:eastAsiaTheme="majorEastAsia"/>
          <w:color w:val="000000"/>
          <w:kern w:val="0"/>
          <w:sz w:val="18"/>
          <w:szCs w:val="18"/>
        </w:rPr>
      </w:pPr>
    </w:p>
    <w:p w14:paraId="40B8611D">
      <w:pPr>
        <w:tabs>
          <w:tab w:val="left" w:pos="0"/>
          <w:tab w:val="left" w:pos="2340"/>
        </w:tabs>
        <w:autoSpaceDE w:val="0"/>
        <w:autoSpaceDN w:val="0"/>
        <w:adjustRightInd w:val="0"/>
        <w:ind w:right="-335"/>
        <w:rPr>
          <w:rFonts w:eastAsiaTheme="majorEastAsia"/>
          <w:color w:val="000000"/>
          <w:kern w:val="0"/>
          <w:sz w:val="18"/>
          <w:szCs w:val="18"/>
        </w:rPr>
      </w:pPr>
    </w:p>
    <w:p w14:paraId="7C727644">
      <w:pPr>
        <w:tabs>
          <w:tab w:val="left" w:pos="0"/>
          <w:tab w:val="left" w:pos="2340"/>
        </w:tabs>
        <w:autoSpaceDE w:val="0"/>
        <w:autoSpaceDN w:val="0"/>
        <w:adjustRightInd w:val="0"/>
        <w:ind w:right="-335"/>
        <w:rPr>
          <w:rFonts w:eastAsiaTheme="majorEastAsia"/>
          <w:color w:val="000000"/>
          <w:kern w:val="0"/>
          <w:sz w:val="18"/>
          <w:szCs w:val="18"/>
        </w:rPr>
      </w:pPr>
    </w:p>
    <w:p w14:paraId="2D71833C">
      <w:pPr>
        <w:spacing w:before="156" w:beforeLines="50" w:after="156" w:afterLines="50"/>
        <w:jc w:val="center"/>
        <w:rPr>
          <w:rFonts w:ascii="黑体" w:hAnsi="黑体" w:eastAsia="黑体"/>
          <w:bCs/>
        </w:rPr>
      </w:pPr>
      <w:r>
        <w:rPr>
          <w:rFonts w:ascii="黑体" w:hAnsi="黑体" w:eastAsia="黑体"/>
          <w:bCs/>
        </w:rPr>
        <w:t>表3-59 加标回收测定结果－cis-DCCA</w:t>
      </w:r>
    </w:p>
    <w:tbl>
      <w:tblPr>
        <w:tblStyle w:val="8"/>
        <w:tblW w:w="7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2007"/>
        <w:gridCol w:w="1951"/>
        <w:gridCol w:w="1965"/>
      </w:tblGrid>
      <w:tr w14:paraId="14A6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14:paraId="76C4638B">
            <w:pPr>
              <w:jc w:val="center"/>
              <w:rPr>
                <w:rFonts w:eastAsiaTheme="majorEastAsia"/>
                <w:color w:val="000000"/>
                <w:kern w:val="0"/>
                <w:szCs w:val="21"/>
              </w:rPr>
            </w:pPr>
            <w:r>
              <w:rPr>
                <w:rFonts w:eastAsiaTheme="majorEastAsia"/>
                <w:color w:val="000000"/>
                <w:kern w:val="0"/>
                <w:szCs w:val="21"/>
              </w:rPr>
              <w:t>实验室编号*</w:t>
            </w:r>
          </w:p>
        </w:tc>
        <w:tc>
          <w:tcPr>
            <w:tcW w:w="2007" w:type="dxa"/>
            <w:tcBorders>
              <w:top w:val="single" w:color="auto" w:sz="4" w:space="0"/>
              <w:left w:val="single" w:color="auto" w:sz="4" w:space="0"/>
              <w:bottom w:val="single" w:color="auto" w:sz="4" w:space="0"/>
              <w:right w:val="single" w:color="auto" w:sz="4" w:space="0"/>
            </w:tcBorders>
            <w:vAlign w:val="center"/>
          </w:tcPr>
          <w:p w14:paraId="672BC806">
            <w:pPr>
              <w:jc w:val="center"/>
              <w:rPr>
                <w:rFonts w:eastAsiaTheme="majorEastAsia"/>
                <w:color w:val="000000"/>
                <w:kern w:val="0"/>
                <w:szCs w:val="21"/>
              </w:rPr>
            </w:pPr>
            <w:r>
              <w:rPr>
                <w:rFonts w:eastAsiaTheme="majorEastAsia"/>
                <w:color w:val="000000"/>
                <w:kern w:val="0"/>
                <w:szCs w:val="21"/>
              </w:rPr>
              <w:t>低浓度回收率范围</w:t>
            </w:r>
          </w:p>
        </w:tc>
        <w:tc>
          <w:tcPr>
            <w:tcW w:w="1951" w:type="dxa"/>
            <w:tcBorders>
              <w:top w:val="single" w:color="auto" w:sz="4" w:space="0"/>
              <w:left w:val="single" w:color="auto" w:sz="4" w:space="0"/>
              <w:bottom w:val="single" w:color="auto" w:sz="4" w:space="0"/>
              <w:right w:val="single" w:color="auto" w:sz="4" w:space="0"/>
            </w:tcBorders>
            <w:vAlign w:val="center"/>
          </w:tcPr>
          <w:p w14:paraId="15A58A30">
            <w:pPr>
              <w:jc w:val="center"/>
              <w:rPr>
                <w:rFonts w:eastAsiaTheme="majorEastAsia"/>
                <w:color w:val="000000"/>
                <w:kern w:val="0"/>
                <w:szCs w:val="21"/>
              </w:rPr>
            </w:pPr>
            <w:r>
              <w:rPr>
                <w:rFonts w:eastAsiaTheme="majorEastAsia"/>
                <w:color w:val="000000"/>
                <w:kern w:val="0"/>
                <w:szCs w:val="21"/>
              </w:rPr>
              <w:t>中浓度回收率范围</w:t>
            </w:r>
          </w:p>
        </w:tc>
        <w:tc>
          <w:tcPr>
            <w:tcW w:w="1965" w:type="dxa"/>
            <w:tcBorders>
              <w:top w:val="single" w:color="auto" w:sz="4" w:space="0"/>
              <w:left w:val="single" w:color="auto" w:sz="4" w:space="0"/>
              <w:bottom w:val="single" w:color="auto" w:sz="4" w:space="0"/>
              <w:right w:val="single" w:color="auto" w:sz="4" w:space="0"/>
            </w:tcBorders>
            <w:vAlign w:val="center"/>
          </w:tcPr>
          <w:p w14:paraId="0AB31E85">
            <w:pPr>
              <w:jc w:val="center"/>
              <w:rPr>
                <w:rFonts w:eastAsiaTheme="majorEastAsia"/>
                <w:color w:val="000000"/>
                <w:kern w:val="0"/>
                <w:szCs w:val="21"/>
              </w:rPr>
            </w:pPr>
            <w:r>
              <w:rPr>
                <w:rFonts w:eastAsiaTheme="majorEastAsia"/>
                <w:color w:val="000000"/>
                <w:kern w:val="0"/>
                <w:szCs w:val="21"/>
              </w:rPr>
              <w:t>高浓度回收率范围</w:t>
            </w:r>
          </w:p>
        </w:tc>
      </w:tr>
      <w:tr w14:paraId="2F074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14:paraId="53BA0829">
            <w:pPr>
              <w:jc w:val="center"/>
              <w:rPr>
                <w:rFonts w:eastAsiaTheme="majorEastAsia"/>
                <w:color w:val="000000"/>
                <w:kern w:val="0"/>
                <w:szCs w:val="21"/>
              </w:rPr>
            </w:pPr>
            <w:r>
              <w:rPr>
                <w:rFonts w:eastAsiaTheme="majorEastAsia"/>
                <w:color w:val="000000"/>
                <w:kern w:val="0"/>
                <w:szCs w:val="21"/>
              </w:rPr>
              <w:t>1</w:t>
            </w:r>
          </w:p>
        </w:tc>
        <w:tc>
          <w:tcPr>
            <w:tcW w:w="2007" w:type="dxa"/>
            <w:tcBorders>
              <w:top w:val="single" w:color="auto" w:sz="4" w:space="0"/>
              <w:left w:val="single" w:color="auto" w:sz="4" w:space="0"/>
              <w:bottom w:val="single" w:color="auto" w:sz="4" w:space="0"/>
              <w:right w:val="single" w:color="auto" w:sz="4" w:space="0"/>
            </w:tcBorders>
            <w:vAlign w:val="center"/>
          </w:tcPr>
          <w:p w14:paraId="22D7DE0B">
            <w:pPr>
              <w:jc w:val="center"/>
              <w:rPr>
                <w:rFonts w:eastAsiaTheme="majorEastAsia"/>
                <w:color w:val="000000"/>
                <w:kern w:val="0"/>
                <w:szCs w:val="21"/>
              </w:rPr>
            </w:pPr>
            <w:r>
              <w:rPr>
                <w:color w:val="000000"/>
                <w:sz w:val="18"/>
                <w:szCs w:val="18"/>
              </w:rPr>
              <w:t>86.0~105.5</w:t>
            </w:r>
          </w:p>
        </w:tc>
        <w:tc>
          <w:tcPr>
            <w:tcW w:w="1951" w:type="dxa"/>
            <w:tcBorders>
              <w:top w:val="single" w:color="auto" w:sz="4" w:space="0"/>
              <w:left w:val="single" w:color="auto" w:sz="4" w:space="0"/>
              <w:bottom w:val="single" w:color="auto" w:sz="4" w:space="0"/>
              <w:right w:val="single" w:color="auto" w:sz="4" w:space="0"/>
            </w:tcBorders>
            <w:vAlign w:val="center"/>
          </w:tcPr>
          <w:p w14:paraId="4E6E1AF8">
            <w:pPr>
              <w:jc w:val="center"/>
              <w:rPr>
                <w:rFonts w:eastAsiaTheme="majorEastAsia"/>
                <w:color w:val="000000"/>
                <w:kern w:val="0"/>
                <w:szCs w:val="21"/>
              </w:rPr>
            </w:pPr>
            <w:r>
              <w:rPr>
                <w:color w:val="000000"/>
                <w:sz w:val="18"/>
                <w:szCs w:val="18"/>
              </w:rPr>
              <w:t>92.3~105.3</w:t>
            </w:r>
          </w:p>
        </w:tc>
        <w:tc>
          <w:tcPr>
            <w:tcW w:w="1965" w:type="dxa"/>
            <w:tcBorders>
              <w:top w:val="single" w:color="auto" w:sz="4" w:space="0"/>
              <w:left w:val="single" w:color="auto" w:sz="4" w:space="0"/>
              <w:bottom w:val="single" w:color="auto" w:sz="4" w:space="0"/>
              <w:right w:val="single" w:color="auto" w:sz="4" w:space="0"/>
            </w:tcBorders>
            <w:vAlign w:val="center"/>
          </w:tcPr>
          <w:p w14:paraId="710D872A">
            <w:pPr>
              <w:jc w:val="center"/>
              <w:rPr>
                <w:rFonts w:eastAsiaTheme="majorEastAsia"/>
                <w:color w:val="000000"/>
                <w:kern w:val="0"/>
                <w:szCs w:val="21"/>
              </w:rPr>
            </w:pPr>
            <w:r>
              <w:rPr>
                <w:color w:val="000000"/>
                <w:sz w:val="18"/>
                <w:szCs w:val="18"/>
              </w:rPr>
              <w:t>92.8~103.9</w:t>
            </w:r>
          </w:p>
        </w:tc>
      </w:tr>
      <w:tr w14:paraId="73C8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14:paraId="450BBB61">
            <w:pPr>
              <w:jc w:val="center"/>
              <w:rPr>
                <w:rFonts w:eastAsiaTheme="majorEastAsia"/>
                <w:color w:val="000000"/>
                <w:kern w:val="0"/>
                <w:szCs w:val="21"/>
              </w:rPr>
            </w:pPr>
            <w:r>
              <w:rPr>
                <w:rFonts w:eastAsiaTheme="majorEastAsia"/>
                <w:color w:val="000000"/>
                <w:kern w:val="0"/>
                <w:szCs w:val="21"/>
              </w:rPr>
              <w:t>2</w:t>
            </w:r>
          </w:p>
        </w:tc>
        <w:tc>
          <w:tcPr>
            <w:tcW w:w="2007" w:type="dxa"/>
            <w:tcBorders>
              <w:top w:val="single" w:color="auto" w:sz="4" w:space="0"/>
              <w:left w:val="single" w:color="auto" w:sz="4" w:space="0"/>
              <w:bottom w:val="single" w:color="auto" w:sz="4" w:space="0"/>
              <w:right w:val="single" w:color="auto" w:sz="4" w:space="0"/>
            </w:tcBorders>
            <w:vAlign w:val="center"/>
          </w:tcPr>
          <w:p w14:paraId="6E204FE7">
            <w:pPr>
              <w:jc w:val="center"/>
              <w:rPr>
                <w:sz w:val="18"/>
                <w:szCs w:val="18"/>
              </w:rPr>
            </w:pPr>
            <w:r>
              <w:rPr>
                <w:rFonts w:hint="eastAsia"/>
                <w:sz w:val="18"/>
                <w:szCs w:val="18"/>
              </w:rPr>
              <w:t>82.0~120.0</w:t>
            </w:r>
          </w:p>
        </w:tc>
        <w:tc>
          <w:tcPr>
            <w:tcW w:w="1951" w:type="dxa"/>
            <w:tcBorders>
              <w:top w:val="single" w:color="auto" w:sz="4" w:space="0"/>
              <w:left w:val="single" w:color="auto" w:sz="4" w:space="0"/>
              <w:bottom w:val="single" w:color="auto" w:sz="4" w:space="0"/>
              <w:right w:val="single" w:color="auto" w:sz="4" w:space="0"/>
            </w:tcBorders>
            <w:vAlign w:val="center"/>
          </w:tcPr>
          <w:p w14:paraId="68A63EB0">
            <w:pPr>
              <w:jc w:val="center"/>
              <w:rPr>
                <w:sz w:val="18"/>
                <w:szCs w:val="18"/>
              </w:rPr>
            </w:pPr>
            <w:r>
              <w:rPr>
                <w:sz w:val="18"/>
                <w:szCs w:val="18"/>
              </w:rPr>
              <w:t>96.6~102.8</w:t>
            </w:r>
          </w:p>
        </w:tc>
        <w:tc>
          <w:tcPr>
            <w:tcW w:w="1965" w:type="dxa"/>
            <w:tcBorders>
              <w:top w:val="single" w:color="auto" w:sz="4" w:space="0"/>
              <w:left w:val="single" w:color="auto" w:sz="4" w:space="0"/>
              <w:bottom w:val="single" w:color="auto" w:sz="4" w:space="0"/>
              <w:right w:val="single" w:color="auto" w:sz="4" w:space="0"/>
            </w:tcBorders>
            <w:vAlign w:val="center"/>
          </w:tcPr>
          <w:p w14:paraId="4CBFC3D2">
            <w:pPr>
              <w:jc w:val="center"/>
              <w:rPr>
                <w:sz w:val="18"/>
                <w:szCs w:val="18"/>
              </w:rPr>
            </w:pPr>
            <w:r>
              <w:rPr>
                <w:sz w:val="18"/>
                <w:szCs w:val="18"/>
              </w:rPr>
              <w:t>96.4~106.0</w:t>
            </w:r>
          </w:p>
        </w:tc>
      </w:tr>
      <w:tr w14:paraId="266E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14:paraId="644B6137">
            <w:pPr>
              <w:jc w:val="center"/>
              <w:rPr>
                <w:rFonts w:eastAsiaTheme="majorEastAsia"/>
                <w:color w:val="000000"/>
                <w:kern w:val="0"/>
                <w:szCs w:val="21"/>
              </w:rPr>
            </w:pPr>
            <w:r>
              <w:rPr>
                <w:rFonts w:eastAsiaTheme="majorEastAsia"/>
                <w:color w:val="000000"/>
                <w:kern w:val="0"/>
                <w:szCs w:val="21"/>
              </w:rPr>
              <w:t>3</w:t>
            </w:r>
          </w:p>
        </w:tc>
        <w:tc>
          <w:tcPr>
            <w:tcW w:w="2007" w:type="dxa"/>
            <w:tcBorders>
              <w:top w:val="single" w:color="auto" w:sz="4" w:space="0"/>
              <w:left w:val="single" w:color="auto" w:sz="4" w:space="0"/>
              <w:bottom w:val="single" w:color="auto" w:sz="4" w:space="0"/>
              <w:right w:val="single" w:color="auto" w:sz="4" w:space="0"/>
            </w:tcBorders>
            <w:vAlign w:val="center"/>
          </w:tcPr>
          <w:p w14:paraId="3ADD5D83">
            <w:pPr>
              <w:jc w:val="center"/>
              <w:rPr>
                <w:sz w:val="18"/>
                <w:szCs w:val="18"/>
              </w:rPr>
            </w:pPr>
            <w:r>
              <w:rPr>
                <w:sz w:val="18"/>
                <w:szCs w:val="18"/>
              </w:rPr>
              <w:t>91.3</w:t>
            </w:r>
            <w:r>
              <w:rPr>
                <w:rFonts w:hint="eastAsia"/>
                <w:color w:val="000000"/>
                <w:sz w:val="18"/>
                <w:szCs w:val="18"/>
              </w:rPr>
              <w:t>~</w:t>
            </w:r>
            <w:r>
              <w:rPr>
                <w:sz w:val="18"/>
                <w:szCs w:val="18"/>
              </w:rPr>
              <w:t>10</w:t>
            </w:r>
            <w:r>
              <w:rPr>
                <w:rFonts w:hint="eastAsia"/>
                <w:sz w:val="18"/>
                <w:szCs w:val="18"/>
              </w:rPr>
              <w:t>7</w:t>
            </w:r>
          </w:p>
        </w:tc>
        <w:tc>
          <w:tcPr>
            <w:tcW w:w="1951" w:type="dxa"/>
            <w:tcBorders>
              <w:top w:val="single" w:color="auto" w:sz="4" w:space="0"/>
              <w:left w:val="single" w:color="auto" w:sz="4" w:space="0"/>
              <w:bottom w:val="single" w:color="auto" w:sz="4" w:space="0"/>
              <w:right w:val="single" w:color="auto" w:sz="4" w:space="0"/>
            </w:tcBorders>
            <w:vAlign w:val="center"/>
          </w:tcPr>
          <w:p w14:paraId="59593EF5">
            <w:pPr>
              <w:jc w:val="center"/>
              <w:rPr>
                <w:sz w:val="18"/>
                <w:szCs w:val="18"/>
              </w:rPr>
            </w:pPr>
            <w:r>
              <w:rPr>
                <w:sz w:val="18"/>
                <w:szCs w:val="18"/>
              </w:rPr>
              <w:t>91.3</w:t>
            </w:r>
            <w:r>
              <w:rPr>
                <w:rFonts w:hint="eastAsia"/>
                <w:color w:val="000000"/>
                <w:sz w:val="18"/>
                <w:szCs w:val="18"/>
              </w:rPr>
              <w:t>~</w:t>
            </w:r>
            <w:r>
              <w:rPr>
                <w:sz w:val="18"/>
                <w:szCs w:val="18"/>
              </w:rPr>
              <w:t>104</w:t>
            </w:r>
          </w:p>
        </w:tc>
        <w:tc>
          <w:tcPr>
            <w:tcW w:w="1965" w:type="dxa"/>
            <w:tcBorders>
              <w:top w:val="single" w:color="auto" w:sz="4" w:space="0"/>
              <w:left w:val="single" w:color="auto" w:sz="4" w:space="0"/>
              <w:bottom w:val="single" w:color="auto" w:sz="4" w:space="0"/>
              <w:right w:val="single" w:color="auto" w:sz="4" w:space="0"/>
            </w:tcBorders>
            <w:vAlign w:val="center"/>
          </w:tcPr>
          <w:p w14:paraId="4FD12B13">
            <w:pPr>
              <w:jc w:val="center"/>
              <w:rPr>
                <w:sz w:val="18"/>
                <w:szCs w:val="18"/>
              </w:rPr>
            </w:pPr>
            <w:r>
              <w:rPr>
                <w:sz w:val="18"/>
                <w:szCs w:val="18"/>
              </w:rPr>
              <w:t>95.3</w:t>
            </w:r>
            <w:r>
              <w:rPr>
                <w:rFonts w:hint="eastAsia"/>
                <w:color w:val="000000"/>
                <w:sz w:val="18"/>
                <w:szCs w:val="18"/>
              </w:rPr>
              <w:t>~</w:t>
            </w:r>
            <w:r>
              <w:rPr>
                <w:sz w:val="18"/>
                <w:szCs w:val="18"/>
              </w:rPr>
              <w:t>10</w:t>
            </w:r>
            <w:r>
              <w:rPr>
                <w:rFonts w:hint="eastAsia"/>
                <w:sz w:val="18"/>
                <w:szCs w:val="18"/>
              </w:rPr>
              <w:t>4</w:t>
            </w:r>
          </w:p>
        </w:tc>
      </w:tr>
      <w:tr w14:paraId="0475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14:paraId="7048A2F2">
            <w:pPr>
              <w:jc w:val="center"/>
              <w:rPr>
                <w:rFonts w:eastAsiaTheme="majorEastAsia"/>
                <w:color w:val="000000"/>
                <w:kern w:val="0"/>
                <w:szCs w:val="21"/>
              </w:rPr>
            </w:pPr>
            <w:r>
              <w:rPr>
                <w:rFonts w:eastAsiaTheme="majorEastAsia"/>
                <w:color w:val="000000"/>
                <w:kern w:val="0"/>
                <w:szCs w:val="21"/>
              </w:rPr>
              <w:t>4</w:t>
            </w:r>
          </w:p>
        </w:tc>
        <w:tc>
          <w:tcPr>
            <w:tcW w:w="2007" w:type="dxa"/>
            <w:tcBorders>
              <w:top w:val="single" w:color="auto" w:sz="4" w:space="0"/>
              <w:left w:val="single" w:color="auto" w:sz="4" w:space="0"/>
              <w:bottom w:val="single" w:color="auto" w:sz="4" w:space="0"/>
              <w:right w:val="single" w:color="auto" w:sz="4" w:space="0"/>
            </w:tcBorders>
            <w:vAlign w:val="center"/>
          </w:tcPr>
          <w:p w14:paraId="2DA00491">
            <w:pPr>
              <w:jc w:val="center"/>
              <w:rPr>
                <w:sz w:val="18"/>
                <w:szCs w:val="18"/>
              </w:rPr>
            </w:pPr>
            <w:r>
              <w:rPr>
                <w:sz w:val="18"/>
                <w:szCs w:val="18"/>
              </w:rPr>
              <w:t>85</w:t>
            </w:r>
            <w:r>
              <w:rPr>
                <w:rFonts w:hint="eastAsia"/>
                <w:color w:val="000000"/>
                <w:sz w:val="18"/>
                <w:szCs w:val="18"/>
              </w:rPr>
              <w:t>~</w:t>
            </w:r>
            <w:r>
              <w:rPr>
                <w:sz w:val="18"/>
                <w:szCs w:val="18"/>
              </w:rPr>
              <w:t>115</w:t>
            </w:r>
          </w:p>
        </w:tc>
        <w:tc>
          <w:tcPr>
            <w:tcW w:w="1951" w:type="dxa"/>
            <w:tcBorders>
              <w:top w:val="single" w:color="auto" w:sz="4" w:space="0"/>
              <w:left w:val="single" w:color="auto" w:sz="4" w:space="0"/>
              <w:bottom w:val="single" w:color="auto" w:sz="4" w:space="0"/>
              <w:right w:val="single" w:color="auto" w:sz="4" w:space="0"/>
            </w:tcBorders>
            <w:vAlign w:val="center"/>
          </w:tcPr>
          <w:p w14:paraId="6EDC02D1">
            <w:pPr>
              <w:jc w:val="center"/>
              <w:rPr>
                <w:sz w:val="18"/>
                <w:szCs w:val="18"/>
              </w:rPr>
            </w:pPr>
            <w:r>
              <w:rPr>
                <w:sz w:val="18"/>
                <w:szCs w:val="18"/>
              </w:rPr>
              <w:t>98</w:t>
            </w:r>
            <w:r>
              <w:rPr>
                <w:rFonts w:hint="eastAsia"/>
                <w:color w:val="000000"/>
                <w:sz w:val="18"/>
                <w:szCs w:val="18"/>
              </w:rPr>
              <w:t>~</w:t>
            </w:r>
            <w:r>
              <w:rPr>
                <w:sz w:val="18"/>
                <w:szCs w:val="18"/>
              </w:rPr>
              <w:t>105</w:t>
            </w:r>
          </w:p>
        </w:tc>
        <w:tc>
          <w:tcPr>
            <w:tcW w:w="1965" w:type="dxa"/>
            <w:tcBorders>
              <w:top w:val="single" w:color="auto" w:sz="4" w:space="0"/>
              <w:left w:val="single" w:color="auto" w:sz="4" w:space="0"/>
              <w:bottom w:val="single" w:color="auto" w:sz="4" w:space="0"/>
              <w:right w:val="single" w:color="auto" w:sz="4" w:space="0"/>
            </w:tcBorders>
            <w:vAlign w:val="center"/>
          </w:tcPr>
          <w:p w14:paraId="09650B75">
            <w:pPr>
              <w:jc w:val="center"/>
              <w:rPr>
                <w:sz w:val="18"/>
                <w:szCs w:val="18"/>
              </w:rPr>
            </w:pPr>
            <w:r>
              <w:rPr>
                <w:sz w:val="18"/>
                <w:szCs w:val="18"/>
              </w:rPr>
              <w:t>92</w:t>
            </w:r>
            <w:r>
              <w:rPr>
                <w:rFonts w:hint="eastAsia"/>
                <w:color w:val="000000"/>
                <w:sz w:val="18"/>
                <w:szCs w:val="18"/>
              </w:rPr>
              <w:t>~</w:t>
            </w:r>
            <w:r>
              <w:rPr>
                <w:sz w:val="18"/>
                <w:szCs w:val="18"/>
              </w:rPr>
              <w:t>98</w:t>
            </w:r>
          </w:p>
        </w:tc>
      </w:tr>
    </w:tbl>
    <w:p w14:paraId="214A7683">
      <w:pPr>
        <w:tabs>
          <w:tab w:val="left" w:pos="0"/>
          <w:tab w:val="left" w:pos="2340"/>
        </w:tabs>
        <w:autoSpaceDE w:val="0"/>
        <w:autoSpaceDN w:val="0"/>
        <w:adjustRightInd w:val="0"/>
        <w:ind w:right="-335"/>
        <w:rPr>
          <w:rFonts w:eastAsiaTheme="majorEastAsia"/>
          <w:color w:val="000000"/>
          <w:kern w:val="0"/>
          <w:sz w:val="18"/>
          <w:szCs w:val="18"/>
        </w:rPr>
      </w:pPr>
    </w:p>
    <w:p w14:paraId="40B14234">
      <w:pPr>
        <w:spacing w:before="156" w:beforeLines="50" w:after="156" w:afterLines="50"/>
        <w:jc w:val="center"/>
        <w:rPr>
          <w:rFonts w:ascii="黑体" w:hAnsi="黑体" w:eastAsia="黑体"/>
          <w:bCs/>
        </w:rPr>
      </w:pPr>
      <w:r>
        <w:rPr>
          <w:rFonts w:ascii="黑体" w:hAnsi="黑体" w:eastAsia="黑体"/>
          <w:bCs/>
        </w:rPr>
        <w:t>表3-60 加标回收测定结果－trans-DCCA</w:t>
      </w:r>
    </w:p>
    <w:tbl>
      <w:tblPr>
        <w:tblStyle w:val="8"/>
        <w:tblW w:w="7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2007"/>
        <w:gridCol w:w="1951"/>
        <w:gridCol w:w="1965"/>
      </w:tblGrid>
      <w:tr w14:paraId="786D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14:paraId="6B458AB9">
            <w:pPr>
              <w:jc w:val="center"/>
              <w:rPr>
                <w:rFonts w:eastAsiaTheme="majorEastAsia"/>
                <w:color w:val="000000"/>
                <w:kern w:val="0"/>
                <w:szCs w:val="21"/>
              </w:rPr>
            </w:pPr>
            <w:r>
              <w:rPr>
                <w:rFonts w:eastAsiaTheme="majorEastAsia"/>
                <w:color w:val="000000"/>
                <w:kern w:val="0"/>
                <w:szCs w:val="21"/>
              </w:rPr>
              <w:t>实验室编号*</w:t>
            </w:r>
          </w:p>
        </w:tc>
        <w:tc>
          <w:tcPr>
            <w:tcW w:w="2007" w:type="dxa"/>
            <w:tcBorders>
              <w:top w:val="single" w:color="auto" w:sz="4" w:space="0"/>
              <w:left w:val="single" w:color="auto" w:sz="4" w:space="0"/>
              <w:bottom w:val="single" w:color="auto" w:sz="4" w:space="0"/>
              <w:right w:val="single" w:color="auto" w:sz="4" w:space="0"/>
            </w:tcBorders>
            <w:vAlign w:val="center"/>
          </w:tcPr>
          <w:p w14:paraId="65E7C022">
            <w:pPr>
              <w:jc w:val="center"/>
              <w:rPr>
                <w:rFonts w:eastAsiaTheme="majorEastAsia"/>
                <w:color w:val="000000"/>
                <w:kern w:val="0"/>
                <w:szCs w:val="21"/>
              </w:rPr>
            </w:pPr>
            <w:r>
              <w:rPr>
                <w:rFonts w:eastAsiaTheme="majorEastAsia"/>
                <w:color w:val="000000"/>
                <w:kern w:val="0"/>
                <w:szCs w:val="21"/>
              </w:rPr>
              <w:t>低浓度回收率范围</w:t>
            </w:r>
          </w:p>
        </w:tc>
        <w:tc>
          <w:tcPr>
            <w:tcW w:w="1951" w:type="dxa"/>
            <w:tcBorders>
              <w:top w:val="single" w:color="auto" w:sz="4" w:space="0"/>
              <w:left w:val="single" w:color="auto" w:sz="4" w:space="0"/>
              <w:bottom w:val="single" w:color="auto" w:sz="4" w:space="0"/>
              <w:right w:val="single" w:color="auto" w:sz="4" w:space="0"/>
            </w:tcBorders>
            <w:vAlign w:val="center"/>
          </w:tcPr>
          <w:p w14:paraId="06C2CBF8">
            <w:pPr>
              <w:jc w:val="center"/>
              <w:rPr>
                <w:rFonts w:eastAsiaTheme="majorEastAsia"/>
                <w:color w:val="000000"/>
                <w:kern w:val="0"/>
                <w:szCs w:val="21"/>
              </w:rPr>
            </w:pPr>
            <w:r>
              <w:rPr>
                <w:rFonts w:eastAsiaTheme="majorEastAsia"/>
                <w:color w:val="000000"/>
                <w:kern w:val="0"/>
                <w:szCs w:val="21"/>
              </w:rPr>
              <w:t>中浓度回收率范围</w:t>
            </w:r>
          </w:p>
        </w:tc>
        <w:tc>
          <w:tcPr>
            <w:tcW w:w="1965" w:type="dxa"/>
            <w:tcBorders>
              <w:top w:val="single" w:color="auto" w:sz="4" w:space="0"/>
              <w:left w:val="single" w:color="auto" w:sz="4" w:space="0"/>
              <w:bottom w:val="single" w:color="auto" w:sz="4" w:space="0"/>
              <w:right w:val="single" w:color="auto" w:sz="4" w:space="0"/>
            </w:tcBorders>
            <w:vAlign w:val="center"/>
          </w:tcPr>
          <w:p w14:paraId="7A17A6FB">
            <w:pPr>
              <w:jc w:val="center"/>
              <w:rPr>
                <w:rFonts w:eastAsiaTheme="majorEastAsia"/>
                <w:color w:val="000000"/>
                <w:kern w:val="0"/>
                <w:szCs w:val="21"/>
              </w:rPr>
            </w:pPr>
            <w:r>
              <w:rPr>
                <w:rFonts w:eastAsiaTheme="majorEastAsia"/>
                <w:color w:val="000000"/>
                <w:kern w:val="0"/>
                <w:szCs w:val="21"/>
              </w:rPr>
              <w:t>高浓度回收率范围</w:t>
            </w:r>
          </w:p>
        </w:tc>
      </w:tr>
      <w:tr w14:paraId="5563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14:paraId="2C1FC463">
            <w:pPr>
              <w:widowControl/>
              <w:jc w:val="center"/>
              <w:rPr>
                <w:color w:val="000000"/>
                <w:sz w:val="18"/>
                <w:szCs w:val="18"/>
              </w:rPr>
            </w:pPr>
            <w:r>
              <w:rPr>
                <w:color w:val="000000"/>
                <w:sz w:val="18"/>
                <w:szCs w:val="18"/>
              </w:rPr>
              <w:t>1</w:t>
            </w:r>
          </w:p>
        </w:tc>
        <w:tc>
          <w:tcPr>
            <w:tcW w:w="2007" w:type="dxa"/>
            <w:tcBorders>
              <w:top w:val="single" w:color="auto" w:sz="4" w:space="0"/>
              <w:left w:val="single" w:color="auto" w:sz="4" w:space="0"/>
              <w:bottom w:val="single" w:color="auto" w:sz="4" w:space="0"/>
              <w:right w:val="single" w:color="auto" w:sz="4" w:space="0"/>
            </w:tcBorders>
            <w:vAlign w:val="center"/>
          </w:tcPr>
          <w:p w14:paraId="59BDC695">
            <w:pPr>
              <w:widowControl/>
              <w:jc w:val="center"/>
              <w:rPr>
                <w:color w:val="000000"/>
                <w:sz w:val="18"/>
                <w:szCs w:val="18"/>
              </w:rPr>
            </w:pPr>
            <w:r>
              <w:rPr>
                <w:color w:val="000000"/>
                <w:sz w:val="18"/>
                <w:szCs w:val="18"/>
              </w:rPr>
              <w:t>89.0~108.5</w:t>
            </w:r>
          </w:p>
        </w:tc>
        <w:tc>
          <w:tcPr>
            <w:tcW w:w="1951" w:type="dxa"/>
            <w:tcBorders>
              <w:top w:val="single" w:color="auto" w:sz="4" w:space="0"/>
              <w:left w:val="single" w:color="auto" w:sz="4" w:space="0"/>
              <w:bottom w:val="single" w:color="auto" w:sz="4" w:space="0"/>
              <w:right w:val="single" w:color="auto" w:sz="4" w:space="0"/>
            </w:tcBorders>
            <w:vAlign w:val="center"/>
          </w:tcPr>
          <w:p w14:paraId="607819F1">
            <w:pPr>
              <w:widowControl/>
              <w:jc w:val="center"/>
              <w:rPr>
                <w:color w:val="000000"/>
                <w:sz w:val="18"/>
                <w:szCs w:val="18"/>
              </w:rPr>
            </w:pPr>
            <w:r>
              <w:rPr>
                <w:color w:val="000000"/>
                <w:sz w:val="18"/>
                <w:szCs w:val="18"/>
              </w:rPr>
              <w:t>90.8~98.3</w:t>
            </w:r>
          </w:p>
        </w:tc>
        <w:tc>
          <w:tcPr>
            <w:tcW w:w="1965" w:type="dxa"/>
            <w:tcBorders>
              <w:top w:val="single" w:color="auto" w:sz="4" w:space="0"/>
              <w:left w:val="single" w:color="auto" w:sz="4" w:space="0"/>
              <w:bottom w:val="single" w:color="auto" w:sz="4" w:space="0"/>
              <w:right w:val="single" w:color="auto" w:sz="4" w:space="0"/>
            </w:tcBorders>
            <w:vAlign w:val="center"/>
          </w:tcPr>
          <w:p w14:paraId="7A882E41">
            <w:pPr>
              <w:widowControl/>
              <w:jc w:val="center"/>
              <w:rPr>
                <w:color w:val="000000"/>
                <w:sz w:val="18"/>
                <w:szCs w:val="18"/>
              </w:rPr>
            </w:pPr>
            <w:r>
              <w:rPr>
                <w:color w:val="000000"/>
                <w:sz w:val="18"/>
                <w:szCs w:val="18"/>
              </w:rPr>
              <w:t>90.7~101</w:t>
            </w:r>
          </w:p>
        </w:tc>
      </w:tr>
      <w:tr w14:paraId="2B06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14:paraId="62BB121E">
            <w:pPr>
              <w:widowControl/>
              <w:jc w:val="center"/>
              <w:rPr>
                <w:color w:val="000000"/>
                <w:sz w:val="18"/>
                <w:szCs w:val="18"/>
              </w:rPr>
            </w:pPr>
            <w:r>
              <w:rPr>
                <w:color w:val="000000"/>
                <w:sz w:val="18"/>
                <w:szCs w:val="18"/>
              </w:rPr>
              <w:t>2</w:t>
            </w:r>
          </w:p>
        </w:tc>
        <w:tc>
          <w:tcPr>
            <w:tcW w:w="2007" w:type="dxa"/>
            <w:tcBorders>
              <w:top w:val="single" w:color="auto" w:sz="4" w:space="0"/>
              <w:left w:val="single" w:color="auto" w:sz="4" w:space="0"/>
              <w:bottom w:val="single" w:color="auto" w:sz="4" w:space="0"/>
              <w:right w:val="single" w:color="auto" w:sz="4" w:space="0"/>
            </w:tcBorders>
            <w:vAlign w:val="center"/>
          </w:tcPr>
          <w:p w14:paraId="3DB2F4F2">
            <w:pPr>
              <w:widowControl/>
              <w:jc w:val="center"/>
              <w:rPr>
                <w:color w:val="000000"/>
                <w:sz w:val="18"/>
                <w:szCs w:val="18"/>
              </w:rPr>
            </w:pPr>
            <w:r>
              <w:rPr>
                <w:rFonts w:hint="eastAsia"/>
                <w:color w:val="000000"/>
                <w:sz w:val="18"/>
                <w:szCs w:val="18"/>
              </w:rPr>
              <w:t>88.6~118.8</w:t>
            </w:r>
          </w:p>
        </w:tc>
        <w:tc>
          <w:tcPr>
            <w:tcW w:w="1951" w:type="dxa"/>
            <w:tcBorders>
              <w:top w:val="single" w:color="auto" w:sz="4" w:space="0"/>
              <w:left w:val="single" w:color="auto" w:sz="4" w:space="0"/>
              <w:bottom w:val="single" w:color="auto" w:sz="4" w:space="0"/>
              <w:right w:val="single" w:color="auto" w:sz="4" w:space="0"/>
            </w:tcBorders>
            <w:vAlign w:val="center"/>
          </w:tcPr>
          <w:p w14:paraId="156BBEE9">
            <w:pPr>
              <w:widowControl/>
              <w:jc w:val="center"/>
              <w:rPr>
                <w:color w:val="000000"/>
                <w:sz w:val="18"/>
                <w:szCs w:val="18"/>
              </w:rPr>
            </w:pPr>
            <w:r>
              <w:rPr>
                <w:color w:val="000000"/>
                <w:sz w:val="18"/>
                <w:szCs w:val="18"/>
              </w:rPr>
              <w:t>84.8~92.2</w:t>
            </w:r>
          </w:p>
        </w:tc>
        <w:tc>
          <w:tcPr>
            <w:tcW w:w="1965" w:type="dxa"/>
            <w:tcBorders>
              <w:top w:val="single" w:color="auto" w:sz="4" w:space="0"/>
              <w:left w:val="single" w:color="auto" w:sz="4" w:space="0"/>
              <w:bottom w:val="single" w:color="auto" w:sz="4" w:space="0"/>
              <w:right w:val="single" w:color="auto" w:sz="4" w:space="0"/>
            </w:tcBorders>
            <w:vAlign w:val="center"/>
          </w:tcPr>
          <w:p w14:paraId="61879FB3">
            <w:pPr>
              <w:widowControl/>
              <w:jc w:val="center"/>
              <w:rPr>
                <w:color w:val="000000"/>
                <w:sz w:val="18"/>
                <w:szCs w:val="18"/>
              </w:rPr>
            </w:pPr>
            <w:r>
              <w:rPr>
                <w:color w:val="000000"/>
                <w:sz w:val="18"/>
                <w:szCs w:val="18"/>
              </w:rPr>
              <w:t>82.3~104.2</w:t>
            </w:r>
          </w:p>
        </w:tc>
      </w:tr>
      <w:tr w14:paraId="01BD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14:paraId="3165E4AA">
            <w:pPr>
              <w:widowControl/>
              <w:jc w:val="center"/>
              <w:rPr>
                <w:color w:val="000000"/>
                <w:sz w:val="18"/>
                <w:szCs w:val="18"/>
              </w:rPr>
            </w:pPr>
            <w:r>
              <w:rPr>
                <w:color w:val="000000"/>
                <w:sz w:val="18"/>
                <w:szCs w:val="18"/>
              </w:rPr>
              <w:t>3</w:t>
            </w:r>
          </w:p>
        </w:tc>
        <w:tc>
          <w:tcPr>
            <w:tcW w:w="2007" w:type="dxa"/>
            <w:tcBorders>
              <w:top w:val="single" w:color="auto" w:sz="4" w:space="0"/>
              <w:left w:val="single" w:color="auto" w:sz="4" w:space="0"/>
              <w:bottom w:val="single" w:color="auto" w:sz="4" w:space="0"/>
              <w:right w:val="single" w:color="auto" w:sz="4" w:space="0"/>
            </w:tcBorders>
            <w:vAlign w:val="center"/>
          </w:tcPr>
          <w:p w14:paraId="2D022C3E">
            <w:pPr>
              <w:widowControl/>
              <w:jc w:val="center"/>
              <w:rPr>
                <w:color w:val="000000"/>
                <w:sz w:val="18"/>
                <w:szCs w:val="18"/>
              </w:rPr>
            </w:pPr>
            <w:r>
              <w:rPr>
                <w:color w:val="000000"/>
                <w:sz w:val="18"/>
                <w:szCs w:val="18"/>
              </w:rPr>
              <w:t>91.7</w:t>
            </w:r>
            <w:r>
              <w:rPr>
                <w:rFonts w:hint="eastAsia"/>
                <w:color w:val="000000"/>
                <w:sz w:val="18"/>
                <w:szCs w:val="18"/>
              </w:rPr>
              <w:t>~</w:t>
            </w:r>
            <w:r>
              <w:rPr>
                <w:color w:val="000000"/>
                <w:sz w:val="18"/>
                <w:szCs w:val="18"/>
              </w:rPr>
              <w:t>110</w:t>
            </w:r>
          </w:p>
        </w:tc>
        <w:tc>
          <w:tcPr>
            <w:tcW w:w="1951" w:type="dxa"/>
            <w:tcBorders>
              <w:top w:val="single" w:color="auto" w:sz="4" w:space="0"/>
              <w:left w:val="single" w:color="auto" w:sz="4" w:space="0"/>
              <w:bottom w:val="single" w:color="auto" w:sz="4" w:space="0"/>
              <w:right w:val="single" w:color="auto" w:sz="4" w:space="0"/>
            </w:tcBorders>
            <w:vAlign w:val="center"/>
          </w:tcPr>
          <w:p w14:paraId="4768223C">
            <w:pPr>
              <w:widowControl/>
              <w:jc w:val="center"/>
              <w:rPr>
                <w:color w:val="000000"/>
                <w:sz w:val="18"/>
                <w:szCs w:val="18"/>
              </w:rPr>
            </w:pPr>
            <w:r>
              <w:rPr>
                <w:color w:val="000000"/>
                <w:sz w:val="18"/>
                <w:szCs w:val="18"/>
              </w:rPr>
              <w:t>88.9</w:t>
            </w:r>
            <w:r>
              <w:rPr>
                <w:rFonts w:hint="eastAsia"/>
                <w:color w:val="000000"/>
                <w:sz w:val="18"/>
                <w:szCs w:val="18"/>
              </w:rPr>
              <w:t>~</w:t>
            </w:r>
            <w:r>
              <w:rPr>
                <w:color w:val="000000"/>
                <w:sz w:val="18"/>
                <w:szCs w:val="18"/>
              </w:rPr>
              <w:t>94.7</w:t>
            </w:r>
          </w:p>
        </w:tc>
        <w:tc>
          <w:tcPr>
            <w:tcW w:w="1965" w:type="dxa"/>
            <w:tcBorders>
              <w:top w:val="single" w:color="auto" w:sz="4" w:space="0"/>
              <w:left w:val="single" w:color="auto" w:sz="4" w:space="0"/>
              <w:bottom w:val="single" w:color="auto" w:sz="4" w:space="0"/>
              <w:right w:val="single" w:color="auto" w:sz="4" w:space="0"/>
            </w:tcBorders>
            <w:vAlign w:val="center"/>
          </w:tcPr>
          <w:p w14:paraId="00F63E3A">
            <w:pPr>
              <w:widowControl/>
              <w:jc w:val="center"/>
              <w:rPr>
                <w:color w:val="000000"/>
                <w:sz w:val="18"/>
                <w:szCs w:val="18"/>
              </w:rPr>
            </w:pPr>
            <w:r>
              <w:rPr>
                <w:color w:val="000000"/>
                <w:sz w:val="18"/>
                <w:szCs w:val="18"/>
              </w:rPr>
              <w:t>97</w:t>
            </w:r>
            <w:r>
              <w:rPr>
                <w:rFonts w:hint="eastAsia"/>
                <w:color w:val="000000"/>
                <w:sz w:val="18"/>
                <w:szCs w:val="18"/>
              </w:rPr>
              <w:t>.0~</w:t>
            </w:r>
            <w:r>
              <w:rPr>
                <w:color w:val="000000"/>
                <w:sz w:val="18"/>
                <w:szCs w:val="18"/>
              </w:rPr>
              <w:t>104</w:t>
            </w:r>
          </w:p>
        </w:tc>
      </w:tr>
      <w:tr w14:paraId="60BA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58" w:type="dxa"/>
            <w:tcBorders>
              <w:top w:val="single" w:color="auto" w:sz="4" w:space="0"/>
              <w:left w:val="single" w:color="auto" w:sz="4" w:space="0"/>
              <w:bottom w:val="single" w:color="auto" w:sz="4" w:space="0"/>
              <w:right w:val="single" w:color="auto" w:sz="4" w:space="0"/>
            </w:tcBorders>
            <w:vAlign w:val="center"/>
          </w:tcPr>
          <w:p w14:paraId="6F995A7C">
            <w:pPr>
              <w:widowControl/>
              <w:jc w:val="center"/>
              <w:rPr>
                <w:color w:val="000000"/>
                <w:sz w:val="18"/>
                <w:szCs w:val="18"/>
              </w:rPr>
            </w:pPr>
            <w:r>
              <w:rPr>
                <w:color w:val="000000"/>
                <w:sz w:val="18"/>
                <w:szCs w:val="18"/>
              </w:rPr>
              <w:t>4</w:t>
            </w:r>
          </w:p>
        </w:tc>
        <w:tc>
          <w:tcPr>
            <w:tcW w:w="2007" w:type="dxa"/>
            <w:tcBorders>
              <w:top w:val="single" w:color="auto" w:sz="4" w:space="0"/>
              <w:left w:val="single" w:color="auto" w:sz="4" w:space="0"/>
              <w:bottom w:val="single" w:color="auto" w:sz="4" w:space="0"/>
              <w:right w:val="single" w:color="auto" w:sz="4" w:space="0"/>
            </w:tcBorders>
            <w:vAlign w:val="center"/>
          </w:tcPr>
          <w:p w14:paraId="69313958">
            <w:pPr>
              <w:widowControl/>
              <w:jc w:val="center"/>
              <w:rPr>
                <w:color w:val="000000"/>
                <w:sz w:val="18"/>
                <w:szCs w:val="18"/>
              </w:rPr>
            </w:pPr>
            <w:r>
              <w:rPr>
                <w:color w:val="000000"/>
                <w:sz w:val="18"/>
                <w:szCs w:val="18"/>
              </w:rPr>
              <w:t>90</w:t>
            </w:r>
            <w:r>
              <w:rPr>
                <w:rFonts w:hint="eastAsia"/>
                <w:color w:val="000000"/>
                <w:sz w:val="18"/>
                <w:szCs w:val="18"/>
              </w:rPr>
              <w:t>~</w:t>
            </w:r>
            <w:r>
              <w:rPr>
                <w:color w:val="000000"/>
                <w:sz w:val="18"/>
                <w:szCs w:val="18"/>
              </w:rPr>
              <w:t>115</w:t>
            </w:r>
          </w:p>
        </w:tc>
        <w:tc>
          <w:tcPr>
            <w:tcW w:w="1951" w:type="dxa"/>
            <w:tcBorders>
              <w:top w:val="single" w:color="auto" w:sz="4" w:space="0"/>
              <w:left w:val="single" w:color="auto" w:sz="4" w:space="0"/>
              <w:bottom w:val="single" w:color="auto" w:sz="4" w:space="0"/>
              <w:right w:val="single" w:color="auto" w:sz="4" w:space="0"/>
            </w:tcBorders>
            <w:vAlign w:val="center"/>
          </w:tcPr>
          <w:p w14:paraId="2071E506">
            <w:pPr>
              <w:widowControl/>
              <w:jc w:val="center"/>
              <w:rPr>
                <w:color w:val="000000"/>
                <w:sz w:val="18"/>
                <w:szCs w:val="18"/>
              </w:rPr>
            </w:pPr>
            <w:r>
              <w:rPr>
                <w:color w:val="000000"/>
                <w:sz w:val="18"/>
                <w:szCs w:val="18"/>
              </w:rPr>
              <w:t>97</w:t>
            </w:r>
            <w:r>
              <w:rPr>
                <w:rFonts w:hint="eastAsia"/>
                <w:color w:val="000000"/>
                <w:sz w:val="18"/>
                <w:szCs w:val="18"/>
              </w:rPr>
              <w:t>~</w:t>
            </w:r>
            <w:r>
              <w:rPr>
                <w:color w:val="000000"/>
                <w:sz w:val="18"/>
                <w:szCs w:val="18"/>
              </w:rPr>
              <w:t>103</w:t>
            </w:r>
          </w:p>
        </w:tc>
        <w:tc>
          <w:tcPr>
            <w:tcW w:w="1965" w:type="dxa"/>
            <w:tcBorders>
              <w:top w:val="single" w:color="auto" w:sz="4" w:space="0"/>
              <w:left w:val="single" w:color="auto" w:sz="4" w:space="0"/>
              <w:bottom w:val="single" w:color="auto" w:sz="4" w:space="0"/>
              <w:right w:val="single" w:color="auto" w:sz="4" w:space="0"/>
            </w:tcBorders>
            <w:vAlign w:val="center"/>
          </w:tcPr>
          <w:p w14:paraId="4C6BDAEA">
            <w:pPr>
              <w:widowControl/>
              <w:jc w:val="center"/>
              <w:rPr>
                <w:color w:val="000000"/>
                <w:sz w:val="18"/>
                <w:szCs w:val="18"/>
              </w:rPr>
            </w:pPr>
            <w:r>
              <w:rPr>
                <w:color w:val="000000"/>
                <w:sz w:val="18"/>
                <w:szCs w:val="18"/>
              </w:rPr>
              <w:t>101</w:t>
            </w:r>
            <w:r>
              <w:rPr>
                <w:rFonts w:hint="eastAsia"/>
                <w:color w:val="000000"/>
                <w:sz w:val="18"/>
                <w:szCs w:val="18"/>
              </w:rPr>
              <w:t>~</w:t>
            </w:r>
            <w:r>
              <w:rPr>
                <w:color w:val="000000"/>
                <w:sz w:val="18"/>
                <w:szCs w:val="18"/>
              </w:rPr>
              <w:t>112</w:t>
            </w:r>
          </w:p>
        </w:tc>
      </w:tr>
    </w:tbl>
    <w:p w14:paraId="601C750D">
      <w:pPr>
        <w:tabs>
          <w:tab w:val="left" w:pos="0"/>
          <w:tab w:val="left" w:pos="2340"/>
        </w:tabs>
        <w:autoSpaceDE w:val="0"/>
        <w:autoSpaceDN w:val="0"/>
        <w:adjustRightInd w:val="0"/>
        <w:ind w:right="-335"/>
        <w:rPr>
          <w:rFonts w:eastAsiaTheme="majorEastAsia"/>
          <w:color w:val="000000"/>
          <w:kern w:val="0"/>
          <w:sz w:val="18"/>
          <w:szCs w:val="18"/>
        </w:rPr>
      </w:pPr>
    </w:p>
    <w:p w14:paraId="412465E2">
      <w:pPr>
        <w:rPr>
          <w:b/>
          <w:lang w:val="zh-CN"/>
        </w:rPr>
      </w:pPr>
      <w:r>
        <w:rPr>
          <w:b/>
          <w:lang w:val="zh-CN"/>
        </w:rPr>
        <w:t>2.6 小结</w:t>
      </w:r>
    </w:p>
    <w:p w14:paraId="2C656E7D">
      <w:pPr>
        <w:ind w:firstLine="420" w:firstLineChars="200"/>
        <w:rPr>
          <w:lang w:val="zh-CN"/>
        </w:rPr>
      </w:pPr>
      <w:r>
        <w:rPr>
          <w:lang w:val="zh-CN"/>
        </w:rPr>
        <w:t>建立了人尿中8种</w:t>
      </w:r>
      <w:r>
        <w:rPr>
          <w:rFonts w:hint="eastAsia"/>
          <w:lang w:val="zh-CN"/>
        </w:rPr>
        <w:t>农药</w:t>
      </w:r>
      <w:r>
        <w:rPr>
          <w:lang w:val="zh-CN"/>
        </w:rPr>
        <w:t>及代谢物的液相色谱串联质谱分析方法。</w:t>
      </w:r>
    </w:p>
    <w:p w14:paraId="4A4C6DA7">
      <w:pPr>
        <w:ind w:firstLine="420" w:firstLineChars="200"/>
      </w:pPr>
      <w:r>
        <w:t>PNP在 0.1~100 ng</w:t>
      </w:r>
      <w:r>
        <w:rPr>
          <w:rFonts w:hint="eastAsia"/>
        </w:rPr>
        <w:t>/m</w:t>
      </w:r>
      <w:r>
        <w:t>L范围内线性关系良好，相关系数大于0.9993。在0.5~80 ng/mL加标范围内的回收率为80.0~120%，精密度2.9%~7.7%。</w:t>
      </w:r>
    </w:p>
    <w:p w14:paraId="17637D05">
      <w:pPr>
        <w:ind w:firstLine="420" w:firstLineChars="200"/>
      </w:pPr>
      <w:r>
        <w:t>3-PBA在0.1~100 ng</w:t>
      </w:r>
      <w:r>
        <w:rPr>
          <w:rFonts w:hint="eastAsia"/>
        </w:rPr>
        <w:t>/m</w:t>
      </w:r>
      <w:r>
        <w:t>L范围内线性关系良好，相关系数大于</w:t>
      </w:r>
      <w:r>
        <w:rPr>
          <w:rFonts w:hint="eastAsia"/>
        </w:rPr>
        <w:t>0.9993</w:t>
      </w:r>
      <w:r>
        <w:t>。在0.5~80 ng/mL加标范围内的回收率为83.0~112%，精密度2.5%~9.7%。</w:t>
      </w:r>
    </w:p>
    <w:p w14:paraId="01B7F7D1">
      <w:pPr>
        <w:ind w:firstLine="420" w:firstLineChars="200"/>
      </w:pPr>
      <w:r>
        <w:t>4F-3PBA在0.1~100 ng</w:t>
      </w:r>
      <w:r>
        <w:rPr>
          <w:rFonts w:hint="eastAsia"/>
        </w:rPr>
        <w:t>/m</w:t>
      </w:r>
      <w:r>
        <w:t>L范围内线性关系良好，相关系数大于</w:t>
      </w:r>
      <w:r>
        <w:rPr>
          <w:rFonts w:hint="eastAsia"/>
        </w:rPr>
        <w:t>0.9993</w:t>
      </w:r>
      <w:r>
        <w:t>。在0.5~80 ng/mL加标范围内的回收率为84.5~116%，精密度2.3%~9.7%。</w:t>
      </w:r>
    </w:p>
    <w:p w14:paraId="78FFA5EE">
      <w:pPr>
        <w:ind w:firstLine="420" w:firstLineChars="200"/>
      </w:pPr>
      <w:r>
        <w:t>2,4-D在0.1~100 ng</w:t>
      </w:r>
      <w:r>
        <w:rPr>
          <w:rFonts w:hint="eastAsia"/>
        </w:rPr>
        <w:t>/m</w:t>
      </w:r>
      <w:r>
        <w:t>L范围内线性关系良好，相关系数大于</w:t>
      </w:r>
      <w:r>
        <w:rPr>
          <w:rFonts w:hint="eastAsia"/>
        </w:rPr>
        <w:t>0.9993</w:t>
      </w:r>
      <w:r>
        <w:t>。在0.5~80 ng/mL加标范围内的回收率为91.7%~120%，精密度1.8%~9.7%。</w:t>
      </w:r>
    </w:p>
    <w:p w14:paraId="0DC45CA2">
      <w:pPr>
        <w:ind w:firstLine="420" w:firstLineChars="200"/>
      </w:pPr>
      <w:r>
        <w:t>2,4,5-T在0.1~100 ng</w:t>
      </w:r>
      <w:r>
        <w:rPr>
          <w:rFonts w:hint="eastAsia"/>
        </w:rPr>
        <w:t>/m</w:t>
      </w:r>
      <w:r>
        <w:t>L范围内线性关系良好，相关系数大于</w:t>
      </w:r>
      <w:r>
        <w:rPr>
          <w:rFonts w:hint="eastAsia"/>
        </w:rPr>
        <w:t>0.9993</w:t>
      </w:r>
      <w:r>
        <w:t>。在0.5~80 ng/mL加标范围内的回收率为84.5~114%，精密度1.5%~10%。</w:t>
      </w:r>
    </w:p>
    <w:p w14:paraId="32527FDC">
      <w:pPr>
        <w:ind w:firstLine="420" w:firstLineChars="200"/>
      </w:pPr>
      <w:r>
        <w:rPr>
          <w:rFonts w:hint="eastAsia"/>
        </w:rPr>
        <w:t>T</w:t>
      </w:r>
      <w:r>
        <w:t>CPY在0.1~100 ng</w:t>
      </w:r>
      <w:r>
        <w:rPr>
          <w:rFonts w:hint="eastAsia"/>
        </w:rPr>
        <w:t>/m</w:t>
      </w:r>
      <w:r>
        <w:t>L范围内线性关系良好，相关系数大于</w:t>
      </w:r>
      <w:r>
        <w:rPr>
          <w:rFonts w:hint="eastAsia"/>
        </w:rPr>
        <w:t>0.9993</w:t>
      </w:r>
      <w:r>
        <w:t>。在0.5~80 ng/mL加标范围内的回收率为85.0%~115%，精密度0.8%~6.2%。</w:t>
      </w:r>
    </w:p>
    <w:p w14:paraId="6E796707">
      <w:pPr>
        <w:ind w:firstLine="420" w:firstLineChars="200"/>
      </w:pPr>
      <w:r>
        <w:t>cis-DCCA在0.1~100 ng</w:t>
      </w:r>
      <w:r>
        <w:rPr>
          <w:rFonts w:hint="eastAsia"/>
        </w:rPr>
        <w:t>/m</w:t>
      </w:r>
      <w:r>
        <w:t>L范围内线性关系良好，相关系数大于</w:t>
      </w:r>
      <w:r>
        <w:rPr>
          <w:rFonts w:hint="eastAsia"/>
        </w:rPr>
        <w:t>0.999</w:t>
      </w:r>
      <w:r>
        <w:t>1。在0.5~80 ng/mL加标范围内的回收率为82.0%~120%，精密度2.5%~13%。</w:t>
      </w:r>
    </w:p>
    <w:p w14:paraId="7F8F89BA">
      <w:pPr>
        <w:ind w:firstLine="420" w:firstLineChars="200"/>
      </w:pPr>
      <w:r>
        <w:rPr>
          <w:rFonts w:hint="eastAsia"/>
        </w:rPr>
        <w:t>trans</w:t>
      </w:r>
      <w:r>
        <w:t>-DCCA在0.1~100 ng</w:t>
      </w:r>
      <w:r>
        <w:rPr>
          <w:rFonts w:hint="eastAsia"/>
        </w:rPr>
        <w:t>/m</w:t>
      </w:r>
      <w:r>
        <w:t>L范围内线性关系良好，相关系数大于</w:t>
      </w:r>
      <w:r>
        <w:rPr>
          <w:rFonts w:hint="eastAsia"/>
        </w:rPr>
        <w:t>0.999</w:t>
      </w:r>
      <w:r>
        <w:t>1。在0.5~80 ng/mL加标范围内的回收率为82.3%~119%，精密度2.2%~10%。</w:t>
      </w:r>
    </w:p>
    <w:p w14:paraId="60624B58">
      <w:pPr>
        <w:ind w:firstLine="420" w:firstLineChars="200"/>
        <w:rPr>
          <w:szCs w:val="20"/>
        </w:rPr>
      </w:pPr>
      <w:r>
        <w:rPr>
          <w:szCs w:val="21"/>
        </w:rPr>
        <w:t>本方法</w:t>
      </w:r>
      <w:r>
        <w:rPr>
          <w:rFonts w:eastAsiaTheme="majorEastAsia"/>
          <w:szCs w:val="21"/>
        </w:rPr>
        <w:t>适合实验室开展大批量生物样本的检测工作。</w:t>
      </w:r>
    </w:p>
    <w:p w14:paraId="35F15373">
      <w:pPr>
        <w:rPr>
          <w:szCs w:val="21"/>
        </w:rPr>
      </w:pPr>
    </w:p>
    <w:p w14:paraId="061B2C83">
      <w:pPr>
        <w:numPr>
          <w:ilvl w:val="0"/>
          <w:numId w:val="7"/>
        </w:numPr>
        <w:adjustRightInd w:val="0"/>
        <w:snapToGrid w:val="0"/>
        <w:spacing w:before="156" w:beforeLines="50" w:after="156" w:afterLines="50"/>
        <w:jc w:val="left"/>
        <w:outlineLvl w:val="0"/>
        <w:rPr>
          <w:rFonts w:ascii="黑体" w:hAnsi="黑体" w:eastAsia="黑体" w:cs="黑体"/>
          <w:szCs w:val="21"/>
        </w:rPr>
      </w:pPr>
      <w:r>
        <w:rPr>
          <w:rFonts w:hint="eastAsia" w:ascii="黑体" w:hAnsi="黑体" w:eastAsia="黑体" w:cs="黑体"/>
          <w:szCs w:val="21"/>
        </w:rPr>
        <w:t>国内外相关规定和标准情况的比对说明</w:t>
      </w:r>
    </w:p>
    <w:p w14:paraId="5B8746E0">
      <w:pPr>
        <w:ind w:firstLine="420" w:firstLineChars="200"/>
      </w:pPr>
      <w:r>
        <w:t>目前，国内尚未制定尿中</w:t>
      </w:r>
      <w:r>
        <w:rPr>
          <w:rFonts w:hint="eastAsia"/>
        </w:rPr>
        <w:t>农药</w:t>
      </w:r>
      <w:r>
        <w:t>原型及代谢物分析测定的标准方法，可供比对的方法为美国疾病预防控制中心建立的尿中</w:t>
      </w:r>
      <w:r>
        <w:rPr>
          <w:rFonts w:hint="eastAsia"/>
        </w:rPr>
        <w:t>农药</w:t>
      </w:r>
      <w:r>
        <w:t>原型及代谢物的自动固相萃取高效液相色谱串联质谱法。</w:t>
      </w:r>
    </w:p>
    <w:p w14:paraId="6FB6DC6F">
      <w:pPr>
        <w:ind w:firstLine="420" w:firstLineChars="200"/>
      </w:pPr>
      <w:r>
        <w:t>美国在</w:t>
      </w:r>
      <w:r>
        <w:rPr>
          <w:rFonts w:hint="eastAsia"/>
        </w:rPr>
        <w:t>2</w:t>
      </w:r>
      <w:r>
        <w:t>013年公布的分析方法</w:t>
      </w:r>
      <w:r>
        <w:rPr>
          <w:rFonts w:hint="eastAsia"/>
        </w:rPr>
        <w:t>S</w:t>
      </w:r>
      <w:r>
        <w:t>OP中，采用了自动固相萃取法方法建立了人尿中</w:t>
      </w:r>
      <w:r>
        <w:rPr>
          <w:rFonts w:hint="eastAsia"/>
        </w:rPr>
        <w:t>1</w:t>
      </w:r>
      <w:r>
        <w:t>0种农药及代谢物分析方法，方法检出限在0.1~0.6 ng/mL，线性</w:t>
      </w:r>
      <w:r>
        <w:rPr>
          <w:rFonts w:hint="eastAsia"/>
        </w:rPr>
        <w:t>0</w:t>
      </w:r>
      <w:r>
        <w:t>.6-1000 ng/mL，精密度为3.7%-15%。</w:t>
      </w:r>
    </w:p>
    <w:p w14:paraId="55337F17">
      <w:pPr>
        <w:ind w:firstLine="420" w:firstLineChars="200"/>
      </w:pPr>
      <w:r>
        <w:t>虽然，美国CDC已经形成了较为完善的分析测试方法体系。但上述方法体系在实际应用时仍存在一定的问题。首先，该方法体系主要是基于</w:t>
      </w:r>
      <w:r>
        <w:rPr>
          <w:rFonts w:hint="eastAsia"/>
        </w:rPr>
        <w:t>全自动</w:t>
      </w:r>
      <w:r>
        <w:t>固相萃取进行的前处理。但由于全自动固相萃取仪器价格较贵，在我国的普及率并不高，因此适用性不好。其次，美国</w:t>
      </w:r>
      <w:r>
        <w:rPr>
          <w:rFonts w:hint="eastAsia"/>
        </w:rPr>
        <w:t>C</w:t>
      </w:r>
      <w:r>
        <w:t>DC建立的方法中使用了丙酮，而丙酮在我国属于管制品，购买、储存和使用均受限</w:t>
      </w:r>
      <w:r>
        <w:rPr>
          <w:rFonts w:hint="eastAsia"/>
        </w:rPr>
        <w:t>。</w:t>
      </w:r>
    </w:p>
    <w:p w14:paraId="339F7D6F">
      <w:pPr>
        <w:ind w:firstLine="420" w:firstLineChars="200"/>
        <w:rPr>
          <w:rFonts w:eastAsia="黑体"/>
        </w:rPr>
      </w:pPr>
      <w:r>
        <w:t>基于以上，本标准与美国</w:t>
      </w:r>
      <w:r>
        <w:rPr>
          <w:rFonts w:hint="eastAsia"/>
        </w:rPr>
        <w:t>C</w:t>
      </w:r>
      <w:r>
        <w:t>DC标准相比</w:t>
      </w:r>
      <w:r>
        <w:rPr>
          <w:rFonts w:hint="eastAsia"/>
        </w:rPr>
        <w:t>，</w:t>
      </w:r>
      <w:r>
        <w:t>具有统一水平的灵敏度和精密度</w:t>
      </w:r>
      <w:r>
        <w:rPr>
          <w:rFonts w:hint="eastAsia"/>
        </w:rPr>
        <w:t>。具有</w:t>
      </w:r>
      <w:r>
        <w:t>操作简单</w:t>
      </w:r>
      <w:r>
        <w:rPr>
          <w:rFonts w:hint="eastAsia"/>
        </w:rPr>
        <w:t>，</w:t>
      </w:r>
      <w:r>
        <w:t>节省时间的特点，可以进行推广使用</w:t>
      </w:r>
      <w:r>
        <w:rPr>
          <w:rFonts w:hint="eastAsia"/>
        </w:rPr>
        <w:t>。</w:t>
      </w:r>
    </w:p>
    <w:p w14:paraId="089BCA45">
      <w:pPr>
        <w:numPr>
          <w:ilvl w:val="0"/>
          <w:numId w:val="7"/>
        </w:numPr>
        <w:adjustRightInd w:val="0"/>
        <w:snapToGrid w:val="0"/>
        <w:spacing w:before="156" w:beforeLines="50" w:after="156" w:afterLines="50"/>
        <w:jc w:val="left"/>
        <w:outlineLvl w:val="0"/>
        <w:rPr>
          <w:rFonts w:ascii="黑体" w:hAnsi="黑体" w:eastAsia="黑体" w:cs="黑体"/>
          <w:szCs w:val="21"/>
        </w:rPr>
      </w:pPr>
      <w:r>
        <w:rPr>
          <w:rFonts w:ascii="黑体" w:hAnsi="黑体" w:eastAsia="黑体" w:cs="黑体"/>
          <w:szCs w:val="21"/>
        </w:rPr>
        <w:t>与有关的现行法律</w:t>
      </w:r>
      <w:r>
        <w:rPr>
          <w:rFonts w:hint="eastAsia" w:ascii="黑体" w:hAnsi="黑体" w:eastAsia="黑体" w:cs="黑体"/>
          <w:szCs w:val="21"/>
        </w:rPr>
        <w:t>、</w:t>
      </w:r>
      <w:r>
        <w:rPr>
          <w:rFonts w:ascii="黑体" w:hAnsi="黑体" w:eastAsia="黑体" w:cs="黑体"/>
          <w:szCs w:val="21"/>
        </w:rPr>
        <w:t>法规和其它标准的关系</w:t>
      </w:r>
    </w:p>
    <w:p w14:paraId="5BAB5C5B">
      <w:pPr>
        <w:ind w:firstLine="420" w:firstLineChars="200"/>
      </w:pPr>
      <w:r>
        <w:rPr>
          <w:rFonts w:hint="eastAsia"/>
        </w:rPr>
        <w:t>本</w:t>
      </w:r>
      <w:r>
        <w:t>标准与目前有关的现行法律</w:t>
      </w:r>
      <w:r>
        <w:rPr>
          <w:rFonts w:hint="eastAsia"/>
        </w:rPr>
        <w:t>、</w:t>
      </w:r>
      <w:r>
        <w:t>法规和其它标准无任何关系</w:t>
      </w:r>
      <w:r>
        <w:rPr>
          <w:rFonts w:hint="eastAsia"/>
        </w:rPr>
        <w:t>。</w:t>
      </w:r>
    </w:p>
    <w:p w14:paraId="5802FE1A">
      <w:pPr>
        <w:numPr>
          <w:ilvl w:val="0"/>
          <w:numId w:val="7"/>
        </w:numPr>
        <w:adjustRightInd w:val="0"/>
        <w:snapToGrid w:val="0"/>
        <w:spacing w:before="156" w:beforeLines="50" w:after="156" w:afterLines="50"/>
        <w:jc w:val="left"/>
        <w:outlineLvl w:val="0"/>
        <w:rPr>
          <w:rFonts w:ascii="黑体" w:hAnsi="黑体" w:eastAsia="黑体" w:cs="黑体"/>
          <w:szCs w:val="21"/>
        </w:rPr>
      </w:pPr>
      <w:r>
        <w:rPr>
          <w:rFonts w:ascii="黑体" w:hAnsi="黑体" w:eastAsia="黑体" w:cs="黑体"/>
          <w:szCs w:val="21"/>
        </w:rPr>
        <w:t>重大意见分歧的处理结果和依据</w:t>
      </w:r>
    </w:p>
    <w:p w14:paraId="05DB0CA2">
      <w:pPr>
        <w:ind w:firstLine="420" w:firstLineChars="200"/>
      </w:pPr>
      <w:r>
        <w:t>无相关内容</w:t>
      </w:r>
      <w:r>
        <w:rPr>
          <w:rFonts w:hint="eastAsia"/>
        </w:rPr>
        <w:t>。</w:t>
      </w:r>
    </w:p>
    <w:p w14:paraId="3F804685">
      <w:pPr>
        <w:numPr>
          <w:ilvl w:val="0"/>
          <w:numId w:val="7"/>
        </w:numPr>
        <w:adjustRightInd w:val="0"/>
        <w:snapToGrid w:val="0"/>
        <w:spacing w:before="156" w:beforeLines="50" w:after="156" w:afterLines="50"/>
        <w:jc w:val="left"/>
        <w:outlineLvl w:val="0"/>
        <w:rPr>
          <w:rFonts w:ascii="黑体" w:hAnsi="黑体" w:eastAsia="黑体" w:cs="黑体"/>
          <w:szCs w:val="21"/>
        </w:rPr>
      </w:pPr>
      <w:r>
        <w:rPr>
          <w:rFonts w:ascii="黑体" w:hAnsi="黑体" w:eastAsia="黑体" w:cs="黑体"/>
          <w:szCs w:val="21"/>
        </w:rPr>
        <w:t>作为强制性或推荐性标准的建议</w:t>
      </w:r>
    </w:p>
    <w:p w14:paraId="371E217A">
      <w:pPr>
        <w:ind w:firstLine="420" w:firstLineChars="200"/>
      </w:pPr>
      <w:r>
        <w:t>本标准建议作为推荐性标准</w:t>
      </w:r>
      <w:r>
        <w:rPr>
          <w:rFonts w:hint="eastAsia"/>
        </w:rPr>
        <w:t>。</w:t>
      </w:r>
    </w:p>
    <w:p w14:paraId="19F711E6">
      <w:pPr>
        <w:numPr>
          <w:ilvl w:val="0"/>
          <w:numId w:val="7"/>
        </w:numPr>
        <w:adjustRightInd w:val="0"/>
        <w:snapToGrid w:val="0"/>
        <w:spacing w:before="156" w:beforeLines="50" w:after="156" w:afterLines="50"/>
        <w:jc w:val="left"/>
        <w:outlineLvl w:val="0"/>
        <w:rPr>
          <w:rFonts w:ascii="黑体" w:hAnsi="黑体" w:eastAsia="黑体" w:cs="黑体"/>
          <w:szCs w:val="21"/>
        </w:rPr>
      </w:pPr>
      <w:r>
        <w:rPr>
          <w:rFonts w:hint="eastAsia" w:ascii="黑体" w:hAnsi="黑体" w:eastAsia="黑体" w:cs="黑体"/>
          <w:szCs w:val="21"/>
        </w:rPr>
        <w:t>贯彻</w:t>
      </w:r>
      <w:r>
        <w:rPr>
          <w:rFonts w:ascii="黑体" w:hAnsi="黑体" w:eastAsia="黑体" w:cs="黑体"/>
          <w:szCs w:val="21"/>
        </w:rPr>
        <w:t>标准的要求和措施建议</w:t>
      </w:r>
    </w:p>
    <w:p w14:paraId="36767075">
      <w:pPr>
        <w:ind w:firstLine="420" w:firstLineChars="200"/>
      </w:pPr>
      <w:r>
        <w:rPr>
          <w:rFonts w:hint="eastAsia"/>
        </w:rPr>
        <w:t>本标准建议自发布之日起实施。</w:t>
      </w:r>
    </w:p>
    <w:p w14:paraId="78C5126A">
      <w:pPr>
        <w:numPr>
          <w:ilvl w:val="0"/>
          <w:numId w:val="7"/>
        </w:numPr>
        <w:adjustRightInd w:val="0"/>
        <w:snapToGrid w:val="0"/>
        <w:spacing w:before="156" w:beforeLines="50" w:after="156" w:afterLines="50"/>
        <w:jc w:val="left"/>
        <w:outlineLvl w:val="0"/>
        <w:rPr>
          <w:rFonts w:ascii="黑体" w:hAnsi="黑体" w:eastAsia="黑体" w:cs="黑体"/>
          <w:szCs w:val="21"/>
        </w:rPr>
      </w:pPr>
      <w:r>
        <w:rPr>
          <w:rFonts w:hint="eastAsia" w:ascii="黑体" w:hAnsi="黑体" w:eastAsia="黑体" w:cs="黑体"/>
          <w:szCs w:val="21"/>
        </w:rPr>
        <w:t>废止</w:t>
      </w:r>
      <w:r>
        <w:rPr>
          <w:rFonts w:ascii="黑体" w:hAnsi="黑体" w:eastAsia="黑体" w:cs="黑体"/>
          <w:szCs w:val="21"/>
        </w:rPr>
        <w:t>现行有关标准的建议</w:t>
      </w:r>
    </w:p>
    <w:p w14:paraId="3B606B83">
      <w:pPr>
        <w:ind w:firstLine="420" w:firstLineChars="200"/>
      </w:pPr>
      <w:r>
        <w:t>无相关内容</w:t>
      </w:r>
      <w:r>
        <w:rPr>
          <w:rFonts w:hint="eastAsia"/>
        </w:rPr>
        <w:t>。</w:t>
      </w:r>
    </w:p>
    <w:p w14:paraId="7D0955EE">
      <w:pPr>
        <w:numPr>
          <w:ilvl w:val="0"/>
          <w:numId w:val="7"/>
        </w:numPr>
        <w:adjustRightInd w:val="0"/>
        <w:snapToGrid w:val="0"/>
        <w:spacing w:before="156" w:beforeLines="50" w:after="156" w:afterLines="50"/>
        <w:jc w:val="left"/>
        <w:outlineLvl w:val="0"/>
        <w:rPr>
          <w:rFonts w:ascii="黑体" w:hAnsi="黑体" w:eastAsia="黑体" w:cs="黑体"/>
          <w:szCs w:val="21"/>
        </w:rPr>
      </w:pPr>
      <w:r>
        <w:rPr>
          <w:rFonts w:hint="eastAsia" w:ascii="黑体" w:hAnsi="黑体" w:eastAsia="黑体" w:cs="黑体"/>
          <w:szCs w:val="21"/>
        </w:rPr>
        <w:t>其他应予说明的事项</w:t>
      </w:r>
    </w:p>
    <w:p w14:paraId="6A328764">
      <w:pPr>
        <w:ind w:firstLine="420" w:firstLineChars="200"/>
      </w:pPr>
      <w:r>
        <w:t>无相关内容</w:t>
      </w:r>
      <w:r>
        <w:rPr>
          <w:rFonts w:hint="eastAsia"/>
        </w:rPr>
        <w:t>。</w:t>
      </w:r>
    </w:p>
    <w:p w14:paraId="2F80F1F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50F90"/>
    <w:multiLevelType w:val="multilevel"/>
    <w:tmpl w:val="44C50F90"/>
    <w:lvl w:ilvl="0" w:tentative="0">
      <w:start w:val="1"/>
      <w:numFmt w:val="lowerLetter"/>
      <w:pStyle w:val="22"/>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48802D1C"/>
    <w:multiLevelType w:val="multilevel"/>
    <w:tmpl w:val="48802D1C"/>
    <w:lvl w:ilvl="0" w:tentative="0">
      <w:start w:val="1"/>
      <w:numFmt w:val="upperLetter"/>
      <w:pStyle w:val="39"/>
      <w:lvlText w:val="%1"/>
      <w:lvlJc w:val="left"/>
      <w:pPr>
        <w:ind w:left="420" w:hanging="420"/>
      </w:pPr>
      <w:rPr>
        <w:rFonts w:hint="eastAsia"/>
      </w:rPr>
    </w:lvl>
    <w:lvl w:ilvl="1" w:tentative="0">
      <w:start w:val="1"/>
      <w:numFmt w:val="decimal"/>
      <w:pStyle w:val="3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25"/>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46260FA"/>
    <w:multiLevelType w:val="multilevel"/>
    <w:tmpl w:val="646260FA"/>
    <w:lvl w:ilvl="0" w:tentative="0">
      <w:start w:val="1"/>
      <w:numFmt w:val="decimal"/>
      <w:pStyle w:val="2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9"/>
      <w:suff w:val="nothing"/>
      <w:lvlText w:val="%1%2　"/>
      <w:lvlJc w:val="left"/>
      <w:pPr>
        <w:ind w:left="142" w:firstLine="0"/>
      </w:pPr>
      <w:rPr>
        <w:rFonts w:hint="eastAsia" w:ascii="黑体" w:eastAsia="黑体"/>
        <w:b w:val="0"/>
        <w:i w:val="0"/>
        <w:sz w:val="21"/>
      </w:rPr>
    </w:lvl>
    <w:lvl w:ilvl="2" w:tentative="0">
      <w:start w:val="1"/>
      <w:numFmt w:val="decimal"/>
      <w:pStyle w:val="1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20"/>
      <w:suff w:val="nothing"/>
      <w:lvlText w:val="%1%2.%3.%4　"/>
      <w:lvlJc w:val="left"/>
      <w:pPr>
        <w:ind w:left="142"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DBF04F4"/>
    <w:multiLevelType w:val="multilevel"/>
    <w:tmpl w:val="6DBF04F4"/>
    <w:lvl w:ilvl="0" w:tentative="0">
      <w:start w:val="1"/>
      <w:numFmt w:val="none"/>
      <w:pStyle w:val="26"/>
      <w:lvlText w:val="%1注："/>
      <w:lvlJc w:val="left"/>
      <w:pPr>
        <w:ind w:left="657" w:hanging="374"/>
      </w:pPr>
      <w:rPr>
        <w:rFonts w:hint="eastAsia" w:ascii="黑体" w:eastAsia="黑体"/>
        <w:b w:val="0"/>
        <w:i w:val="0"/>
        <w:sz w:val="18"/>
      </w:rPr>
    </w:lvl>
    <w:lvl w:ilvl="1" w:tentative="0">
      <w:start w:val="1"/>
      <w:numFmt w:val="lowerLetter"/>
      <w:lvlText w:val="%2)"/>
      <w:lvlJc w:val="left"/>
      <w:pPr>
        <w:tabs>
          <w:tab w:val="left" w:pos="1060"/>
        </w:tabs>
        <w:ind w:left="646" w:hanging="363"/>
      </w:pPr>
      <w:rPr>
        <w:rFonts w:hint="eastAsia"/>
      </w:rPr>
    </w:lvl>
    <w:lvl w:ilvl="2" w:tentative="0">
      <w:start w:val="1"/>
      <w:numFmt w:val="lowerRoman"/>
      <w:lvlText w:val="%3."/>
      <w:lvlJc w:val="right"/>
      <w:pPr>
        <w:tabs>
          <w:tab w:val="left" w:pos="1060"/>
        </w:tabs>
        <w:ind w:left="646" w:hanging="363"/>
      </w:pPr>
      <w:rPr>
        <w:rFonts w:hint="eastAsia"/>
      </w:rPr>
    </w:lvl>
    <w:lvl w:ilvl="3" w:tentative="0">
      <w:start w:val="1"/>
      <w:numFmt w:val="decimal"/>
      <w:lvlText w:val="%4."/>
      <w:lvlJc w:val="left"/>
      <w:pPr>
        <w:tabs>
          <w:tab w:val="left" w:pos="1060"/>
        </w:tabs>
        <w:ind w:left="646" w:hanging="363"/>
      </w:pPr>
      <w:rPr>
        <w:rFonts w:hint="eastAsia"/>
      </w:rPr>
    </w:lvl>
    <w:lvl w:ilvl="4" w:tentative="0">
      <w:start w:val="1"/>
      <w:numFmt w:val="lowerLetter"/>
      <w:lvlText w:val="%5)"/>
      <w:lvlJc w:val="left"/>
      <w:pPr>
        <w:tabs>
          <w:tab w:val="left" w:pos="1060"/>
        </w:tabs>
        <w:ind w:left="646" w:hanging="363"/>
      </w:pPr>
      <w:rPr>
        <w:rFonts w:hint="eastAsia"/>
      </w:rPr>
    </w:lvl>
    <w:lvl w:ilvl="5" w:tentative="0">
      <w:start w:val="1"/>
      <w:numFmt w:val="lowerRoman"/>
      <w:lvlText w:val="%6."/>
      <w:lvlJc w:val="right"/>
      <w:pPr>
        <w:tabs>
          <w:tab w:val="left" w:pos="1060"/>
        </w:tabs>
        <w:ind w:left="646" w:hanging="363"/>
      </w:pPr>
      <w:rPr>
        <w:rFonts w:hint="eastAsia"/>
      </w:rPr>
    </w:lvl>
    <w:lvl w:ilvl="6" w:tentative="0">
      <w:start w:val="1"/>
      <w:numFmt w:val="decimal"/>
      <w:lvlText w:val="%7."/>
      <w:lvlJc w:val="left"/>
      <w:pPr>
        <w:tabs>
          <w:tab w:val="left" w:pos="1060"/>
        </w:tabs>
        <w:ind w:left="646" w:hanging="363"/>
      </w:pPr>
      <w:rPr>
        <w:rFonts w:hint="eastAsia"/>
      </w:rPr>
    </w:lvl>
    <w:lvl w:ilvl="7" w:tentative="0">
      <w:start w:val="1"/>
      <w:numFmt w:val="lowerLetter"/>
      <w:lvlText w:val="%8)"/>
      <w:lvlJc w:val="left"/>
      <w:pPr>
        <w:tabs>
          <w:tab w:val="left" w:pos="1060"/>
        </w:tabs>
        <w:ind w:left="646" w:hanging="363"/>
      </w:pPr>
      <w:rPr>
        <w:rFonts w:hint="eastAsia"/>
      </w:rPr>
    </w:lvl>
    <w:lvl w:ilvl="8" w:tentative="0">
      <w:start w:val="1"/>
      <w:numFmt w:val="lowerRoman"/>
      <w:lvlText w:val="%9."/>
      <w:lvlJc w:val="right"/>
      <w:pPr>
        <w:tabs>
          <w:tab w:val="left" w:pos="1060"/>
        </w:tabs>
        <w:ind w:left="646" w:hanging="363"/>
      </w:pPr>
      <w:rPr>
        <w:rFonts w:hint="eastAsia"/>
      </w:rPr>
    </w:lvl>
  </w:abstractNum>
  <w:abstractNum w:abstractNumId="6">
    <w:nsid w:val="7FA4A8EC"/>
    <w:multiLevelType w:val="singleLevel"/>
    <w:tmpl w:val="7FA4A8EC"/>
    <w:lvl w:ilvl="0" w:tentative="0">
      <w:start w:val="1"/>
      <w:numFmt w:val="chineseCounting"/>
      <w:suff w:val="nothing"/>
      <w:lvlText w:val="%1、"/>
      <w:lvlJc w:val="left"/>
      <w:pPr>
        <w:ind w:left="0" w:firstLine="0"/>
      </w:pPr>
    </w:lvl>
  </w:abstractNum>
  <w:num w:numId="1">
    <w:abstractNumId w:val="4"/>
  </w:num>
  <w:num w:numId="2">
    <w:abstractNumId w:val="0"/>
  </w:num>
  <w:num w:numId="3">
    <w:abstractNumId w:val="3"/>
  </w:num>
  <w:num w:numId="4">
    <w:abstractNumId w:val="2"/>
  </w:num>
  <w:num w:numId="5">
    <w:abstractNumId w:val="5"/>
  </w:num>
  <w:num w:numId="6">
    <w:abstractNumId w:val="1"/>
  </w:num>
  <w:num w:numId="7">
    <w:abstractNumId w:val="6"/>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995"/>
    <w:rsid w:val="00002034"/>
    <w:rsid w:val="00003C31"/>
    <w:rsid w:val="0000469E"/>
    <w:rsid w:val="00012230"/>
    <w:rsid w:val="00020D78"/>
    <w:rsid w:val="00021832"/>
    <w:rsid w:val="00032C55"/>
    <w:rsid w:val="000330BA"/>
    <w:rsid w:val="00033DAA"/>
    <w:rsid w:val="00034B9F"/>
    <w:rsid w:val="00035817"/>
    <w:rsid w:val="00037BDC"/>
    <w:rsid w:val="000421FC"/>
    <w:rsid w:val="000452ED"/>
    <w:rsid w:val="00047CA8"/>
    <w:rsid w:val="00050243"/>
    <w:rsid w:val="00051879"/>
    <w:rsid w:val="000527D3"/>
    <w:rsid w:val="00052E54"/>
    <w:rsid w:val="00056A0F"/>
    <w:rsid w:val="00062C26"/>
    <w:rsid w:val="000663DB"/>
    <w:rsid w:val="000759FA"/>
    <w:rsid w:val="00077DBD"/>
    <w:rsid w:val="00081FEC"/>
    <w:rsid w:val="00084916"/>
    <w:rsid w:val="00084D78"/>
    <w:rsid w:val="000A2A5A"/>
    <w:rsid w:val="000A4308"/>
    <w:rsid w:val="000B1AA9"/>
    <w:rsid w:val="000B3795"/>
    <w:rsid w:val="000B4031"/>
    <w:rsid w:val="000B4E6B"/>
    <w:rsid w:val="000B50D0"/>
    <w:rsid w:val="000C0AE3"/>
    <w:rsid w:val="000C21B4"/>
    <w:rsid w:val="000C29D6"/>
    <w:rsid w:val="000C6B06"/>
    <w:rsid w:val="000C7C0D"/>
    <w:rsid w:val="000D4D3D"/>
    <w:rsid w:val="000D61DD"/>
    <w:rsid w:val="000E0A40"/>
    <w:rsid w:val="000E1289"/>
    <w:rsid w:val="000E1F6C"/>
    <w:rsid w:val="000E2D79"/>
    <w:rsid w:val="000E37D8"/>
    <w:rsid w:val="000E4F7C"/>
    <w:rsid w:val="000E507D"/>
    <w:rsid w:val="000F0F4C"/>
    <w:rsid w:val="000F78F7"/>
    <w:rsid w:val="00100B12"/>
    <w:rsid w:val="00101151"/>
    <w:rsid w:val="0010151A"/>
    <w:rsid w:val="00102132"/>
    <w:rsid w:val="00106550"/>
    <w:rsid w:val="001109DE"/>
    <w:rsid w:val="00113B0C"/>
    <w:rsid w:val="00125BCC"/>
    <w:rsid w:val="00127742"/>
    <w:rsid w:val="001305B3"/>
    <w:rsid w:val="00131B12"/>
    <w:rsid w:val="00136260"/>
    <w:rsid w:val="0014173A"/>
    <w:rsid w:val="00146990"/>
    <w:rsid w:val="00153B18"/>
    <w:rsid w:val="001564D4"/>
    <w:rsid w:val="001566BE"/>
    <w:rsid w:val="00160A33"/>
    <w:rsid w:val="00160D5F"/>
    <w:rsid w:val="0016462C"/>
    <w:rsid w:val="00167092"/>
    <w:rsid w:val="00171A78"/>
    <w:rsid w:val="00171F75"/>
    <w:rsid w:val="0017629E"/>
    <w:rsid w:val="00176BC1"/>
    <w:rsid w:val="00181692"/>
    <w:rsid w:val="001837E7"/>
    <w:rsid w:val="00186933"/>
    <w:rsid w:val="00191D94"/>
    <w:rsid w:val="00192DD4"/>
    <w:rsid w:val="00195F85"/>
    <w:rsid w:val="001A15D6"/>
    <w:rsid w:val="001A37EA"/>
    <w:rsid w:val="001B02E8"/>
    <w:rsid w:val="001B135D"/>
    <w:rsid w:val="001C0274"/>
    <w:rsid w:val="001D06A6"/>
    <w:rsid w:val="001D1A5C"/>
    <w:rsid w:val="001D4DFB"/>
    <w:rsid w:val="001E0133"/>
    <w:rsid w:val="001E3B1C"/>
    <w:rsid w:val="001E6923"/>
    <w:rsid w:val="001F0C92"/>
    <w:rsid w:val="001F56C7"/>
    <w:rsid w:val="001F6085"/>
    <w:rsid w:val="001F658C"/>
    <w:rsid w:val="00200022"/>
    <w:rsid w:val="00201682"/>
    <w:rsid w:val="0020540C"/>
    <w:rsid w:val="00213429"/>
    <w:rsid w:val="00213610"/>
    <w:rsid w:val="0022130D"/>
    <w:rsid w:val="002227E0"/>
    <w:rsid w:val="00222977"/>
    <w:rsid w:val="00222A7C"/>
    <w:rsid w:val="00223C49"/>
    <w:rsid w:val="002272E8"/>
    <w:rsid w:val="00231D99"/>
    <w:rsid w:val="00232C22"/>
    <w:rsid w:val="00237A18"/>
    <w:rsid w:val="00237B0B"/>
    <w:rsid w:val="002445C0"/>
    <w:rsid w:val="00247D5A"/>
    <w:rsid w:val="002518D7"/>
    <w:rsid w:val="00262002"/>
    <w:rsid w:val="00263265"/>
    <w:rsid w:val="002752CF"/>
    <w:rsid w:val="002761A8"/>
    <w:rsid w:val="0027703E"/>
    <w:rsid w:val="002810BF"/>
    <w:rsid w:val="0028160A"/>
    <w:rsid w:val="00281BCC"/>
    <w:rsid w:val="00284175"/>
    <w:rsid w:val="0029521B"/>
    <w:rsid w:val="002A027F"/>
    <w:rsid w:val="002A4109"/>
    <w:rsid w:val="002B3F15"/>
    <w:rsid w:val="002B59CB"/>
    <w:rsid w:val="002B6928"/>
    <w:rsid w:val="002C46B6"/>
    <w:rsid w:val="002C56D2"/>
    <w:rsid w:val="002C6D29"/>
    <w:rsid w:val="002D00D0"/>
    <w:rsid w:val="002D1E33"/>
    <w:rsid w:val="002D522E"/>
    <w:rsid w:val="002D5C01"/>
    <w:rsid w:val="002F0BF8"/>
    <w:rsid w:val="002F1F81"/>
    <w:rsid w:val="002F2674"/>
    <w:rsid w:val="002F35EF"/>
    <w:rsid w:val="002F5B10"/>
    <w:rsid w:val="002F5FAA"/>
    <w:rsid w:val="00303071"/>
    <w:rsid w:val="0030361F"/>
    <w:rsid w:val="00305277"/>
    <w:rsid w:val="003113EE"/>
    <w:rsid w:val="00311500"/>
    <w:rsid w:val="00313B22"/>
    <w:rsid w:val="0031554A"/>
    <w:rsid w:val="003163F6"/>
    <w:rsid w:val="00316B81"/>
    <w:rsid w:val="003219A1"/>
    <w:rsid w:val="00326D32"/>
    <w:rsid w:val="0033294E"/>
    <w:rsid w:val="00334F73"/>
    <w:rsid w:val="003361EA"/>
    <w:rsid w:val="00336956"/>
    <w:rsid w:val="00337A18"/>
    <w:rsid w:val="00341DFE"/>
    <w:rsid w:val="00350447"/>
    <w:rsid w:val="00351513"/>
    <w:rsid w:val="00353121"/>
    <w:rsid w:val="003545E0"/>
    <w:rsid w:val="00355F6B"/>
    <w:rsid w:val="003608BA"/>
    <w:rsid w:val="003614C9"/>
    <w:rsid w:val="0036364C"/>
    <w:rsid w:val="00365429"/>
    <w:rsid w:val="00373A2A"/>
    <w:rsid w:val="00374142"/>
    <w:rsid w:val="0037736E"/>
    <w:rsid w:val="003773F8"/>
    <w:rsid w:val="003775DB"/>
    <w:rsid w:val="003778F6"/>
    <w:rsid w:val="0038692B"/>
    <w:rsid w:val="00394DCC"/>
    <w:rsid w:val="0039519D"/>
    <w:rsid w:val="003A28F6"/>
    <w:rsid w:val="003B0442"/>
    <w:rsid w:val="003B1153"/>
    <w:rsid w:val="003B1327"/>
    <w:rsid w:val="003B4F38"/>
    <w:rsid w:val="003C209B"/>
    <w:rsid w:val="003C3F04"/>
    <w:rsid w:val="003C5C16"/>
    <w:rsid w:val="003D3563"/>
    <w:rsid w:val="003D5398"/>
    <w:rsid w:val="003D5556"/>
    <w:rsid w:val="003D5EA8"/>
    <w:rsid w:val="003D69DF"/>
    <w:rsid w:val="003D6D75"/>
    <w:rsid w:val="003D70AC"/>
    <w:rsid w:val="003E32AC"/>
    <w:rsid w:val="003E38A0"/>
    <w:rsid w:val="003E62E2"/>
    <w:rsid w:val="003F0DB9"/>
    <w:rsid w:val="003F2E26"/>
    <w:rsid w:val="003F5A77"/>
    <w:rsid w:val="003F6928"/>
    <w:rsid w:val="003F69FC"/>
    <w:rsid w:val="003F7153"/>
    <w:rsid w:val="00400E38"/>
    <w:rsid w:val="004013FA"/>
    <w:rsid w:val="0040253B"/>
    <w:rsid w:val="00405BF5"/>
    <w:rsid w:val="004074EE"/>
    <w:rsid w:val="004103B3"/>
    <w:rsid w:val="00410ED7"/>
    <w:rsid w:val="00411758"/>
    <w:rsid w:val="00414C3B"/>
    <w:rsid w:val="0041556F"/>
    <w:rsid w:val="00416F0E"/>
    <w:rsid w:val="004214D2"/>
    <w:rsid w:val="00423E52"/>
    <w:rsid w:val="0042508F"/>
    <w:rsid w:val="00427309"/>
    <w:rsid w:val="00431886"/>
    <w:rsid w:val="00436FBA"/>
    <w:rsid w:val="0044029A"/>
    <w:rsid w:val="00441519"/>
    <w:rsid w:val="0045346B"/>
    <w:rsid w:val="0046083B"/>
    <w:rsid w:val="0046110F"/>
    <w:rsid w:val="00461A1E"/>
    <w:rsid w:val="00466067"/>
    <w:rsid w:val="00466D04"/>
    <w:rsid w:val="00476DFC"/>
    <w:rsid w:val="0048003D"/>
    <w:rsid w:val="0048227D"/>
    <w:rsid w:val="0048280B"/>
    <w:rsid w:val="00490336"/>
    <w:rsid w:val="00492E1E"/>
    <w:rsid w:val="00492EE7"/>
    <w:rsid w:val="00494F16"/>
    <w:rsid w:val="004969F0"/>
    <w:rsid w:val="004A1A38"/>
    <w:rsid w:val="004B6589"/>
    <w:rsid w:val="004B6BA4"/>
    <w:rsid w:val="004C4887"/>
    <w:rsid w:val="004C7B90"/>
    <w:rsid w:val="004D1EF3"/>
    <w:rsid w:val="004F6DC6"/>
    <w:rsid w:val="004F6FF1"/>
    <w:rsid w:val="004F7B53"/>
    <w:rsid w:val="005016D8"/>
    <w:rsid w:val="005052FD"/>
    <w:rsid w:val="0051786F"/>
    <w:rsid w:val="00527F94"/>
    <w:rsid w:val="005336FB"/>
    <w:rsid w:val="00534FC5"/>
    <w:rsid w:val="00536C0C"/>
    <w:rsid w:val="00540062"/>
    <w:rsid w:val="00543968"/>
    <w:rsid w:val="00546E16"/>
    <w:rsid w:val="00551946"/>
    <w:rsid w:val="00554B05"/>
    <w:rsid w:val="00555B29"/>
    <w:rsid w:val="0055749B"/>
    <w:rsid w:val="00557D37"/>
    <w:rsid w:val="00560622"/>
    <w:rsid w:val="00561896"/>
    <w:rsid w:val="005661F0"/>
    <w:rsid w:val="00566DB5"/>
    <w:rsid w:val="00570F6A"/>
    <w:rsid w:val="00572F78"/>
    <w:rsid w:val="00575272"/>
    <w:rsid w:val="005752B0"/>
    <w:rsid w:val="00580B24"/>
    <w:rsid w:val="00581852"/>
    <w:rsid w:val="0059355D"/>
    <w:rsid w:val="00595992"/>
    <w:rsid w:val="00596AF4"/>
    <w:rsid w:val="00596E95"/>
    <w:rsid w:val="005A4A66"/>
    <w:rsid w:val="005A580C"/>
    <w:rsid w:val="005B48D0"/>
    <w:rsid w:val="005B4BBF"/>
    <w:rsid w:val="005C5C6E"/>
    <w:rsid w:val="005C61A0"/>
    <w:rsid w:val="005C77A0"/>
    <w:rsid w:val="005D0D96"/>
    <w:rsid w:val="005D5465"/>
    <w:rsid w:val="005E3458"/>
    <w:rsid w:val="005E5E22"/>
    <w:rsid w:val="005E73F7"/>
    <w:rsid w:val="005F2529"/>
    <w:rsid w:val="005F3727"/>
    <w:rsid w:val="006006C9"/>
    <w:rsid w:val="006009CC"/>
    <w:rsid w:val="00600DDF"/>
    <w:rsid w:val="006036CA"/>
    <w:rsid w:val="0060375E"/>
    <w:rsid w:val="00606829"/>
    <w:rsid w:val="006110B7"/>
    <w:rsid w:val="00611518"/>
    <w:rsid w:val="00615BB7"/>
    <w:rsid w:val="006174B8"/>
    <w:rsid w:val="006177AB"/>
    <w:rsid w:val="006229D3"/>
    <w:rsid w:val="006249DB"/>
    <w:rsid w:val="00624A9B"/>
    <w:rsid w:val="00632BE4"/>
    <w:rsid w:val="006366C5"/>
    <w:rsid w:val="0064059C"/>
    <w:rsid w:val="00642AD0"/>
    <w:rsid w:val="00645EFF"/>
    <w:rsid w:val="00650ACE"/>
    <w:rsid w:val="006524E5"/>
    <w:rsid w:val="00653EE2"/>
    <w:rsid w:val="006542C3"/>
    <w:rsid w:val="00655382"/>
    <w:rsid w:val="006567BA"/>
    <w:rsid w:val="0066009B"/>
    <w:rsid w:val="00661F02"/>
    <w:rsid w:val="00664C01"/>
    <w:rsid w:val="0066647D"/>
    <w:rsid w:val="0066654C"/>
    <w:rsid w:val="0066753C"/>
    <w:rsid w:val="006702A7"/>
    <w:rsid w:val="006743D0"/>
    <w:rsid w:val="00675210"/>
    <w:rsid w:val="0068045E"/>
    <w:rsid w:val="00692860"/>
    <w:rsid w:val="00694995"/>
    <w:rsid w:val="006A0D1B"/>
    <w:rsid w:val="006A18EF"/>
    <w:rsid w:val="006A4D59"/>
    <w:rsid w:val="006B06D7"/>
    <w:rsid w:val="006B6262"/>
    <w:rsid w:val="006C075C"/>
    <w:rsid w:val="006C192A"/>
    <w:rsid w:val="006C4F60"/>
    <w:rsid w:val="006C59CB"/>
    <w:rsid w:val="006C5C56"/>
    <w:rsid w:val="006C691D"/>
    <w:rsid w:val="006D1C3B"/>
    <w:rsid w:val="006D7746"/>
    <w:rsid w:val="006E046B"/>
    <w:rsid w:val="006E0C33"/>
    <w:rsid w:val="006E1645"/>
    <w:rsid w:val="006E3053"/>
    <w:rsid w:val="006E4BF9"/>
    <w:rsid w:val="006F58D7"/>
    <w:rsid w:val="00702254"/>
    <w:rsid w:val="007028A5"/>
    <w:rsid w:val="00705838"/>
    <w:rsid w:val="00705EBF"/>
    <w:rsid w:val="00707307"/>
    <w:rsid w:val="0071122F"/>
    <w:rsid w:val="0071273A"/>
    <w:rsid w:val="00714AEB"/>
    <w:rsid w:val="00715B35"/>
    <w:rsid w:val="00717107"/>
    <w:rsid w:val="0071738B"/>
    <w:rsid w:val="00717E89"/>
    <w:rsid w:val="007208F3"/>
    <w:rsid w:val="00725203"/>
    <w:rsid w:val="007332DF"/>
    <w:rsid w:val="00736BCD"/>
    <w:rsid w:val="007477FA"/>
    <w:rsid w:val="00751F88"/>
    <w:rsid w:val="007523B5"/>
    <w:rsid w:val="00753474"/>
    <w:rsid w:val="00753EB7"/>
    <w:rsid w:val="00754C5A"/>
    <w:rsid w:val="00763FB7"/>
    <w:rsid w:val="0076621C"/>
    <w:rsid w:val="00767AAE"/>
    <w:rsid w:val="00774636"/>
    <w:rsid w:val="00774F8C"/>
    <w:rsid w:val="00777386"/>
    <w:rsid w:val="007819C7"/>
    <w:rsid w:val="007869BD"/>
    <w:rsid w:val="007872DB"/>
    <w:rsid w:val="00790DCD"/>
    <w:rsid w:val="007928CB"/>
    <w:rsid w:val="007A3AF1"/>
    <w:rsid w:val="007B34EE"/>
    <w:rsid w:val="007B42EB"/>
    <w:rsid w:val="007B4DA2"/>
    <w:rsid w:val="007B6B0F"/>
    <w:rsid w:val="007D0384"/>
    <w:rsid w:val="007D1C4C"/>
    <w:rsid w:val="007D5A29"/>
    <w:rsid w:val="007E0E1B"/>
    <w:rsid w:val="007E0FCA"/>
    <w:rsid w:val="007E2BE0"/>
    <w:rsid w:val="007E4B5B"/>
    <w:rsid w:val="007E5ED1"/>
    <w:rsid w:val="007F04F8"/>
    <w:rsid w:val="007F566E"/>
    <w:rsid w:val="007F79FE"/>
    <w:rsid w:val="00805A4F"/>
    <w:rsid w:val="00810BFD"/>
    <w:rsid w:val="008211FE"/>
    <w:rsid w:val="00821A9D"/>
    <w:rsid w:val="00823CCB"/>
    <w:rsid w:val="0082680A"/>
    <w:rsid w:val="00836247"/>
    <w:rsid w:val="00837B89"/>
    <w:rsid w:val="008421B8"/>
    <w:rsid w:val="0084268D"/>
    <w:rsid w:val="0084752D"/>
    <w:rsid w:val="008521F0"/>
    <w:rsid w:val="00853B7A"/>
    <w:rsid w:val="0085487B"/>
    <w:rsid w:val="00855C57"/>
    <w:rsid w:val="00862CA7"/>
    <w:rsid w:val="00863ED1"/>
    <w:rsid w:val="00864A96"/>
    <w:rsid w:val="00867FB0"/>
    <w:rsid w:val="00872BC9"/>
    <w:rsid w:val="008732AA"/>
    <w:rsid w:val="00875294"/>
    <w:rsid w:val="0087793F"/>
    <w:rsid w:val="00881F79"/>
    <w:rsid w:val="0088241E"/>
    <w:rsid w:val="00887DCF"/>
    <w:rsid w:val="008900B4"/>
    <w:rsid w:val="00893149"/>
    <w:rsid w:val="00894196"/>
    <w:rsid w:val="008965DE"/>
    <w:rsid w:val="00897A63"/>
    <w:rsid w:val="008A18E3"/>
    <w:rsid w:val="008B20A6"/>
    <w:rsid w:val="008B6699"/>
    <w:rsid w:val="008C2756"/>
    <w:rsid w:val="008C7E5A"/>
    <w:rsid w:val="008D066A"/>
    <w:rsid w:val="008D1654"/>
    <w:rsid w:val="008D2F52"/>
    <w:rsid w:val="008D4822"/>
    <w:rsid w:val="008D76B0"/>
    <w:rsid w:val="008E2117"/>
    <w:rsid w:val="008E56A4"/>
    <w:rsid w:val="008E5948"/>
    <w:rsid w:val="008E78E9"/>
    <w:rsid w:val="008F02B3"/>
    <w:rsid w:val="008F1BDC"/>
    <w:rsid w:val="008F3171"/>
    <w:rsid w:val="008F336E"/>
    <w:rsid w:val="008F745D"/>
    <w:rsid w:val="00902222"/>
    <w:rsid w:val="00906C6A"/>
    <w:rsid w:val="00910B4D"/>
    <w:rsid w:val="0091575E"/>
    <w:rsid w:val="00916FE1"/>
    <w:rsid w:val="00920151"/>
    <w:rsid w:val="00920B90"/>
    <w:rsid w:val="009218AF"/>
    <w:rsid w:val="009225D9"/>
    <w:rsid w:val="00923234"/>
    <w:rsid w:val="009257BD"/>
    <w:rsid w:val="009318DF"/>
    <w:rsid w:val="009357ED"/>
    <w:rsid w:val="00935D1F"/>
    <w:rsid w:val="00936BF2"/>
    <w:rsid w:val="009401F5"/>
    <w:rsid w:val="0094303E"/>
    <w:rsid w:val="00943EAB"/>
    <w:rsid w:val="00945258"/>
    <w:rsid w:val="00952F73"/>
    <w:rsid w:val="00955414"/>
    <w:rsid w:val="00960E07"/>
    <w:rsid w:val="0096390A"/>
    <w:rsid w:val="00967459"/>
    <w:rsid w:val="0097219A"/>
    <w:rsid w:val="0097283B"/>
    <w:rsid w:val="00973362"/>
    <w:rsid w:val="00974AC7"/>
    <w:rsid w:val="00976796"/>
    <w:rsid w:val="0097798D"/>
    <w:rsid w:val="00977B69"/>
    <w:rsid w:val="00977E76"/>
    <w:rsid w:val="00981455"/>
    <w:rsid w:val="009824B0"/>
    <w:rsid w:val="00982C9D"/>
    <w:rsid w:val="00983A94"/>
    <w:rsid w:val="00994C6A"/>
    <w:rsid w:val="009952EE"/>
    <w:rsid w:val="00995B1E"/>
    <w:rsid w:val="009A4145"/>
    <w:rsid w:val="009B0840"/>
    <w:rsid w:val="009B0DC2"/>
    <w:rsid w:val="009B0EA5"/>
    <w:rsid w:val="009B2A3B"/>
    <w:rsid w:val="009B36F0"/>
    <w:rsid w:val="009C04A0"/>
    <w:rsid w:val="009C0F7A"/>
    <w:rsid w:val="009C6FB4"/>
    <w:rsid w:val="009C72C3"/>
    <w:rsid w:val="009D2F60"/>
    <w:rsid w:val="009D3FBE"/>
    <w:rsid w:val="009D54EE"/>
    <w:rsid w:val="009E10CD"/>
    <w:rsid w:val="009E1B1B"/>
    <w:rsid w:val="009E52C3"/>
    <w:rsid w:val="009E6CE3"/>
    <w:rsid w:val="009F408C"/>
    <w:rsid w:val="00A0024D"/>
    <w:rsid w:val="00A02EEC"/>
    <w:rsid w:val="00A04CC7"/>
    <w:rsid w:val="00A11485"/>
    <w:rsid w:val="00A130DA"/>
    <w:rsid w:val="00A13681"/>
    <w:rsid w:val="00A17FD2"/>
    <w:rsid w:val="00A23C6C"/>
    <w:rsid w:val="00A240B6"/>
    <w:rsid w:val="00A2569F"/>
    <w:rsid w:val="00A32E71"/>
    <w:rsid w:val="00A37C4C"/>
    <w:rsid w:val="00A454B2"/>
    <w:rsid w:val="00A50739"/>
    <w:rsid w:val="00A52C4C"/>
    <w:rsid w:val="00A53A58"/>
    <w:rsid w:val="00A54010"/>
    <w:rsid w:val="00A54CB3"/>
    <w:rsid w:val="00A57736"/>
    <w:rsid w:val="00A63A35"/>
    <w:rsid w:val="00A75447"/>
    <w:rsid w:val="00A76FC3"/>
    <w:rsid w:val="00A80E01"/>
    <w:rsid w:val="00A819BC"/>
    <w:rsid w:val="00A924F9"/>
    <w:rsid w:val="00A93150"/>
    <w:rsid w:val="00A95469"/>
    <w:rsid w:val="00A95663"/>
    <w:rsid w:val="00AA49D2"/>
    <w:rsid w:val="00AA67C1"/>
    <w:rsid w:val="00AB106B"/>
    <w:rsid w:val="00AB11E3"/>
    <w:rsid w:val="00AB2409"/>
    <w:rsid w:val="00AB5115"/>
    <w:rsid w:val="00AB7DFE"/>
    <w:rsid w:val="00AC271D"/>
    <w:rsid w:val="00AC651D"/>
    <w:rsid w:val="00AD220D"/>
    <w:rsid w:val="00AD2662"/>
    <w:rsid w:val="00AE4023"/>
    <w:rsid w:val="00AF0406"/>
    <w:rsid w:val="00AF0409"/>
    <w:rsid w:val="00AF0A64"/>
    <w:rsid w:val="00AF7313"/>
    <w:rsid w:val="00B055A7"/>
    <w:rsid w:val="00B055B8"/>
    <w:rsid w:val="00B0765F"/>
    <w:rsid w:val="00B10A5C"/>
    <w:rsid w:val="00B114D3"/>
    <w:rsid w:val="00B21AE5"/>
    <w:rsid w:val="00B25B6E"/>
    <w:rsid w:val="00B27C55"/>
    <w:rsid w:val="00B41B21"/>
    <w:rsid w:val="00B435E2"/>
    <w:rsid w:val="00B45F54"/>
    <w:rsid w:val="00B50A7A"/>
    <w:rsid w:val="00B61175"/>
    <w:rsid w:val="00B61CB6"/>
    <w:rsid w:val="00B636D1"/>
    <w:rsid w:val="00B65784"/>
    <w:rsid w:val="00B65B5F"/>
    <w:rsid w:val="00B70DF8"/>
    <w:rsid w:val="00B73BD6"/>
    <w:rsid w:val="00B777E8"/>
    <w:rsid w:val="00B802A9"/>
    <w:rsid w:val="00B8207D"/>
    <w:rsid w:val="00B83FF9"/>
    <w:rsid w:val="00B907C9"/>
    <w:rsid w:val="00B90E37"/>
    <w:rsid w:val="00B93871"/>
    <w:rsid w:val="00B956E5"/>
    <w:rsid w:val="00BA19E3"/>
    <w:rsid w:val="00BA5FB3"/>
    <w:rsid w:val="00BA6467"/>
    <w:rsid w:val="00BA675D"/>
    <w:rsid w:val="00BB12BE"/>
    <w:rsid w:val="00BC6AE0"/>
    <w:rsid w:val="00BD2FCA"/>
    <w:rsid w:val="00BD6C6C"/>
    <w:rsid w:val="00BE19EF"/>
    <w:rsid w:val="00BE4083"/>
    <w:rsid w:val="00BF11BD"/>
    <w:rsid w:val="00BF2835"/>
    <w:rsid w:val="00BF292C"/>
    <w:rsid w:val="00BF679B"/>
    <w:rsid w:val="00BF6D92"/>
    <w:rsid w:val="00C0241C"/>
    <w:rsid w:val="00C07801"/>
    <w:rsid w:val="00C11E7D"/>
    <w:rsid w:val="00C13BD4"/>
    <w:rsid w:val="00C20078"/>
    <w:rsid w:val="00C23939"/>
    <w:rsid w:val="00C302C7"/>
    <w:rsid w:val="00C336E4"/>
    <w:rsid w:val="00C3428C"/>
    <w:rsid w:val="00C3765C"/>
    <w:rsid w:val="00C41574"/>
    <w:rsid w:val="00C4495C"/>
    <w:rsid w:val="00C50F0B"/>
    <w:rsid w:val="00C52326"/>
    <w:rsid w:val="00C539AB"/>
    <w:rsid w:val="00C6066F"/>
    <w:rsid w:val="00C62294"/>
    <w:rsid w:val="00C63E84"/>
    <w:rsid w:val="00C6451B"/>
    <w:rsid w:val="00C64534"/>
    <w:rsid w:val="00C66375"/>
    <w:rsid w:val="00C66CFF"/>
    <w:rsid w:val="00C66DCF"/>
    <w:rsid w:val="00C73E69"/>
    <w:rsid w:val="00C8102B"/>
    <w:rsid w:val="00C821B7"/>
    <w:rsid w:val="00C82CD9"/>
    <w:rsid w:val="00C85689"/>
    <w:rsid w:val="00C86A03"/>
    <w:rsid w:val="00C908B7"/>
    <w:rsid w:val="00C914FE"/>
    <w:rsid w:val="00C96330"/>
    <w:rsid w:val="00C96E63"/>
    <w:rsid w:val="00CA3651"/>
    <w:rsid w:val="00CA66B7"/>
    <w:rsid w:val="00CA75B5"/>
    <w:rsid w:val="00CA7F7A"/>
    <w:rsid w:val="00CB019B"/>
    <w:rsid w:val="00CB07EF"/>
    <w:rsid w:val="00CB3188"/>
    <w:rsid w:val="00CB4399"/>
    <w:rsid w:val="00CB4834"/>
    <w:rsid w:val="00CB49A3"/>
    <w:rsid w:val="00CB60BF"/>
    <w:rsid w:val="00CB714E"/>
    <w:rsid w:val="00CC082F"/>
    <w:rsid w:val="00CC3B74"/>
    <w:rsid w:val="00CC6CD5"/>
    <w:rsid w:val="00CD00B6"/>
    <w:rsid w:val="00CD13C2"/>
    <w:rsid w:val="00CD5AC5"/>
    <w:rsid w:val="00CE12B3"/>
    <w:rsid w:val="00CE5A80"/>
    <w:rsid w:val="00CE7FDF"/>
    <w:rsid w:val="00CF01CC"/>
    <w:rsid w:val="00CF127F"/>
    <w:rsid w:val="00CF150B"/>
    <w:rsid w:val="00CF1FB2"/>
    <w:rsid w:val="00CF7D3F"/>
    <w:rsid w:val="00D02008"/>
    <w:rsid w:val="00D031F6"/>
    <w:rsid w:val="00D03823"/>
    <w:rsid w:val="00D0569D"/>
    <w:rsid w:val="00D05E41"/>
    <w:rsid w:val="00D10671"/>
    <w:rsid w:val="00D13BAE"/>
    <w:rsid w:val="00D14035"/>
    <w:rsid w:val="00D14DF8"/>
    <w:rsid w:val="00D17761"/>
    <w:rsid w:val="00D22297"/>
    <w:rsid w:val="00D225B9"/>
    <w:rsid w:val="00D23BC1"/>
    <w:rsid w:val="00D249F8"/>
    <w:rsid w:val="00D24AB6"/>
    <w:rsid w:val="00D25308"/>
    <w:rsid w:val="00D27319"/>
    <w:rsid w:val="00D27423"/>
    <w:rsid w:val="00D27652"/>
    <w:rsid w:val="00D33A8A"/>
    <w:rsid w:val="00D4080D"/>
    <w:rsid w:val="00D44115"/>
    <w:rsid w:val="00D459B7"/>
    <w:rsid w:val="00D47303"/>
    <w:rsid w:val="00D50CF9"/>
    <w:rsid w:val="00D5178E"/>
    <w:rsid w:val="00D519C0"/>
    <w:rsid w:val="00D56BC9"/>
    <w:rsid w:val="00D60609"/>
    <w:rsid w:val="00D61514"/>
    <w:rsid w:val="00D63AA4"/>
    <w:rsid w:val="00D64161"/>
    <w:rsid w:val="00D64F40"/>
    <w:rsid w:val="00D65EE1"/>
    <w:rsid w:val="00D70807"/>
    <w:rsid w:val="00D722F4"/>
    <w:rsid w:val="00D766E7"/>
    <w:rsid w:val="00D84A2D"/>
    <w:rsid w:val="00D901A5"/>
    <w:rsid w:val="00D927DD"/>
    <w:rsid w:val="00D92A0A"/>
    <w:rsid w:val="00D97AAF"/>
    <w:rsid w:val="00DA730E"/>
    <w:rsid w:val="00DA7F8F"/>
    <w:rsid w:val="00DC11B7"/>
    <w:rsid w:val="00DC2EDA"/>
    <w:rsid w:val="00DD25A9"/>
    <w:rsid w:val="00DD3CF6"/>
    <w:rsid w:val="00DD403C"/>
    <w:rsid w:val="00DD7CC6"/>
    <w:rsid w:val="00DE7255"/>
    <w:rsid w:val="00DE7BDF"/>
    <w:rsid w:val="00DF5BB6"/>
    <w:rsid w:val="00DF5F01"/>
    <w:rsid w:val="00DF7951"/>
    <w:rsid w:val="00E016E4"/>
    <w:rsid w:val="00E01EA0"/>
    <w:rsid w:val="00E15BB8"/>
    <w:rsid w:val="00E15F64"/>
    <w:rsid w:val="00E16D4F"/>
    <w:rsid w:val="00E2382F"/>
    <w:rsid w:val="00E26000"/>
    <w:rsid w:val="00E27123"/>
    <w:rsid w:val="00E34294"/>
    <w:rsid w:val="00E35E30"/>
    <w:rsid w:val="00E37AEA"/>
    <w:rsid w:val="00E40BDE"/>
    <w:rsid w:val="00E42115"/>
    <w:rsid w:val="00E42369"/>
    <w:rsid w:val="00E50224"/>
    <w:rsid w:val="00E5155F"/>
    <w:rsid w:val="00E5175D"/>
    <w:rsid w:val="00E566C2"/>
    <w:rsid w:val="00E57CC4"/>
    <w:rsid w:val="00E67B8F"/>
    <w:rsid w:val="00E70386"/>
    <w:rsid w:val="00E7369A"/>
    <w:rsid w:val="00E73CB0"/>
    <w:rsid w:val="00E744FA"/>
    <w:rsid w:val="00E83AC3"/>
    <w:rsid w:val="00E8564E"/>
    <w:rsid w:val="00E867DE"/>
    <w:rsid w:val="00E86C48"/>
    <w:rsid w:val="00E90FDA"/>
    <w:rsid w:val="00E92131"/>
    <w:rsid w:val="00E92309"/>
    <w:rsid w:val="00E92E60"/>
    <w:rsid w:val="00EA141A"/>
    <w:rsid w:val="00EA20B6"/>
    <w:rsid w:val="00EA2ADE"/>
    <w:rsid w:val="00EA654B"/>
    <w:rsid w:val="00EB5D42"/>
    <w:rsid w:val="00EB6928"/>
    <w:rsid w:val="00EB6CB0"/>
    <w:rsid w:val="00ED292A"/>
    <w:rsid w:val="00ED2F64"/>
    <w:rsid w:val="00ED40D7"/>
    <w:rsid w:val="00ED7646"/>
    <w:rsid w:val="00EE542C"/>
    <w:rsid w:val="00EE6EBD"/>
    <w:rsid w:val="00EF1F9B"/>
    <w:rsid w:val="00F00791"/>
    <w:rsid w:val="00F027AD"/>
    <w:rsid w:val="00F059DA"/>
    <w:rsid w:val="00F06B94"/>
    <w:rsid w:val="00F078E9"/>
    <w:rsid w:val="00F24B69"/>
    <w:rsid w:val="00F2602D"/>
    <w:rsid w:val="00F26D48"/>
    <w:rsid w:val="00F27D5B"/>
    <w:rsid w:val="00F3249A"/>
    <w:rsid w:val="00F36724"/>
    <w:rsid w:val="00F42C68"/>
    <w:rsid w:val="00F42D06"/>
    <w:rsid w:val="00F464E5"/>
    <w:rsid w:val="00F51AFA"/>
    <w:rsid w:val="00F56484"/>
    <w:rsid w:val="00F569A0"/>
    <w:rsid w:val="00F6112F"/>
    <w:rsid w:val="00F62FD0"/>
    <w:rsid w:val="00F64F03"/>
    <w:rsid w:val="00F667DA"/>
    <w:rsid w:val="00F674DF"/>
    <w:rsid w:val="00F75771"/>
    <w:rsid w:val="00F7759D"/>
    <w:rsid w:val="00F814AE"/>
    <w:rsid w:val="00F82523"/>
    <w:rsid w:val="00F83F0F"/>
    <w:rsid w:val="00F86BA3"/>
    <w:rsid w:val="00F86C2A"/>
    <w:rsid w:val="00F86C80"/>
    <w:rsid w:val="00F94866"/>
    <w:rsid w:val="00F965C4"/>
    <w:rsid w:val="00FA0B00"/>
    <w:rsid w:val="00FA6CE0"/>
    <w:rsid w:val="00FB1D00"/>
    <w:rsid w:val="00FC0210"/>
    <w:rsid w:val="00FC2E03"/>
    <w:rsid w:val="00FC2F69"/>
    <w:rsid w:val="00FC518A"/>
    <w:rsid w:val="00FC7425"/>
    <w:rsid w:val="00FC7CCB"/>
    <w:rsid w:val="00FD0C37"/>
    <w:rsid w:val="00FD4F75"/>
    <w:rsid w:val="00FD5DEB"/>
    <w:rsid w:val="00FE2A7C"/>
    <w:rsid w:val="00FE2B02"/>
    <w:rsid w:val="00FE3CBF"/>
    <w:rsid w:val="00FE5F89"/>
    <w:rsid w:val="00FF450B"/>
    <w:rsid w:val="00FF51C4"/>
    <w:rsid w:val="046C7D20"/>
    <w:rsid w:val="056A533D"/>
    <w:rsid w:val="05937BB2"/>
    <w:rsid w:val="066D0567"/>
    <w:rsid w:val="06CE5F3A"/>
    <w:rsid w:val="071710DA"/>
    <w:rsid w:val="082F32D1"/>
    <w:rsid w:val="096C3CFD"/>
    <w:rsid w:val="0A46108B"/>
    <w:rsid w:val="0D746300"/>
    <w:rsid w:val="10E731E7"/>
    <w:rsid w:val="128B653D"/>
    <w:rsid w:val="18B513D3"/>
    <w:rsid w:val="197D4A0E"/>
    <w:rsid w:val="1C297C3A"/>
    <w:rsid w:val="211A709C"/>
    <w:rsid w:val="23CB6041"/>
    <w:rsid w:val="27B90624"/>
    <w:rsid w:val="2F2E72F5"/>
    <w:rsid w:val="34792F07"/>
    <w:rsid w:val="3AE46B79"/>
    <w:rsid w:val="40FE21AB"/>
    <w:rsid w:val="44167551"/>
    <w:rsid w:val="4C367C83"/>
    <w:rsid w:val="4E9A6200"/>
    <w:rsid w:val="520528D5"/>
    <w:rsid w:val="571F12B2"/>
    <w:rsid w:val="5800263F"/>
    <w:rsid w:val="5D534DA4"/>
    <w:rsid w:val="5DF8300C"/>
    <w:rsid w:val="67F01D5C"/>
    <w:rsid w:val="68EE05A9"/>
    <w:rsid w:val="699B183B"/>
    <w:rsid w:val="71961549"/>
    <w:rsid w:val="73E33321"/>
    <w:rsid w:val="74197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44"/>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0"/>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41"/>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unhideWhenUsed/>
    <w:qFormat/>
    <w:uiPriority w:val="99"/>
    <w:rPr>
      <w:sz w:val="21"/>
      <w:szCs w:val="21"/>
    </w:rPr>
  </w:style>
  <w:style w:type="paragraph" w:styleId="12">
    <w:name w:val="List Paragraph"/>
    <w:basedOn w:val="1"/>
    <w:qFormat/>
    <w:uiPriority w:val="34"/>
    <w:pPr>
      <w:ind w:firstLine="420" w:firstLineChars="200"/>
    </w:pPr>
    <w:rPr>
      <w:rFonts w:ascii="Calibri" w:hAnsi="Calibri"/>
      <w:szCs w:val="22"/>
    </w:rPr>
  </w:style>
  <w:style w:type="character" w:customStyle="1" w:styleId="13">
    <w:name w:val="页眉 Char"/>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paragraph" w:customStyle="1" w:styleId="16">
    <w:name w:val="标准文件_段"/>
    <w:link w:val="3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标准文件_一级无标题"/>
    <w:basedOn w:val="18"/>
    <w:qFormat/>
    <w:uiPriority w:val="0"/>
    <w:pPr>
      <w:spacing w:before="0" w:beforeLines="0" w:after="0" w:afterLines="0"/>
      <w:outlineLvl w:val="9"/>
    </w:pPr>
    <w:rPr>
      <w:rFonts w:ascii="宋体" w:eastAsia="宋体"/>
    </w:rPr>
  </w:style>
  <w:style w:type="paragraph" w:customStyle="1" w:styleId="18">
    <w:name w:val="标准文件_一级条标题"/>
    <w:basedOn w:val="19"/>
    <w:next w:val="16"/>
    <w:qFormat/>
    <w:uiPriority w:val="0"/>
    <w:pPr>
      <w:numPr>
        <w:ilvl w:val="2"/>
      </w:numPr>
      <w:spacing w:before="50" w:beforeLines="50" w:after="50" w:afterLines="50"/>
      <w:outlineLvl w:val="1"/>
    </w:pPr>
  </w:style>
  <w:style w:type="paragraph" w:customStyle="1" w:styleId="19">
    <w:name w:val="标准文件_章标题"/>
    <w:next w:val="16"/>
    <w:qFormat/>
    <w:uiPriority w:val="0"/>
    <w:pPr>
      <w:numPr>
        <w:ilvl w:val="1"/>
        <w:numId w:val="1"/>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20">
    <w:name w:val="标准文件_二级条标题"/>
    <w:next w:val="16"/>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1">
    <w:name w:val="标准文件_二级无标题"/>
    <w:basedOn w:val="20"/>
    <w:qFormat/>
    <w:uiPriority w:val="0"/>
    <w:pPr>
      <w:spacing w:before="0" w:beforeLines="0" w:after="0" w:afterLines="0"/>
      <w:outlineLvl w:val="9"/>
    </w:pPr>
    <w:rPr>
      <w:rFonts w:ascii="宋体" w:eastAsia="宋体"/>
    </w:rPr>
  </w:style>
  <w:style w:type="paragraph" w:customStyle="1" w:styleId="22">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3">
    <w:name w:val="标准文件_正文表标题"/>
    <w:next w:val="16"/>
    <w:qFormat/>
    <w:uiPriority w:val="0"/>
    <w:pPr>
      <w:numPr>
        <w:ilvl w:val="0"/>
        <w:numId w:val="3"/>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24">
    <w:name w:val="标准文件_表格"/>
    <w:basedOn w:val="16"/>
    <w:qFormat/>
    <w:uiPriority w:val="0"/>
    <w:pPr>
      <w:ind w:firstLine="0" w:firstLineChars="0"/>
      <w:jc w:val="center"/>
    </w:pPr>
    <w:rPr>
      <w:sz w:val="18"/>
    </w:rPr>
  </w:style>
  <w:style w:type="paragraph" w:customStyle="1" w:styleId="25">
    <w:name w:val="标准文件_附录表标题"/>
    <w:next w:val="16"/>
    <w:qFormat/>
    <w:uiPriority w:val="0"/>
    <w:pPr>
      <w:numPr>
        <w:ilvl w:val="1"/>
        <w:numId w:val="4"/>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26">
    <w:name w:val="标准文件_注："/>
    <w:next w:val="16"/>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27">
    <w:name w:val="标准文件_正文公式"/>
    <w:basedOn w:val="1"/>
    <w:next w:val="28"/>
    <w:qFormat/>
    <w:uiPriority w:val="0"/>
    <w:pPr>
      <w:tabs>
        <w:tab w:val="center" w:pos="4678"/>
        <w:tab w:val="right" w:leader="middleDot" w:pos="9356"/>
      </w:tabs>
    </w:pPr>
    <w:rPr>
      <w:rFonts w:ascii="宋体" w:hAnsi="宋体"/>
    </w:rPr>
  </w:style>
  <w:style w:type="paragraph" w:customStyle="1" w:styleId="28">
    <w:name w:val="标准文件_标准正文"/>
    <w:basedOn w:val="1"/>
    <w:next w:val="16"/>
    <w:qFormat/>
    <w:uiPriority w:val="0"/>
    <w:pPr>
      <w:snapToGrid w:val="0"/>
      <w:ind w:firstLine="200" w:firstLineChars="200"/>
    </w:pPr>
    <w:rPr>
      <w:kern w:val="0"/>
    </w:rPr>
  </w:style>
  <w:style w:type="character" w:styleId="29">
    <w:name w:val="Placeholder Text"/>
    <w:basedOn w:val="10"/>
    <w:semiHidden/>
    <w:qFormat/>
    <w:uiPriority w:val="99"/>
    <w:rPr>
      <w:color w:val="808080"/>
    </w:rPr>
  </w:style>
  <w:style w:type="character" w:customStyle="1" w:styleId="30">
    <w:name w:val="标准文件_段 Char"/>
    <w:link w:val="16"/>
    <w:qFormat/>
    <w:uiPriority w:val="0"/>
    <w:rPr>
      <w:rFonts w:ascii="宋体" w:hAnsi="Times New Roman"/>
      <w:sz w:val="21"/>
    </w:rPr>
  </w:style>
  <w:style w:type="paragraph" w:customStyle="1" w:styleId="31">
    <w:name w:val="标准文件_三级条标题"/>
    <w:basedOn w:val="20"/>
    <w:next w:val="16"/>
    <w:qFormat/>
    <w:uiPriority w:val="0"/>
    <w:pPr>
      <w:widowControl/>
      <w:numPr>
        <w:ilvl w:val="0"/>
        <w:numId w:val="0"/>
      </w:numPr>
      <w:outlineLvl w:val="3"/>
    </w:pPr>
  </w:style>
  <w:style w:type="paragraph" w:customStyle="1" w:styleId="32">
    <w:name w:val="标准文件_四级条标题"/>
    <w:next w:val="16"/>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33">
    <w:name w:val="标准文件_五级条标题"/>
    <w:next w:val="16"/>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34">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35">
    <w:name w:val="标准文件_数字编号列项（二级）"/>
    <w:qFormat/>
    <w:uiPriority w:val="0"/>
    <w:pPr>
      <w:tabs>
        <w:tab w:val="left" w:pos="1276"/>
      </w:tabs>
      <w:ind w:left="1276" w:hanging="425"/>
      <w:jc w:val="both"/>
    </w:pPr>
    <w:rPr>
      <w:rFonts w:ascii="宋体" w:hAnsi="Times New Roman" w:eastAsia="宋体" w:cs="Times New Roman"/>
      <w:sz w:val="21"/>
      <w:lang w:val="en-US" w:eastAsia="zh-CN" w:bidi="ar-SA"/>
    </w:rPr>
  </w:style>
  <w:style w:type="paragraph" w:customStyle="1" w:styleId="36">
    <w:name w:val="标准文件_编号列项（三级）"/>
    <w:qFormat/>
    <w:uiPriority w:val="0"/>
    <w:pPr>
      <w:ind w:left="1701" w:hanging="425"/>
    </w:pPr>
    <w:rPr>
      <w:rFonts w:ascii="宋体" w:hAnsi="Times New Roman" w:eastAsia="宋体" w:cs="Times New Roman"/>
      <w:sz w:val="21"/>
      <w:lang w:val="en-US" w:eastAsia="zh-CN" w:bidi="ar-SA"/>
    </w:rPr>
  </w:style>
  <w:style w:type="paragraph" w:customStyle="1" w:styleId="37">
    <w:name w:val="标准文件_附录表标号"/>
    <w:basedOn w:val="16"/>
    <w:next w:val="16"/>
    <w:qFormat/>
    <w:uiPriority w:val="0"/>
    <w:pPr>
      <w:spacing w:line="14" w:lineRule="exact"/>
      <w:ind w:left="425" w:firstLine="0" w:firstLineChars="0"/>
      <w:jc w:val="center"/>
    </w:pPr>
    <w:rPr>
      <w:rFonts w:eastAsia="黑体"/>
      <w:vanish/>
      <w:sz w:val="2"/>
    </w:rPr>
  </w:style>
  <w:style w:type="paragraph" w:customStyle="1" w:styleId="38">
    <w:name w:val="标准文件_附录图标题"/>
    <w:next w:val="1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39">
    <w:name w:val="标准文件_附录图标号"/>
    <w:basedOn w:val="16"/>
    <w:next w:val="16"/>
    <w:qFormat/>
    <w:uiPriority w:val="0"/>
    <w:pPr>
      <w:numPr>
        <w:ilvl w:val="0"/>
        <w:numId w:val="6"/>
      </w:numPr>
      <w:spacing w:line="14" w:lineRule="exact"/>
      <w:ind w:firstLine="0" w:firstLineChars="0"/>
      <w:jc w:val="center"/>
    </w:pPr>
    <w:rPr>
      <w:rFonts w:ascii="黑体" w:hAnsi="黑体" w:eastAsia="黑体"/>
      <w:vanish/>
      <w:sz w:val="2"/>
      <w:szCs w:val="21"/>
    </w:rPr>
  </w:style>
  <w:style w:type="character" w:customStyle="1" w:styleId="40">
    <w:name w:val="批注文字 Char"/>
    <w:basedOn w:val="10"/>
    <w:link w:val="3"/>
    <w:semiHidden/>
    <w:qFormat/>
    <w:uiPriority w:val="99"/>
    <w:rPr>
      <w:rFonts w:ascii="Times New Roman" w:hAnsi="Times New Roman"/>
      <w:kern w:val="2"/>
      <w:sz w:val="21"/>
      <w:szCs w:val="24"/>
    </w:rPr>
  </w:style>
  <w:style w:type="character" w:customStyle="1" w:styleId="41">
    <w:name w:val="批注主题 Char"/>
    <w:basedOn w:val="40"/>
    <w:link w:val="7"/>
    <w:semiHidden/>
    <w:qFormat/>
    <w:uiPriority w:val="99"/>
    <w:rPr>
      <w:rFonts w:ascii="Times New Roman" w:hAnsi="Times New Roman"/>
      <w:b/>
      <w:bCs/>
      <w:kern w:val="2"/>
      <w:sz w:val="21"/>
      <w:szCs w:val="24"/>
    </w:rPr>
  </w:style>
  <w:style w:type="paragraph" w:customStyle="1" w:styleId="42">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43">
    <w:name w:val="标题3"/>
    <w:basedOn w:val="1"/>
    <w:next w:val="2"/>
    <w:link w:val="45"/>
    <w:qFormat/>
    <w:uiPriority w:val="0"/>
    <w:pPr>
      <w:adjustRightInd w:val="0"/>
      <w:snapToGrid w:val="0"/>
      <w:spacing w:before="156" w:beforeLines="50"/>
    </w:pPr>
  </w:style>
  <w:style w:type="character" w:customStyle="1" w:styleId="44">
    <w:name w:val="标题 3 Char"/>
    <w:basedOn w:val="10"/>
    <w:link w:val="2"/>
    <w:semiHidden/>
    <w:qFormat/>
    <w:uiPriority w:val="9"/>
    <w:rPr>
      <w:rFonts w:ascii="Times New Roman" w:hAnsi="Times New Roman"/>
      <w:b/>
      <w:bCs/>
      <w:kern w:val="2"/>
      <w:sz w:val="32"/>
      <w:szCs w:val="32"/>
    </w:rPr>
  </w:style>
  <w:style w:type="character" w:customStyle="1" w:styleId="45">
    <w:name w:val="标题3 Char"/>
    <w:basedOn w:val="10"/>
    <w:link w:val="43"/>
    <w:qFormat/>
    <w:uiPriority w:val="0"/>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2BCC8609BF24852A6B86620F7A084B3"/>
        <w:style w:val=""/>
        <w:category>
          <w:name w:val="常规"/>
          <w:gallery w:val="placeholder"/>
        </w:category>
        <w:types>
          <w:type w:val="bbPlcHdr"/>
        </w:types>
        <w:behaviors>
          <w:behavior w:val="content"/>
        </w:behaviors>
        <w:description w:val=""/>
        <w:guid w:val="{1F75A767-171B-449E-8E28-D21699C935D5}"/>
      </w:docPartPr>
      <w:docPartBody>
        <w:p w14:paraId="2956BA99">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D8"/>
    <w:rsid w:val="001959FD"/>
    <w:rsid w:val="0043306C"/>
    <w:rsid w:val="00643FD8"/>
    <w:rsid w:val="00911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2BCC8609BF24852A6B86620F7A084B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3E9BFF05B9742418799E6DC4876D0CC"/>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D3219-01C6-40A0-8553-CDD5B5622A7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3727</Words>
  <Characters>4697</Characters>
  <Lines>227</Lines>
  <Paragraphs>64</Paragraphs>
  <TotalTime>2</TotalTime>
  <ScaleCrop>false</ScaleCrop>
  <LinksUpToDate>false</LinksUpToDate>
  <CharactersWithSpaces>4780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2020-05-29T03:57:00Z</dcterms:created>
  <dc:creator>胡小键</dc:creator>
  <cp:lastModifiedBy>中国民族卫生协会王</cp:lastModifiedBy>
  <dcterms:modified xsi:type="dcterms:W3CDTF">2025-07-23T01:14:59Z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eyJoZGlkIjoiYjg4ZDJlMWJhZTNlYzgzMTIzODMzODE4MjQ1ZmY3ZTgiLCJ1c2VySWQiOiIzODAyOTI0MzMifQ==</vt:lpwstr>
  </property>
  <property fmtid="{D5CDD505-2E9C-101B-9397-08002B2CF9AE}" pid="4" name="ICV">
    <vt:lpwstr>419A5D6AB5A2403B90F642D55BB937CE_12</vt:lpwstr>
  </property>
</Properties>
</file>