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4752F">
      <w:pPr>
        <w:spacing w:line="360" w:lineRule="auto"/>
        <w:jc w:val="left"/>
        <w:outlineLvl w:val="0"/>
        <w:rPr>
          <w:rFonts w:hint="default" w:eastAsia="黑体"/>
          <w:b/>
          <w:bCs/>
          <w:szCs w:val="21"/>
          <w:lang w:val="en-US" w:eastAsia="zh-CN"/>
        </w:rPr>
      </w:pPr>
      <w:r>
        <w:rPr>
          <w:rFonts w:hint="eastAsia" w:eastAsia="黑体"/>
          <w:b/>
          <w:bCs/>
          <w:szCs w:val="21"/>
          <w:lang w:val="en-US" w:eastAsia="zh-CN"/>
        </w:rPr>
        <w:t>附件2：</w:t>
      </w:r>
    </w:p>
    <w:p w14:paraId="0269F525">
      <w:pPr>
        <w:spacing w:line="360" w:lineRule="auto"/>
        <w:jc w:val="center"/>
        <w:outlineLvl w:val="0"/>
        <w:rPr>
          <w:rFonts w:eastAsia="黑体"/>
          <w:szCs w:val="21"/>
        </w:rPr>
      </w:pPr>
      <w:r>
        <w:rPr>
          <w:rFonts w:hint="eastAsia" w:eastAsia="黑体"/>
          <w:szCs w:val="21"/>
        </w:rPr>
        <w:t>《人体尿液中多种抗生素的测定</w:t>
      </w:r>
      <w:bookmarkStart w:id="63" w:name="_GoBack"/>
      <w:bookmarkEnd w:id="63"/>
      <w:r>
        <w:rPr>
          <w:rFonts w:hint="eastAsia" w:eastAsia="黑体"/>
          <w:szCs w:val="21"/>
        </w:rPr>
        <w:t>液相色谱串联质谱法》</w:t>
      </w:r>
    </w:p>
    <w:p w14:paraId="3B534ED1">
      <w:pPr>
        <w:spacing w:line="360" w:lineRule="auto"/>
        <w:jc w:val="center"/>
        <w:outlineLvl w:val="0"/>
        <w:rPr>
          <w:rFonts w:eastAsia="黑体"/>
          <w:szCs w:val="21"/>
        </w:rPr>
      </w:pPr>
      <w:r>
        <w:rPr>
          <w:rFonts w:eastAsia="黑体"/>
          <w:szCs w:val="21"/>
        </w:rPr>
        <w:t>编制说明</w:t>
      </w:r>
    </w:p>
    <w:p w14:paraId="4768FD3A">
      <w:pPr>
        <w:widowControl/>
        <w:numPr>
          <w:ilvl w:val="0"/>
          <w:numId w:val="7"/>
        </w:numPr>
        <w:spacing w:before="156" w:beforeLines="50" w:after="156" w:afterLines="50"/>
        <w:jc w:val="left"/>
        <w:outlineLvl w:val="0"/>
        <w:rPr>
          <w:rFonts w:eastAsia="黑体"/>
          <w:szCs w:val="21"/>
        </w:rPr>
      </w:pPr>
      <w:r>
        <w:rPr>
          <w:rFonts w:eastAsia="黑体"/>
          <w:szCs w:val="21"/>
        </w:rPr>
        <w:t>工作简况</w:t>
      </w:r>
    </w:p>
    <w:p w14:paraId="21C779FB">
      <w:pPr>
        <w:widowControl/>
        <w:adjustRightInd w:val="0"/>
        <w:snapToGrid w:val="0"/>
        <w:spacing w:before="156" w:beforeLines="50" w:after="156" w:afterLines="50"/>
        <w:jc w:val="left"/>
        <w:outlineLvl w:val="0"/>
        <w:rPr>
          <w:rFonts w:eastAsia="黑体"/>
          <w:bCs/>
          <w:szCs w:val="21"/>
        </w:rPr>
      </w:pPr>
      <w:r>
        <w:rPr>
          <w:rFonts w:eastAsia="黑体"/>
          <w:bCs/>
          <w:szCs w:val="21"/>
        </w:rPr>
        <w:t>（一）任务来源</w:t>
      </w:r>
    </w:p>
    <w:p w14:paraId="7C9F58D6">
      <w:pPr>
        <w:widowControl/>
        <w:adjustRightInd w:val="0"/>
        <w:snapToGrid w:val="0"/>
        <w:ind w:firstLine="420" w:firstLineChars="200"/>
        <w:rPr>
          <w:szCs w:val="21"/>
        </w:rPr>
      </w:pPr>
      <w:r>
        <w:rPr>
          <w:szCs w:val="21"/>
        </w:rPr>
        <w:t>2025年1月，由中国疾病预防控制中心环境与健康相关产品安全所申报的《人尿液中多种抗生素的测定液相色谱串联质谱法》团体标准获得中国民族卫生协会立项批复。按照中国民族卫生协会相关管理要求，对《人尿液中多种抗生素的测定液相色谱串联质谱法》进行方法研制工作。</w:t>
      </w:r>
    </w:p>
    <w:p w14:paraId="082014F6">
      <w:pPr>
        <w:widowControl/>
        <w:adjustRightInd w:val="0"/>
        <w:snapToGrid w:val="0"/>
        <w:spacing w:before="156" w:beforeLines="50" w:after="156" w:afterLines="50"/>
        <w:jc w:val="left"/>
        <w:outlineLvl w:val="0"/>
        <w:rPr>
          <w:rFonts w:eastAsia="黑体"/>
          <w:bCs/>
          <w:szCs w:val="21"/>
        </w:rPr>
      </w:pPr>
      <w:r>
        <w:rPr>
          <w:rFonts w:eastAsia="黑体"/>
          <w:bCs/>
          <w:szCs w:val="21"/>
        </w:rPr>
        <w:t>（二）协作单位</w:t>
      </w:r>
    </w:p>
    <w:p w14:paraId="51D0E7B9">
      <w:pPr>
        <w:ind w:firstLine="420" w:firstLineChars="200"/>
        <w:rPr>
          <w:kern w:val="0"/>
          <w:szCs w:val="21"/>
        </w:rPr>
      </w:pPr>
      <w:r>
        <w:rPr>
          <w:kern w:val="0"/>
          <w:szCs w:val="21"/>
        </w:rPr>
        <w:t>《</w:t>
      </w:r>
      <w:r>
        <w:rPr>
          <w:szCs w:val="21"/>
        </w:rPr>
        <w:t>人尿液中多种抗生素的测定液相色谱串联质谱法</w:t>
      </w:r>
      <w:r>
        <w:rPr>
          <w:kern w:val="0"/>
          <w:szCs w:val="21"/>
        </w:rPr>
        <w:t>》的制订工作由中国疾病预防控制中心环境与健康相关产品安全所（以下简称“环境所”）承担。主要负责项目的总体协调、方法研制等工作。</w:t>
      </w:r>
    </w:p>
    <w:p w14:paraId="5656938D">
      <w:pPr>
        <w:ind w:firstLine="420" w:firstLineChars="200"/>
        <w:rPr>
          <w:kern w:val="0"/>
          <w:szCs w:val="21"/>
        </w:rPr>
      </w:pPr>
      <w:r>
        <w:rPr>
          <w:kern w:val="0"/>
          <w:szCs w:val="21"/>
        </w:rPr>
        <w:t>深圳市罗湖区疾病预防控制中心、山东省疾病预防控制中心和无锡市疾病预防控制中心</w:t>
      </w:r>
      <w:r>
        <w:rPr>
          <w:rFonts w:hint="eastAsia"/>
          <w:kern w:val="0"/>
          <w:szCs w:val="21"/>
          <w:lang w:eastAsia="zh-CN"/>
        </w:rPr>
        <w:t>、</w:t>
      </w:r>
      <w:r>
        <w:rPr>
          <w:kern w:val="0"/>
          <w:szCs w:val="21"/>
        </w:rPr>
        <w:t>茂名市中医院等单位参加了方法的验证工作。</w:t>
      </w:r>
    </w:p>
    <w:p w14:paraId="52675EEA">
      <w:pPr>
        <w:widowControl/>
        <w:adjustRightInd w:val="0"/>
        <w:snapToGrid w:val="0"/>
        <w:spacing w:before="156" w:beforeLines="50" w:after="156" w:afterLines="50"/>
        <w:jc w:val="left"/>
        <w:outlineLvl w:val="0"/>
        <w:rPr>
          <w:rFonts w:eastAsia="黑体"/>
          <w:bCs/>
          <w:szCs w:val="21"/>
        </w:rPr>
      </w:pPr>
      <w:r>
        <w:rPr>
          <w:rFonts w:eastAsia="黑体"/>
          <w:bCs/>
          <w:szCs w:val="21"/>
        </w:rPr>
        <w:t>（三）主要工作进程</w:t>
      </w:r>
    </w:p>
    <w:p w14:paraId="02859ECF">
      <w:pPr>
        <w:ind w:firstLine="420" w:firstLineChars="200"/>
        <w:rPr>
          <w:szCs w:val="21"/>
        </w:rPr>
      </w:pPr>
      <w:r>
        <w:rPr>
          <w:szCs w:val="21"/>
        </w:rPr>
        <w:t>（1）批复下达：2025年1月，《人尿液中多种抗生素的测定液相色谱串联质谱法》团体标准被中国民族卫生协会正式批准立项。</w:t>
      </w:r>
    </w:p>
    <w:p w14:paraId="74D8DEAE">
      <w:pPr>
        <w:ind w:firstLine="420" w:firstLineChars="200"/>
        <w:rPr>
          <w:szCs w:val="21"/>
        </w:rPr>
      </w:pPr>
      <w:r>
        <w:rPr>
          <w:szCs w:val="21"/>
        </w:rPr>
        <w:t>（2）前期文献及资料调研：收到批复通知后，用时30天进行相关文献及国内外标准查阅，确定了标准方法中测定物质及基本方法。</w:t>
      </w:r>
    </w:p>
    <w:p w14:paraId="01C3945F">
      <w:pPr>
        <w:ind w:firstLine="420" w:firstLineChars="200"/>
        <w:rPr>
          <w:szCs w:val="21"/>
        </w:rPr>
      </w:pPr>
      <w:r>
        <w:rPr>
          <w:szCs w:val="21"/>
        </w:rPr>
        <w:t>（3）项目讨论：文献调研完成后，编写组于2025年2月24日开会讨论研制方案。并于2月28日前完成了验证单位筛选工作。</w:t>
      </w:r>
    </w:p>
    <w:p w14:paraId="62B116EA">
      <w:pPr>
        <w:ind w:firstLine="420" w:firstLineChars="200"/>
        <w:rPr>
          <w:szCs w:val="21"/>
        </w:rPr>
      </w:pPr>
      <w:r>
        <w:rPr>
          <w:szCs w:val="21"/>
        </w:rPr>
        <w:t>（4）项目研制工作进程： 2025年3月7日，开始进行方法的研制工作，同时制定了研制报告、验证报告和编制说明模板。2025年4月中旬，各验证单位开始进行方法验证。2025年6月15日前，撰写标准文本、研制报告、编制说明和验证报告工作。</w:t>
      </w:r>
    </w:p>
    <w:p w14:paraId="3EC8FC07">
      <w:pPr>
        <w:widowControl/>
        <w:adjustRightInd w:val="0"/>
        <w:snapToGrid w:val="0"/>
        <w:spacing w:before="156" w:beforeLines="50" w:after="156" w:afterLines="50"/>
        <w:jc w:val="left"/>
        <w:outlineLvl w:val="0"/>
        <w:rPr>
          <w:rFonts w:eastAsia="黑体"/>
          <w:bCs/>
          <w:szCs w:val="21"/>
        </w:rPr>
      </w:pPr>
      <w:r>
        <w:rPr>
          <w:rFonts w:eastAsia="黑体"/>
          <w:bCs/>
          <w:szCs w:val="21"/>
        </w:rPr>
        <w:t>（四）主要起草人及工作分工</w:t>
      </w:r>
    </w:p>
    <w:p w14:paraId="3F797D66">
      <w:pPr>
        <w:widowControl/>
        <w:adjustRightInd w:val="0"/>
        <w:snapToGrid w:val="0"/>
        <w:spacing w:before="156" w:beforeLines="50" w:after="156" w:afterLines="50"/>
        <w:ind w:firstLine="420" w:firstLineChars="200"/>
        <w:rPr>
          <w:szCs w:val="21"/>
        </w:rPr>
      </w:pPr>
      <w:r>
        <w:rPr>
          <w:szCs w:val="21"/>
        </w:rPr>
        <w:t>参与本标准起草的人员包括11人，主要任务分工见表1-1。</w:t>
      </w:r>
    </w:p>
    <w:p w14:paraId="32CC7843">
      <w:pPr>
        <w:widowControl/>
        <w:adjustRightInd w:val="0"/>
        <w:snapToGrid w:val="0"/>
        <w:spacing w:before="156" w:beforeLines="50" w:after="156" w:afterLines="50"/>
        <w:jc w:val="center"/>
        <w:rPr>
          <w:rFonts w:eastAsia="黑体"/>
          <w:bCs/>
          <w:szCs w:val="21"/>
        </w:rPr>
      </w:pPr>
      <w:r>
        <w:rPr>
          <w:rFonts w:eastAsia="黑体"/>
          <w:bCs/>
          <w:szCs w:val="21"/>
        </w:rPr>
        <w:t>表1-1 标准的研制单位，协助单位等信息</w:t>
      </w:r>
    </w:p>
    <w:tbl>
      <w:tblPr>
        <w:tblStyle w:val="8"/>
        <w:tblW w:w="8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5"/>
        <w:gridCol w:w="4111"/>
      </w:tblGrid>
      <w:tr w14:paraId="4B1B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5" w:type="dxa"/>
            <w:tcBorders>
              <w:top w:val="single" w:color="000000" w:sz="4" w:space="0"/>
              <w:left w:val="single" w:color="000000" w:sz="4" w:space="0"/>
              <w:bottom w:val="single" w:color="000000" w:sz="4" w:space="0"/>
              <w:right w:val="single" w:color="000000" w:sz="4" w:space="0"/>
            </w:tcBorders>
          </w:tcPr>
          <w:p w14:paraId="692E83BF">
            <w:pPr>
              <w:rPr>
                <w:kern w:val="0"/>
                <w:szCs w:val="21"/>
              </w:rPr>
            </w:pPr>
            <w:bookmarkStart w:id="0" w:name="_Hlk51072565"/>
            <w:r>
              <w:rPr>
                <w:kern w:val="0"/>
                <w:szCs w:val="21"/>
              </w:rPr>
              <w:t>主要起草人（单位）</w:t>
            </w:r>
          </w:p>
        </w:tc>
        <w:tc>
          <w:tcPr>
            <w:tcW w:w="4111" w:type="dxa"/>
            <w:tcBorders>
              <w:top w:val="single" w:color="000000" w:sz="4" w:space="0"/>
              <w:left w:val="single" w:color="000000" w:sz="4" w:space="0"/>
              <w:bottom w:val="single" w:color="000000" w:sz="4" w:space="0"/>
              <w:right w:val="single" w:color="000000" w:sz="4" w:space="0"/>
            </w:tcBorders>
          </w:tcPr>
          <w:p w14:paraId="38811552">
            <w:pPr>
              <w:rPr>
                <w:kern w:val="0"/>
                <w:szCs w:val="21"/>
              </w:rPr>
            </w:pPr>
            <w:r>
              <w:rPr>
                <w:kern w:val="0"/>
                <w:szCs w:val="21"/>
              </w:rPr>
              <w:t>承担的工作</w:t>
            </w:r>
          </w:p>
        </w:tc>
      </w:tr>
      <w:tr w14:paraId="660A2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5" w:type="dxa"/>
            <w:tcBorders>
              <w:top w:val="single" w:color="000000" w:sz="4" w:space="0"/>
              <w:left w:val="single" w:color="000000" w:sz="4" w:space="0"/>
              <w:bottom w:val="single" w:color="000000" w:sz="4" w:space="0"/>
              <w:right w:val="single" w:color="000000" w:sz="4" w:space="0"/>
            </w:tcBorders>
          </w:tcPr>
          <w:p w14:paraId="68F7A599">
            <w:pPr>
              <w:rPr>
                <w:kern w:val="0"/>
                <w:szCs w:val="21"/>
              </w:rPr>
            </w:pPr>
            <w:r>
              <w:rPr>
                <w:kern w:val="0"/>
                <w:szCs w:val="21"/>
              </w:rPr>
              <w:t>胡小键（环境所）</w:t>
            </w:r>
          </w:p>
        </w:tc>
        <w:tc>
          <w:tcPr>
            <w:tcW w:w="4111" w:type="dxa"/>
            <w:tcBorders>
              <w:top w:val="single" w:color="000000" w:sz="4" w:space="0"/>
              <w:left w:val="single" w:color="000000" w:sz="4" w:space="0"/>
              <w:bottom w:val="single" w:color="000000" w:sz="4" w:space="0"/>
              <w:right w:val="single" w:color="000000" w:sz="4" w:space="0"/>
            </w:tcBorders>
          </w:tcPr>
          <w:p w14:paraId="02A0A203">
            <w:pPr>
              <w:rPr>
                <w:kern w:val="0"/>
                <w:szCs w:val="21"/>
              </w:rPr>
            </w:pPr>
            <w:r>
              <w:rPr>
                <w:kern w:val="0"/>
                <w:szCs w:val="21"/>
              </w:rPr>
              <w:t>标准方法研制、撰写、组织验证</w:t>
            </w:r>
          </w:p>
        </w:tc>
      </w:tr>
      <w:tr w14:paraId="1159F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5" w:type="dxa"/>
            <w:tcBorders>
              <w:top w:val="single" w:color="000000" w:sz="4" w:space="0"/>
              <w:left w:val="single" w:color="000000" w:sz="4" w:space="0"/>
              <w:bottom w:val="single" w:color="000000" w:sz="4" w:space="0"/>
              <w:right w:val="single" w:color="000000" w:sz="4" w:space="0"/>
            </w:tcBorders>
          </w:tcPr>
          <w:p w14:paraId="7FC0D305">
            <w:pPr>
              <w:rPr>
                <w:kern w:val="0"/>
                <w:szCs w:val="21"/>
              </w:rPr>
            </w:pPr>
            <w:r>
              <w:rPr>
                <w:kern w:val="0"/>
                <w:szCs w:val="21"/>
              </w:rPr>
              <w:t>张续（环境所）</w:t>
            </w:r>
          </w:p>
        </w:tc>
        <w:tc>
          <w:tcPr>
            <w:tcW w:w="4111" w:type="dxa"/>
            <w:tcBorders>
              <w:top w:val="single" w:color="000000" w:sz="4" w:space="0"/>
              <w:left w:val="single" w:color="000000" w:sz="4" w:space="0"/>
              <w:bottom w:val="single" w:color="000000" w:sz="4" w:space="0"/>
              <w:right w:val="single" w:color="000000" w:sz="4" w:space="0"/>
            </w:tcBorders>
          </w:tcPr>
          <w:p w14:paraId="236C6B37">
            <w:pPr>
              <w:rPr>
                <w:kern w:val="0"/>
                <w:szCs w:val="21"/>
              </w:rPr>
            </w:pPr>
            <w:r>
              <w:rPr>
                <w:kern w:val="0"/>
                <w:szCs w:val="21"/>
              </w:rPr>
              <w:t>方法的研制</w:t>
            </w:r>
          </w:p>
        </w:tc>
      </w:tr>
      <w:tr w14:paraId="500B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5" w:type="dxa"/>
            <w:tcBorders>
              <w:top w:val="single" w:color="000000" w:sz="4" w:space="0"/>
              <w:left w:val="single" w:color="000000" w:sz="4" w:space="0"/>
              <w:bottom w:val="single" w:color="000000" w:sz="4" w:space="0"/>
              <w:right w:val="single" w:color="000000" w:sz="4" w:space="0"/>
            </w:tcBorders>
            <w:vAlign w:val="top"/>
          </w:tcPr>
          <w:p w14:paraId="4FA49224">
            <w:pPr>
              <w:rPr>
                <w:kern w:val="0"/>
                <w:szCs w:val="21"/>
              </w:rPr>
            </w:pPr>
            <w:r>
              <w:rPr>
                <w:rFonts w:hint="eastAsia"/>
                <w:kern w:val="0"/>
                <w:szCs w:val="21"/>
                <w:lang w:val="en-US" w:eastAsia="zh-CN"/>
              </w:rPr>
              <w:t>朱英</w:t>
            </w:r>
            <w:r>
              <w:rPr>
                <w:kern w:val="0"/>
                <w:szCs w:val="21"/>
              </w:rPr>
              <w:t>（环境所）</w:t>
            </w:r>
          </w:p>
        </w:tc>
        <w:tc>
          <w:tcPr>
            <w:tcW w:w="4111" w:type="dxa"/>
            <w:tcBorders>
              <w:top w:val="single" w:color="000000" w:sz="4" w:space="0"/>
              <w:left w:val="single" w:color="000000" w:sz="4" w:space="0"/>
              <w:bottom w:val="single" w:color="000000" w:sz="4" w:space="0"/>
              <w:right w:val="single" w:color="000000" w:sz="4" w:space="0"/>
            </w:tcBorders>
            <w:vAlign w:val="top"/>
          </w:tcPr>
          <w:p w14:paraId="2A0FC483">
            <w:pPr>
              <w:rPr>
                <w:kern w:val="0"/>
                <w:szCs w:val="21"/>
              </w:rPr>
            </w:pPr>
            <w:r>
              <w:rPr>
                <w:kern w:val="0"/>
                <w:szCs w:val="21"/>
              </w:rPr>
              <w:t>审定标准文本</w:t>
            </w:r>
            <w:r>
              <w:rPr>
                <w:rFonts w:hint="eastAsia"/>
                <w:kern w:val="0"/>
                <w:szCs w:val="21"/>
              </w:rPr>
              <w:t>、</w:t>
            </w:r>
            <w:r>
              <w:rPr>
                <w:kern w:val="0"/>
                <w:szCs w:val="21"/>
              </w:rPr>
              <w:t>编制说明及研制报告</w:t>
            </w:r>
            <w:r>
              <w:rPr>
                <w:rFonts w:hint="eastAsia"/>
                <w:kern w:val="0"/>
                <w:szCs w:val="21"/>
              </w:rPr>
              <w:t>，</w:t>
            </w:r>
            <w:r>
              <w:rPr>
                <w:kern w:val="0"/>
                <w:szCs w:val="21"/>
              </w:rPr>
              <w:t>专家回复意见的确定及审核</w:t>
            </w:r>
            <w:r>
              <w:rPr>
                <w:rFonts w:hint="eastAsia"/>
                <w:kern w:val="0"/>
                <w:szCs w:val="21"/>
              </w:rPr>
              <w:t>。</w:t>
            </w:r>
          </w:p>
        </w:tc>
      </w:tr>
      <w:tr w14:paraId="01365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5" w:type="dxa"/>
            <w:tcBorders>
              <w:top w:val="single" w:color="000000" w:sz="4" w:space="0"/>
              <w:left w:val="single" w:color="000000" w:sz="4" w:space="0"/>
              <w:bottom w:val="single" w:color="000000" w:sz="4" w:space="0"/>
              <w:right w:val="single" w:color="000000" w:sz="4" w:space="0"/>
            </w:tcBorders>
          </w:tcPr>
          <w:p w14:paraId="4406F594">
            <w:pPr>
              <w:rPr>
                <w:kern w:val="0"/>
                <w:szCs w:val="21"/>
              </w:rPr>
            </w:pPr>
            <w:r>
              <w:rPr>
                <w:kern w:val="0"/>
                <w:szCs w:val="21"/>
              </w:rPr>
              <w:t>李振环</w:t>
            </w:r>
          </w:p>
        </w:tc>
        <w:tc>
          <w:tcPr>
            <w:tcW w:w="4111" w:type="dxa"/>
            <w:tcBorders>
              <w:top w:val="single" w:color="000000" w:sz="4" w:space="0"/>
              <w:left w:val="single" w:color="000000" w:sz="4" w:space="0"/>
              <w:bottom w:val="single" w:color="000000" w:sz="4" w:space="0"/>
              <w:right w:val="single" w:color="000000" w:sz="4" w:space="0"/>
            </w:tcBorders>
          </w:tcPr>
          <w:p w14:paraId="5A080861">
            <w:pPr>
              <w:rPr>
                <w:kern w:val="0"/>
                <w:szCs w:val="21"/>
              </w:rPr>
            </w:pPr>
            <w:r>
              <w:rPr>
                <w:kern w:val="0"/>
                <w:szCs w:val="21"/>
              </w:rPr>
              <w:t>方法的研制</w:t>
            </w:r>
          </w:p>
        </w:tc>
      </w:tr>
      <w:tr w14:paraId="7AE2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5" w:type="dxa"/>
            <w:tcBorders>
              <w:top w:val="single" w:color="000000" w:sz="4" w:space="0"/>
              <w:left w:val="single" w:color="000000" w:sz="4" w:space="0"/>
              <w:bottom w:val="single" w:color="000000" w:sz="4" w:space="0"/>
              <w:right w:val="single" w:color="000000" w:sz="4" w:space="0"/>
            </w:tcBorders>
          </w:tcPr>
          <w:p w14:paraId="43252A8C">
            <w:pPr>
              <w:rPr>
                <w:kern w:val="0"/>
                <w:szCs w:val="21"/>
              </w:rPr>
            </w:pPr>
            <w:r>
              <w:rPr>
                <w:kern w:val="0"/>
                <w:szCs w:val="21"/>
              </w:rPr>
              <w:t>倪一平、朱波（深圳罗湖区疾控中心）</w:t>
            </w:r>
          </w:p>
        </w:tc>
        <w:tc>
          <w:tcPr>
            <w:tcW w:w="4111" w:type="dxa"/>
            <w:tcBorders>
              <w:top w:val="single" w:color="000000" w:sz="4" w:space="0"/>
              <w:left w:val="single" w:color="000000" w:sz="4" w:space="0"/>
              <w:bottom w:val="single" w:color="000000" w:sz="4" w:space="0"/>
              <w:right w:val="single" w:color="000000" w:sz="4" w:space="0"/>
            </w:tcBorders>
          </w:tcPr>
          <w:p w14:paraId="03DE1BF3">
            <w:pPr>
              <w:rPr>
                <w:kern w:val="0"/>
                <w:szCs w:val="21"/>
              </w:rPr>
            </w:pPr>
            <w:r>
              <w:rPr>
                <w:kern w:val="0"/>
                <w:szCs w:val="21"/>
              </w:rPr>
              <w:t>负责方法的验证工作，编制方法验证报告。</w:t>
            </w:r>
          </w:p>
        </w:tc>
      </w:tr>
      <w:tr w14:paraId="6BA4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5" w:type="dxa"/>
            <w:tcBorders>
              <w:top w:val="single" w:color="000000" w:sz="4" w:space="0"/>
              <w:left w:val="single" w:color="000000" w:sz="4" w:space="0"/>
              <w:bottom w:val="single" w:color="000000" w:sz="4" w:space="0"/>
              <w:right w:val="single" w:color="000000" w:sz="4" w:space="0"/>
            </w:tcBorders>
          </w:tcPr>
          <w:p w14:paraId="6BC47AC3">
            <w:pPr>
              <w:rPr>
                <w:kern w:val="0"/>
                <w:szCs w:val="21"/>
              </w:rPr>
            </w:pPr>
            <w:r>
              <w:rPr>
                <w:kern w:val="0"/>
                <w:szCs w:val="21"/>
              </w:rPr>
              <w:t>付慧（环境所）</w:t>
            </w:r>
          </w:p>
        </w:tc>
        <w:tc>
          <w:tcPr>
            <w:tcW w:w="4111" w:type="dxa"/>
            <w:tcBorders>
              <w:top w:val="single" w:color="000000" w:sz="4" w:space="0"/>
              <w:left w:val="single" w:color="000000" w:sz="4" w:space="0"/>
              <w:bottom w:val="single" w:color="000000" w:sz="4" w:space="0"/>
              <w:right w:val="single" w:color="000000" w:sz="4" w:space="0"/>
            </w:tcBorders>
          </w:tcPr>
          <w:p w14:paraId="6BA6735D">
            <w:pPr>
              <w:rPr>
                <w:kern w:val="0"/>
                <w:szCs w:val="21"/>
              </w:rPr>
            </w:pPr>
            <w:r>
              <w:rPr>
                <w:kern w:val="0"/>
                <w:szCs w:val="21"/>
              </w:rPr>
              <w:t>方法的研制</w:t>
            </w:r>
          </w:p>
        </w:tc>
      </w:tr>
      <w:tr w14:paraId="3729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265" w:type="dxa"/>
            <w:tcBorders>
              <w:top w:val="single" w:color="000000" w:sz="4" w:space="0"/>
              <w:left w:val="single" w:color="000000" w:sz="4" w:space="0"/>
              <w:bottom w:val="single" w:color="000000" w:sz="4" w:space="0"/>
              <w:right w:val="single" w:color="000000" w:sz="4" w:space="0"/>
            </w:tcBorders>
          </w:tcPr>
          <w:p w14:paraId="258C0202">
            <w:pPr>
              <w:rPr>
                <w:kern w:val="0"/>
                <w:szCs w:val="21"/>
              </w:rPr>
            </w:pPr>
            <w:r>
              <w:rPr>
                <w:kern w:val="0"/>
                <w:szCs w:val="21"/>
              </w:rPr>
              <w:t>郑凤家、王晓琳（山东省疾病预防控制中心）</w:t>
            </w:r>
          </w:p>
        </w:tc>
        <w:tc>
          <w:tcPr>
            <w:tcW w:w="4111" w:type="dxa"/>
            <w:tcBorders>
              <w:top w:val="single" w:color="000000" w:sz="4" w:space="0"/>
              <w:left w:val="single" w:color="000000" w:sz="4" w:space="0"/>
              <w:bottom w:val="single" w:color="000000" w:sz="4" w:space="0"/>
              <w:right w:val="single" w:color="000000" w:sz="4" w:space="0"/>
            </w:tcBorders>
          </w:tcPr>
          <w:p w14:paraId="0735D495">
            <w:pPr>
              <w:rPr>
                <w:kern w:val="0"/>
                <w:szCs w:val="21"/>
              </w:rPr>
            </w:pPr>
            <w:r>
              <w:rPr>
                <w:kern w:val="0"/>
                <w:szCs w:val="21"/>
              </w:rPr>
              <w:t>负责方法的验证工作，编制方法验证报告。</w:t>
            </w:r>
          </w:p>
        </w:tc>
      </w:tr>
      <w:tr w14:paraId="10BF5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4265" w:type="dxa"/>
            <w:tcBorders>
              <w:top w:val="single" w:color="000000" w:sz="4" w:space="0"/>
              <w:left w:val="single" w:color="000000" w:sz="4" w:space="0"/>
              <w:bottom w:val="single" w:color="000000" w:sz="4" w:space="0"/>
              <w:right w:val="single" w:color="000000" w:sz="4" w:space="0"/>
            </w:tcBorders>
          </w:tcPr>
          <w:p w14:paraId="4623386A">
            <w:pPr>
              <w:rPr>
                <w:kern w:val="0"/>
                <w:szCs w:val="21"/>
              </w:rPr>
            </w:pPr>
            <w:r>
              <w:rPr>
                <w:kern w:val="0"/>
                <w:szCs w:val="21"/>
              </w:rPr>
              <w:t>吴林林、吴宇伉（无锡市疾病预防控制中心）</w:t>
            </w:r>
          </w:p>
        </w:tc>
        <w:tc>
          <w:tcPr>
            <w:tcW w:w="4111" w:type="dxa"/>
            <w:tcBorders>
              <w:top w:val="single" w:color="000000" w:sz="4" w:space="0"/>
              <w:left w:val="single" w:color="000000" w:sz="4" w:space="0"/>
              <w:bottom w:val="single" w:color="000000" w:sz="4" w:space="0"/>
              <w:right w:val="single" w:color="000000" w:sz="4" w:space="0"/>
            </w:tcBorders>
          </w:tcPr>
          <w:p w14:paraId="50380908">
            <w:pPr>
              <w:rPr>
                <w:kern w:val="0"/>
                <w:szCs w:val="21"/>
              </w:rPr>
            </w:pPr>
            <w:r>
              <w:rPr>
                <w:kern w:val="0"/>
                <w:szCs w:val="21"/>
              </w:rPr>
              <w:t>负责方法的验证工作，编制方法验证报告。</w:t>
            </w:r>
          </w:p>
        </w:tc>
      </w:tr>
      <w:tr w14:paraId="5D39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4265" w:type="dxa"/>
            <w:tcBorders>
              <w:top w:val="single" w:color="000000" w:sz="4" w:space="0"/>
              <w:left w:val="single" w:color="000000" w:sz="4" w:space="0"/>
              <w:bottom w:val="single" w:color="000000" w:sz="4" w:space="0"/>
              <w:right w:val="single" w:color="000000" w:sz="4" w:space="0"/>
            </w:tcBorders>
          </w:tcPr>
          <w:p w14:paraId="62B8B18A">
            <w:pPr>
              <w:rPr>
                <w:kern w:val="0"/>
                <w:szCs w:val="21"/>
              </w:rPr>
            </w:pPr>
            <w:r>
              <w:rPr>
                <w:kern w:val="0"/>
                <w:szCs w:val="21"/>
              </w:rPr>
              <w:t>徐建华（茂名市中医院）</w:t>
            </w:r>
          </w:p>
        </w:tc>
        <w:tc>
          <w:tcPr>
            <w:tcW w:w="4111" w:type="dxa"/>
            <w:tcBorders>
              <w:top w:val="single" w:color="000000" w:sz="4" w:space="0"/>
              <w:left w:val="single" w:color="000000" w:sz="4" w:space="0"/>
              <w:bottom w:val="single" w:color="000000" w:sz="4" w:space="0"/>
              <w:right w:val="single" w:color="000000" w:sz="4" w:space="0"/>
            </w:tcBorders>
          </w:tcPr>
          <w:p w14:paraId="627FD5CB">
            <w:pPr>
              <w:rPr>
                <w:rFonts w:hint="eastAsia"/>
                <w:kern w:val="0"/>
                <w:szCs w:val="21"/>
              </w:rPr>
            </w:pPr>
            <w:r>
              <w:rPr>
                <w:kern w:val="0"/>
                <w:szCs w:val="21"/>
              </w:rPr>
              <w:t>标准评估</w:t>
            </w:r>
          </w:p>
        </w:tc>
      </w:tr>
      <w:bookmarkEnd w:id="0"/>
    </w:tbl>
    <w:p w14:paraId="3B19BD37">
      <w:pPr>
        <w:widowControl/>
        <w:numPr>
          <w:ilvl w:val="0"/>
          <w:numId w:val="7"/>
        </w:numPr>
        <w:spacing w:before="156" w:beforeLines="50" w:after="156" w:afterLines="50"/>
        <w:jc w:val="left"/>
        <w:outlineLvl w:val="0"/>
        <w:rPr>
          <w:rFonts w:eastAsia="黑体"/>
          <w:szCs w:val="21"/>
        </w:rPr>
      </w:pPr>
      <w:r>
        <w:rPr>
          <w:rFonts w:eastAsia="黑体"/>
          <w:szCs w:val="21"/>
        </w:rPr>
        <w:t>标准编制原则和确定标准的主要内容</w:t>
      </w:r>
    </w:p>
    <w:p w14:paraId="657CC5FD">
      <w:pPr>
        <w:widowControl/>
        <w:adjustRightInd w:val="0"/>
        <w:snapToGrid w:val="0"/>
        <w:spacing w:before="156" w:beforeLines="50" w:after="156" w:afterLines="50"/>
        <w:jc w:val="left"/>
        <w:outlineLvl w:val="0"/>
        <w:rPr>
          <w:rFonts w:eastAsia="黑体"/>
          <w:bCs/>
          <w:szCs w:val="21"/>
        </w:rPr>
      </w:pPr>
      <w:r>
        <w:rPr>
          <w:rFonts w:eastAsia="黑体"/>
          <w:bCs/>
          <w:szCs w:val="21"/>
        </w:rPr>
        <w:t>（一）编制原则</w:t>
      </w:r>
    </w:p>
    <w:p w14:paraId="7EC46109">
      <w:pPr>
        <w:widowControl/>
        <w:adjustRightInd w:val="0"/>
        <w:snapToGrid w:val="0"/>
        <w:spacing w:before="156" w:beforeLines="50" w:after="156" w:afterLines="50"/>
        <w:ind w:firstLine="420" w:firstLineChars="200"/>
        <w:rPr>
          <w:szCs w:val="21"/>
        </w:rPr>
      </w:pPr>
      <w:r>
        <w:rPr>
          <w:szCs w:val="21"/>
        </w:rPr>
        <w:t>目前，国内尚未制定人体尿液样本中多种抗生素检测的标准方法。本标准主要以科学性、先进性、适用性和可操作性等方面作为标准原则，在进行充分的文献调研工作的前提下，</w:t>
      </w:r>
      <w:r>
        <w:rPr>
          <w:rFonts w:eastAsiaTheme="majorEastAsia"/>
          <w:bCs/>
          <w:szCs w:val="21"/>
        </w:rPr>
        <w:t>采用准确度、精密度、稳定性等方法学指标进行了分析方法的可靠性评估。其检出限、精密度、稳定性等指标均符合痕量分析要求。</w:t>
      </w:r>
    </w:p>
    <w:p w14:paraId="4ECB8636">
      <w:pPr>
        <w:autoSpaceDE w:val="0"/>
        <w:autoSpaceDN w:val="0"/>
        <w:adjustRightInd w:val="0"/>
        <w:outlineLvl w:val="2"/>
        <w:rPr>
          <w:rFonts w:eastAsia="黑体"/>
          <w:szCs w:val="21"/>
        </w:rPr>
      </w:pPr>
      <w:r>
        <w:rPr>
          <w:rFonts w:eastAsia="黑体"/>
          <w:szCs w:val="21"/>
        </w:rPr>
        <w:t>1.科学性</w:t>
      </w:r>
    </w:p>
    <w:p w14:paraId="70E8ADD7">
      <w:pPr>
        <w:pStyle w:val="11"/>
        <w:widowControl/>
        <w:adjustRightInd w:val="0"/>
        <w:snapToGrid w:val="0"/>
        <w:rPr>
          <w:rFonts w:ascii="Times New Roman" w:hAnsi="Times New Roman" w:eastAsiaTheme="majorEastAsia"/>
          <w:bCs/>
          <w:szCs w:val="21"/>
        </w:rPr>
      </w:pPr>
      <w:r>
        <w:rPr>
          <w:rFonts w:ascii="Times New Roman" w:hAnsi="Times New Roman" w:eastAsiaTheme="majorEastAsia"/>
          <w:bCs/>
          <w:szCs w:val="21"/>
        </w:rPr>
        <w:t>抗生素通过各种途径进入人体产生作用后，约30%~90%的抗生素以原型或代谢物的形式排出到外环境中。本研究通过测定尿中抗生素浓度水平来评估人体抗生素暴露情况。</w:t>
      </w:r>
    </w:p>
    <w:p w14:paraId="29620459">
      <w:pPr>
        <w:autoSpaceDE w:val="0"/>
        <w:autoSpaceDN w:val="0"/>
        <w:adjustRightInd w:val="0"/>
        <w:outlineLvl w:val="2"/>
        <w:rPr>
          <w:rFonts w:eastAsia="黑体"/>
          <w:szCs w:val="21"/>
        </w:rPr>
      </w:pPr>
      <w:r>
        <w:rPr>
          <w:rFonts w:eastAsia="黑体"/>
          <w:szCs w:val="21"/>
        </w:rPr>
        <w:t>2.先进性</w:t>
      </w:r>
    </w:p>
    <w:p w14:paraId="304D8BE5">
      <w:pPr>
        <w:pStyle w:val="11"/>
        <w:widowControl/>
        <w:adjustRightInd w:val="0"/>
        <w:snapToGrid w:val="0"/>
        <w:rPr>
          <w:rFonts w:ascii="Times New Roman" w:hAnsi="Times New Roman" w:eastAsiaTheme="majorEastAsia"/>
          <w:bCs/>
          <w:szCs w:val="21"/>
        </w:rPr>
      </w:pPr>
      <w:r>
        <w:rPr>
          <w:rFonts w:ascii="Times New Roman" w:hAnsi="Times New Roman" w:eastAsiaTheme="majorEastAsia"/>
          <w:bCs/>
          <w:szCs w:val="21"/>
        </w:rPr>
        <w:t>尿中抗生素浓度水平较低（多在ng/mL）且变化差异较大。应采用分辨率高、灵敏度好，定量准确的仪器进行测定。通过调研文献，目前常用的方法为高效液相色谱串联质谱法（LC-MS/MS）法，能兼顾分辨率及灵敏度。因此，本标准采用LC-MS/MS法测定尿中19种抗生素。</w:t>
      </w:r>
    </w:p>
    <w:p w14:paraId="29FCA78F">
      <w:pPr>
        <w:autoSpaceDE w:val="0"/>
        <w:autoSpaceDN w:val="0"/>
        <w:adjustRightInd w:val="0"/>
        <w:outlineLvl w:val="2"/>
        <w:rPr>
          <w:rFonts w:eastAsia="黑体"/>
          <w:szCs w:val="21"/>
        </w:rPr>
      </w:pPr>
      <w:r>
        <w:rPr>
          <w:rFonts w:eastAsia="黑体"/>
          <w:szCs w:val="21"/>
        </w:rPr>
        <w:t>3.适用性</w:t>
      </w:r>
    </w:p>
    <w:p w14:paraId="5CB4EAD8">
      <w:pPr>
        <w:widowControl/>
        <w:adjustRightInd w:val="0"/>
        <w:snapToGrid w:val="0"/>
        <w:ind w:firstLine="420" w:firstLineChars="200"/>
        <w:rPr>
          <w:rFonts w:eastAsiaTheme="majorEastAsia"/>
          <w:bCs/>
          <w:szCs w:val="21"/>
        </w:rPr>
      </w:pPr>
      <w:r>
        <w:rPr>
          <w:rFonts w:eastAsiaTheme="majorEastAsia"/>
          <w:bCs/>
          <w:szCs w:val="21"/>
        </w:rPr>
        <w:t>当前，尚无尿中抗生素标准检验方法 。有一些文献方法报导采用固相萃取LC-MS/MS法测定尿中抗生素。但是，这些方法检测条件各异，方法学指标差异较大，因此无法在国内推广使用。本方法采用高通量固相萃取技术LC-MS/MS法测定尿中的抗生素水平，该方法具有检测效率高、样品用量少、自动化程度高、操作方便、省时、节约试剂等优点，具有广泛的适用性，适合人群大规模监测研究。</w:t>
      </w:r>
    </w:p>
    <w:p w14:paraId="3A48940E">
      <w:pPr>
        <w:widowControl/>
        <w:adjustRightInd w:val="0"/>
        <w:snapToGrid w:val="0"/>
        <w:spacing w:before="156" w:beforeLines="50" w:after="156" w:afterLines="50"/>
        <w:jc w:val="left"/>
        <w:outlineLvl w:val="0"/>
        <w:rPr>
          <w:rFonts w:eastAsia="黑体"/>
          <w:bCs/>
          <w:szCs w:val="21"/>
        </w:rPr>
      </w:pPr>
      <w:r>
        <w:rPr>
          <w:rFonts w:eastAsia="黑体"/>
          <w:bCs/>
          <w:szCs w:val="21"/>
        </w:rPr>
        <w:t>（二）标准的主要内容</w:t>
      </w:r>
    </w:p>
    <w:p w14:paraId="0D649E80">
      <w:pPr>
        <w:autoSpaceDE w:val="0"/>
        <w:autoSpaceDN w:val="0"/>
        <w:adjustRightInd w:val="0"/>
        <w:outlineLvl w:val="2"/>
        <w:rPr>
          <w:rFonts w:eastAsia="黑体"/>
          <w:szCs w:val="21"/>
        </w:rPr>
      </w:pPr>
      <w:r>
        <w:rPr>
          <w:rFonts w:eastAsia="黑体"/>
          <w:szCs w:val="21"/>
        </w:rPr>
        <w:t>1.方法适用范围</w:t>
      </w:r>
    </w:p>
    <w:p w14:paraId="6A6EFF04">
      <w:pPr>
        <w:pStyle w:val="15"/>
        <w:ind w:firstLine="420"/>
        <w:rPr>
          <w:rFonts w:ascii="Times New Roman" w:eastAsiaTheme="minorEastAsia"/>
          <w:color w:val="000000" w:themeColor="text1"/>
          <w:szCs w:val="21"/>
          <w14:textFill>
            <w14:solidFill>
              <w14:schemeClr w14:val="tx1"/>
            </w14:solidFill>
          </w14:textFill>
        </w:rPr>
      </w:pPr>
      <w:r>
        <w:rPr>
          <w:rFonts w:ascii="Times New Roman" w:eastAsiaTheme="minorEastAsia"/>
          <w:color w:val="000000" w:themeColor="text1"/>
          <w:szCs w:val="21"/>
          <w14:textFill>
            <w14:solidFill>
              <w14:schemeClr w14:val="tx1"/>
            </w14:solidFill>
          </w14:textFill>
        </w:rPr>
        <w:t>本文件规定了人尿液样本中阿奇霉素（azithromycin）、克拉霉素（clarithromycin）、罗红霉素（roxithromycin）、四环素（tetracycline）、强力霉素（doxycycline）、土霉素（oxytetracycline）、恩诺沙星（enrofloxacin）、培氟沙星（pefloxacin）、二氟沙星（difloxacin）、洛美沙星（lomefloxacin）、磺胺二甲嘧啶（sulfamethazine）、磺胺甲噁唑（sulfamethoxazole）、磺胺嘧啶（sulfadiazine）、甲氧苄啶（trimethoprim）、磺胺喹噁啉（sulfaquinoxaline）、磺胺氯哒嗪（Sulfachloropyridazine）、磺胺林（sulfalene）、头孢克洛（cefaclor）、林可霉素（lincomycin）的液相色谱串联质谱（LC-MS/MS）测定方法。</w:t>
      </w:r>
    </w:p>
    <w:p w14:paraId="3F3A2F05">
      <w:pPr>
        <w:pStyle w:val="15"/>
        <w:ind w:firstLine="42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本文件适用于人尿液样本中19种抗生素的测定。</w:t>
      </w:r>
    </w:p>
    <w:p w14:paraId="3666F0FC">
      <w:pPr>
        <w:pStyle w:val="18"/>
        <w:spacing w:before="312" w:after="312"/>
        <w:rPr>
          <w:rFonts w:ascii="Times New Roman"/>
          <w:szCs w:val="21"/>
        </w:rPr>
      </w:pPr>
      <w:bookmarkStart w:id="1" w:name="_Toc26986772"/>
      <w:bookmarkStart w:id="2" w:name="_Toc26718931"/>
      <w:bookmarkStart w:id="3" w:name="_Toc97192965"/>
      <w:bookmarkStart w:id="4" w:name="_Toc193101812"/>
      <w:bookmarkStart w:id="5" w:name="_Toc201759950"/>
      <w:bookmarkStart w:id="6" w:name="_Toc201759905"/>
      <w:bookmarkStart w:id="7" w:name="_Toc26986531"/>
      <w:r>
        <w:rPr>
          <w:rFonts w:ascii="Times New Roman"/>
          <w:szCs w:val="21"/>
        </w:rPr>
        <w:t>规范性引用文件</w:t>
      </w:r>
      <w:bookmarkEnd w:id="1"/>
      <w:bookmarkEnd w:id="2"/>
      <w:bookmarkEnd w:id="3"/>
      <w:bookmarkEnd w:id="4"/>
      <w:bookmarkEnd w:id="5"/>
      <w:bookmarkEnd w:id="6"/>
      <w:bookmarkEnd w:id="7"/>
    </w:p>
    <w:sdt>
      <w:sdtPr>
        <w:rPr>
          <w:rFonts w:ascii="Times New Roman"/>
          <w:szCs w:val="21"/>
        </w:rPr>
        <w:id w:val="715848253"/>
        <w:placeholder>
          <w:docPart w:val="BC19348C48184E54AFA6C2AC21E311F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szCs w:val="21"/>
        </w:rPr>
      </w:sdtEndPr>
      <w:sdtContent>
        <w:p w14:paraId="2637B569">
          <w:pPr>
            <w:pStyle w:val="15"/>
            <w:ind w:firstLine="420"/>
            <w:rPr>
              <w:rFonts w:ascii="Times New Roman"/>
              <w:szCs w:val="21"/>
            </w:rPr>
          </w:pPr>
          <w:r>
            <w:rPr>
              <w:rFonts w:ascii="Times New Roman"/>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2374A05">
      <w:pPr>
        <w:pStyle w:val="15"/>
        <w:ind w:firstLine="420"/>
        <w:rPr>
          <w:rFonts w:ascii="Times New Roman"/>
          <w:szCs w:val="21"/>
        </w:rPr>
      </w:pPr>
      <w:r>
        <w:rPr>
          <w:rFonts w:ascii="Times New Roman"/>
          <w:szCs w:val="21"/>
        </w:rPr>
        <w:t>GB/T 6682 分析实验室用水规格和试验方法</w:t>
      </w:r>
    </w:p>
    <w:p w14:paraId="5E1F8997">
      <w:pPr>
        <w:pStyle w:val="15"/>
        <w:ind w:firstLine="420"/>
        <w:rPr>
          <w:rFonts w:ascii="Times New Roman"/>
          <w:szCs w:val="21"/>
        </w:rPr>
      </w:pPr>
      <w:r>
        <w:rPr>
          <w:rFonts w:ascii="Times New Roman"/>
          <w:szCs w:val="21"/>
        </w:rPr>
        <w:t>GB 15603 常用化学危险品贮存通则</w:t>
      </w:r>
    </w:p>
    <w:p w14:paraId="7AEE55A5">
      <w:pPr>
        <w:pStyle w:val="15"/>
        <w:ind w:firstLine="420"/>
        <w:rPr>
          <w:rFonts w:ascii="Times New Roman"/>
          <w:szCs w:val="21"/>
        </w:rPr>
      </w:pPr>
      <w:r>
        <w:rPr>
          <w:rFonts w:ascii="Times New Roman"/>
          <w:szCs w:val="21"/>
        </w:rPr>
        <w:t>GB/T 38735 人类尿液样本采集与处理</w:t>
      </w:r>
    </w:p>
    <w:p w14:paraId="24589B72">
      <w:pPr>
        <w:pStyle w:val="18"/>
        <w:spacing w:before="312" w:after="312"/>
        <w:rPr>
          <w:rFonts w:ascii="Times New Roman"/>
          <w:szCs w:val="21"/>
        </w:rPr>
      </w:pPr>
      <w:bookmarkStart w:id="8" w:name="_Toc97192966"/>
      <w:bookmarkStart w:id="9" w:name="_Toc201759951"/>
      <w:bookmarkStart w:id="10" w:name="_Toc201759906"/>
      <w:bookmarkStart w:id="11" w:name="_Toc193101813"/>
      <w:r>
        <w:rPr>
          <w:rFonts w:ascii="Times New Roman"/>
          <w:szCs w:val="21"/>
        </w:rPr>
        <w:t>术语和定义</w:t>
      </w:r>
      <w:bookmarkEnd w:id="8"/>
      <w:bookmarkEnd w:id="9"/>
      <w:bookmarkEnd w:id="10"/>
      <w:bookmarkEnd w:id="11"/>
    </w:p>
    <w:sdt>
      <w:sdtPr>
        <w:rPr>
          <w:rFonts w:ascii="Times New Roman"/>
          <w:szCs w:val="21"/>
        </w:rPr>
        <w:id w:val="-1909835108"/>
        <w:placeholder>
          <w:docPart w:val="66277AEE5BC7400DAF7483082863E45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szCs w:val="21"/>
        </w:rPr>
      </w:sdtEndPr>
      <w:sdtContent>
        <w:p w14:paraId="76502BAB">
          <w:pPr>
            <w:pStyle w:val="15"/>
            <w:ind w:firstLine="420"/>
            <w:rPr>
              <w:rFonts w:ascii="Times New Roman"/>
              <w:szCs w:val="21"/>
            </w:rPr>
          </w:pPr>
          <w:bookmarkStart w:id="12" w:name="_Toc26986532"/>
          <w:bookmarkEnd w:id="12"/>
          <w:r>
            <w:rPr>
              <w:rFonts w:ascii="Times New Roman"/>
              <w:szCs w:val="21"/>
            </w:rPr>
            <w:t>本文件没有需要界定的术语和定义。</w:t>
          </w:r>
        </w:p>
      </w:sdtContent>
    </w:sdt>
    <w:p w14:paraId="7CA8355B">
      <w:pPr>
        <w:pStyle w:val="18"/>
        <w:spacing w:before="312" w:after="312"/>
        <w:rPr>
          <w:rFonts w:ascii="Times New Roman"/>
          <w:szCs w:val="21"/>
        </w:rPr>
      </w:pPr>
      <w:bookmarkStart w:id="13" w:name="_Toc201759952"/>
      <w:bookmarkStart w:id="14" w:name="_Toc201759907"/>
      <w:r>
        <w:rPr>
          <w:rFonts w:ascii="Times New Roman"/>
          <w:szCs w:val="21"/>
        </w:rPr>
        <w:t>原理</w:t>
      </w:r>
      <w:bookmarkEnd w:id="13"/>
      <w:bookmarkEnd w:id="14"/>
    </w:p>
    <w:p w14:paraId="5C13D606">
      <w:pPr>
        <w:pStyle w:val="15"/>
        <w:ind w:firstLine="420"/>
        <w:rPr>
          <w:rFonts w:ascii="Times New Roman"/>
          <w:szCs w:val="21"/>
        </w:rPr>
      </w:pPr>
      <w:r>
        <w:rPr>
          <w:rFonts w:ascii="Times New Roman"/>
          <w:szCs w:val="21"/>
        </w:rPr>
        <w:t>尿液样品中的抗生素经β-葡萄糖醛酸酶水解，用固相萃取板进行富集和净化，液相色谱串联质谱正离子多反应监测模式测定，同位素内标法定量。</w:t>
      </w:r>
    </w:p>
    <w:p w14:paraId="000688AA">
      <w:pPr>
        <w:pStyle w:val="18"/>
        <w:spacing w:before="312" w:after="312"/>
        <w:rPr>
          <w:rFonts w:ascii="Times New Roman"/>
          <w:szCs w:val="21"/>
        </w:rPr>
      </w:pPr>
      <w:bookmarkStart w:id="15" w:name="_Toc201759953"/>
      <w:bookmarkStart w:id="16" w:name="_Toc201759908"/>
      <w:r>
        <w:rPr>
          <w:rFonts w:ascii="Times New Roman"/>
          <w:szCs w:val="21"/>
        </w:rPr>
        <w:t>试剂或材料</w:t>
      </w:r>
      <w:bookmarkEnd w:id="15"/>
      <w:bookmarkEnd w:id="16"/>
    </w:p>
    <w:p w14:paraId="15B58520">
      <w:pPr>
        <w:pStyle w:val="16"/>
        <w:rPr>
          <w:rFonts w:ascii="Times New Roman"/>
          <w:szCs w:val="21"/>
        </w:rPr>
      </w:pPr>
      <w:bookmarkStart w:id="17" w:name="_Toc201759909"/>
      <w:r>
        <w:rPr>
          <w:rFonts w:ascii="Times New Roman"/>
          <w:szCs w:val="21"/>
        </w:rPr>
        <w:t>除非有特殊说明，所有试剂均为色谱纯，水为GB/T 6682规定的一级水；</w:t>
      </w:r>
      <w:bookmarkEnd w:id="17"/>
    </w:p>
    <w:p w14:paraId="6FC0EC46">
      <w:pPr>
        <w:pStyle w:val="16"/>
        <w:rPr>
          <w:rFonts w:ascii="Times New Roman"/>
          <w:szCs w:val="21"/>
        </w:rPr>
      </w:pPr>
      <w:bookmarkStart w:id="18" w:name="_Toc201759910"/>
      <w:r>
        <w:rPr>
          <w:rFonts w:ascii="Times New Roman"/>
          <w:szCs w:val="21"/>
        </w:rPr>
        <w:t>乙酸；</w:t>
      </w:r>
      <w:bookmarkEnd w:id="18"/>
    </w:p>
    <w:p w14:paraId="57352425">
      <w:pPr>
        <w:pStyle w:val="16"/>
        <w:rPr>
          <w:rFonts w:ascii="Times New Roman"/>
          <w:szCs w:val="21"/>
        </w:rPr>
      </w:pPr>
      <w:bookmarkStart w:id="19" w:name="_Toc201759911"/>
      <w:r>
        <w:rPr>
          <w:rFonts w:ascii="Times New Roman"/>
          <w:szCs w:val="21"/>
        </w:rPr>
        <w:t>乙腈</w:t>
      </w:r>
      <w:bookmarkEnd w:id="19"/>
      <w:r>
        <w:rPr>
          <w:rFonts w:ascii="Times New Roman"/>
          <w:szCs w:val="21"/>
        </w:rPr>
        <w:t>；</w:t>
      </w:r>
    </w:p>
    <w:p w14:paraId="2CB88AAA">
      <w:pPr>
        <w:pStyle w:val="16"/>
        <w:rPr>
          <w:rFonts w:ascii="Times New Roman"/>
          <w:szCs w:val="21"/>
        </w:rPr>
      </w:pPr>
      <w:bookmarkStart w:id="20" w:name="_Toc201759912"/>
      <w:r>
        <w:rPr>
          <w:rFonts w:ascii="Times New Roman"/>
          <w:szCs w:val="21"/>
        </w:rPr>
        <w:t>甲酸；</w:t>
      </w:r>
      <w:bookmarkEnd w:id="20"/>
    </w:p>
    <w:p w14:paraId="3EAC72D3">
      <w:pPr>
        <w:pStyle w:val="16"/>
        <w:rPr>
          <w:rFonts w:ascii="Times New Roman"/>
          <w:szCs w:val="21"/>
        </w:rPr>
      </w:pPr>
      <w:bookmarkStart w:id="21" w:name="_Toc201759913"/>
      <w:r>
        <w:rPr>
          <w:rFonts w:ascii="Times New Roman"/>
          <w:szCs w:val="21"/>
        </w:rPr>
        <w:t>乙酸铵；</w:t>
      </w:r>
      <w:bookmarkEnd w:id="21"/>
    </w:p>
    <w:p w14:paraId="78BDE509">
      <w:pPr>
        <w:pStyle w:val="16"/>
        <w:rPr>
          <w:rFonts w:ascii="Times New Roman"/>
          <w:szCs w:val="21"/>
        </w:rPr>
      </w:pPr>
      <w:bookmarkStart w:id="22" w:name="_Toc201759914"/>
      <w:r>
        <w:rPr>
          <w:rFonts w:ascii="Times New Roman"/>
          <w:szCs w:val="21"/>
        </w:rPr>
        <w:t>甲醇；</w:t>
      </w:r>
      <w:bookmarkEnd w:id="22"/>
    </w:p>
    <w:p w14:paraId="2808890D">
      <w:pPr>
        <w:pStyle w:val="16"/>
        <w:rPr>
          <w:rFonts w:ascii="Times New Roman"/>
          <w:szCs w:val="21"/>
        </w:rPr>
      </w:pPr>
      <w:r>
        <w:rPr>
          <w:rFonts w:ascii="Times New Roman"/>
          <w:szCs w:val="21"/>
        </w:rPr>
        <w:t>96孔固相萃取板：聚苯乙烯二乙烯基苯吡咯烷酮亲水亲酯平衡填料，30 mg，2 mL；</w:t>
      </w:r>
    </w:p>
    <w:p w14:paraId="6A7E7815">
      <w:pPr>
        <w:pStyle w:val="16"/>
        <w:rPr>
          <w:rFonts w:ascii="Times New Roman"/>
          <w:szCs w:val="21"/>
        </w:rPr>
      </w:pPr>
      <w:bookmarkStart w:id="23" w:name="_Toc201759915"/>
      <w:r>
        <w:rPr>
          <w:rFonts w:ascii="Times New Roman"/>
          <w:szCs w:val="21"/>
        </w:rPr>
        <w:t>β-葡萄糖醛酸酶：活性不低于85000 U/mL</w:t>
      </w:r>
      <w:bookmarkEnd w:id="23"/>
      <w:r>
        <w:rPr>
          <w:rFonts w:ascii="Times New Roman"/>
          <w:szCs w:val="21"/>
        </w:rPr>
        <w:t>；</w:t>
      </w:r>
    </w:p>
    <w:p w14:paraId="10D1BEF5">
      <w:pPr>
        <w:pStyle w:val="16"/>
        <w:rPr>
          <w:rFonts w:ascii="Times New Roman"/>
          <w:szCs w:val="21"/>
        </w:rPr>
      </w:pPr>
      <w:r>
        <w:rPr>
          <w:rFonts w:ascii="Times New Roman"/>
          <w:szCs w:val="21"/>
        </w:rPr>
        <w:t>1.0 mol/L乙酸铵缓冲溶液（pH=5.0）：称取1.93 g乙酸铵于50 mL烧杯中，加入约20 mL水，混匀，加入乙酸，调节缓冲液pH为5.2，调节好pH溶液倒入25 mL容量瓶，定容；</w:t>
      </w:r>
    </w:p>
    <w:p w14:paraId="5997841C">
      <w:pPr>
        <w:pStyle w:val="16"/>
        <w:rPr>
          <w:rFonts w:ascii="Times New Roman"/>
          <w:szCs w:val="21"/>
        </w:rPr>
      </w:pPr>
      <w:bookmarkStart w:id="24" w:name="_Toc201759916"/>
      <w:r>
        <w:rPr>
          <w:rFonts w:ascii="Times New Roman"/>
          <w:szCs w:val="21"/>
        </w:rPr>
        <w:t>标准物质和同位素内标：纯度不低于98%。标准物质和内标的CAS号、相对分子量和结构式见附录A</w:t>
      </w:r>
      <w:bookmarkEnd w:id="24"/>
      <w:r>
        <w:rPr>
          <w:rFonts w:ascii="Times New Roman"/>
          <w:szCs w:val="21"/>
        </w:rPr>
        <w:t>；</w:t>
      </w:r>
    </w:p>
    <w:p w14:paraId="24B40E79">
      <w:pPr>
        <w:pStyle w:val="16"/>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标准溶液配制：分别取10 mg标准物质和内标固体于10mL容量瓶，用甲醇溶解并定容至刻度，配成1 mg/mL的单标标准溶液</w:t>
      </w:r>
      <w:bookmarkStart w:id="25" w:name="OLE_LINK18"/>
      <w:bookmarkStart w:id="26" w:name="OLE_LINK17"/>
      <w:r>
        <w:rPr>
          <w:rFonts w:ascii="Times New Roman"/>
          <w:color w:val="000000" w:themeColor="text1"/>
          <w:szCs w:val="21"/>
          <w14:textFill>
            <w14:solidFill>
              <w14:schemeClr w14:val="tx1"/>
            </w14:solidFill>
          </w14:textFill>
        </w:rPr>
        <w:t>，-20</w:t>
      </w:r>
      <w:r>
        <w:rPr>
          <w:rFonts w:hint="eastAsia" w:hAnsi="宋体" w:cs="宋体"/>
          <w:color w:val="000000" w:themeColor="text1"/>
          <w:szCs w:val="21"/>
          <w14:textFill>
            <w14:solidFill>
              <w14:schemeClr w14:val="tx1"/>
            </w14:solidFill>
          </w14:textFill>
        </w:rPr>
        <w:t>℃</w:t>
      </w:r>
      <w:r>
        <w:rPr>
          <w:rFonts w:ascii="Times New Roman"/>
          <w:color w:val="000000" w:themeColor="text1"/>
          <w:szCs w:val="21"/>
          <w14:textFill>
            <w14:solidFill>
              <w14:schemeClr w14:val="tx1"/>
            </w14:solidFill>
          </w14:textFill>
        </w:rPr>
        <w:t>保存6个月</w:t>
      </w:r>
      <w:bookmarkEnd w:id="25"/>
      <w:bookmarkEnd w:id="26"/>
      <w:r>
        <w:rPr>
          <w:rFonts w:ascii="Times New Roman"/>
          <w:color w:val="000000" w:themeColor="text1"/>
          <w:szCs w:val="21"/>
          <w14:textFill>
            <w14:solidFill>
              <w14:schemeClr w14:val="tx1"/>
            </w14:solidFill>
          </w14:textFill>
        </w:rPr>
        <w:t>；也可直接使用符合要求的有证标准溶液；</w:t>
      </w:r>
    </w:p>
    <w:p w14:paraId="2A9C0BCE">
      <w:pPr>
        <w:pStyle w:val="16"/>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标准混合溶液中间液：取适量标准物质单标溶液用置于容量瓶中，甲醇配制成10 μg/mL的混合标准溶液，</w:t>
      </w:r>
      <w:bookmarkStart w:id="27" w:name="OLE_LINK20"/>
      <w:bookmarkStart w:id="28" w:name="OLE_LINK19"/>
      <w:r>
        <w:rPr>
          <w:rFonts w:ascii="Times New Roman"/>
          <w:color w:val="000000" w:themeColor="text1"/>
          <w:szCs w:val="21"/>
          <w14:textFill>
            <w14:solidFill>
              <w14:schemeClr w14:val="tx1"/>
            </w14:solidFill>
          </w14:textFill>
        </w:rPr>
        <w:t>置于冰箱-20</w:t>
      </w:r>
      <w:r>
        <w:rPr>
          <w:rFonts w:hint="eastAsia" w:hAnsi="宋体" w:cs="宋体"/>
          <w:color w:val="000000" w:themeColor="text1"/>
          <w:szCs w:val="21"/>
          <w14:textFill>
            <w14:solidFill>
              <w14:schemeClr w14:val="tx1"/>
            </w14:solidFill>
          </w14:textFill>
        </w:rPr>
        <w:t>℃</w:t>
      </w:r>
      <w:r>
        <w:rPr>
          <w:rFonts w:ascii="Times New Roman"/>
          <w:color w:val="000000" w:themeColor="text1"/>
          <w:szCs w:val="21"/>
          <w14:textFill>
            <w14:solidFill>
              <w14:schemeClr w14:val="tx1"/>
            </w14:solidFill>
          </w14:textFill>
        </w:rPr>
        <w:t>保存3个月；</w:t>
      </w:r>
      <w:bookmarkEnd w:id="27"/>
      <w:bookmarkEnd w:id="28"/>
    </w:p>
    <w:p w14:paraId="3F7D9B21">
      <w:pPr>
        <w:pStyle w:val="16"/>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标准混合使用液：取标准混合溶液中间液0.10 mL置于10 mL容量瓶中，用20%（v/v） 甲醇水溶液定容，配成100 μg/L的标准混合溶液使用液；临用现配</w:t>
      </w:r>
    </w:p>
    <w:p w14:paraId="50B50ACB">
      <w:pPr>
        <w:pStyle w:val="16"/>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同位素内标混合中间液：取适量内标标准品单标溶液置于25 mL容量瓶中，用甲醇配制成4 μg/mL的混合内标溶液，置于冰箱-20</w:t>
      </w:r>
      <w:r>
        <w:rPr>
          <w:rFonts w:hint="eastAsia" w:hAnsi="宋体" w:cs="宋体"/>
          <w:color w:val="000000" w:themeColor="text1"/>
          <w:szCs w:val="21"/>
          <w14:textFill>
            <w14:solidFill>
              <w14:schemeClr w14:val="tx1"/>
            </w14:solidFill>
          </w14:textFill>
        </w:rPr>
        <w:t>℃</w:t>
      </w:r>
      <w:r>
        <w:rPr>
          <w:rFonts w:ascii="Times New Roman"/>
          <w:color w:val="000000" w:themeColor="text1"/>
          <w:szCs w:val="21"/>
          <w14:textFill>
            <w14:solidFill>
              <w14:schemeClr w14:val="tx1"/>
            </w14:solidFill>
          </w14:textFill>
        </w:rPr>
        <w:t>保存3个月。</w:t>
      </w:r>
    </w:p>
    <w:p w14:paraId="4C6BE45D">
      <w:pPr>
        <w:pStyle w:val="16"/>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同位素内标混合使用液：取内标混合溶液中间液1.00 mL置于10 mL容量瓶中，用20%（v/v） 甲醇水溶液配制成400 μg/L的混合内标使用液。临用现配。</w:t>
      </w:r>
    </w:p>
    <w:p w14:paraId="62249CB9">
      <w:pPr>
        <w:pStyle w:val="16"/>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标准系列工作液：分别准确吸取标准混合使用液0 mL、0.05 mL、0.25 mL、0.50 mL、1.00 mL、2.50 mL、5.00 mL于10 mL容量瓶中，加入0.50 mL的内标混合使用液。用20%（v/v） 甲醇水溶液定容至刻度，混匀。各物质浓度分别为0 μg/L、0.50 μg/L、2.50 μg/L、5.00 μg/L、10.0 μg/L、25.0 μg/L、50.0 μg/L，同位素内标浓度为20.0 μg/L。临用现配。</w:t>
      </w:r>
    </w:p>
    <w:p w14:paraId="319D565A">
      <w:pPr>
        <w:pStyle w:val="18"/>
        <w:spacing w:before="312" w:after="312"/>
        <w:rPr>
          <w:rFonts w:ascii="Times New Roman"/>
          <w:szCs w:val="21"/>
        </w:rPr>
      </w:pPr>
      <w:bookmarkStart w:id="29" w:name="_Toc201759954"/>
      <w:bookmarkStart w:id="30" w:name="_Toc201759917"/>
      <w:r>
        <w:rPr>
          <w:rFonts w:ascii="Times New Roman"/>
          <w:szCs w:val="21"/>
        </w:rPr>
        <w:t>仪器设备</w:t>
      </w:r>
      <w:bookmarkEnd w:id="29"/>
      <w:bookmarkEnd w:id="30"/>
    </w:p>
    <w:p w14:paraId="7C0678CF">
      <w:pPr>
        <w:pStyle w:val="16"/>
        <w:rPr>
          <w:rFonts w:ascii="Times New Roman"/>
          <w:szCs w:val="21"/>
        </w:rPr>
      </w:pPr>
      <w:bookmarkStart w:id="31" w:name="_Toc201759918"/>
      <w:r>
        <w:rPr>
          <w:rFonts w:ascii="Times New Roman"/>
          <w:szCs w:val="21"/>
        </w:rPr>
        <w:t>液相色谱-三重四极杆质谱仪：配有电喷雾离子源（ESI）</w:t>
      </w:r>
      <w:bookmarkEnd w:id="31"/>
      <w:r>
        <w:rPr>
          <w:rFonts w:ascii="Times New Roman"/>
          <w:szCs w:val="21"/>
        </w:rPr>
        <w:t>；</w:t>
      </w:r>
    </w:p>
    <w:p w14:paraId="1F558D4B">
      <w:pPr>
        <w:pStyle w:val="16"/>
        <w:rPr>
          <w:rFonts w:ascii="Times New Roman"/>
          <w:szCs w:val="21"/>
        </w:rPr>
      </w:pPr>
      <w:bookmarkStart w:id="32" w:name="_Toc201759919"/>
      <w:r>
        <w:rPr>
          <w:rFonts w:ascii="Times New Roman"/>
          <w:szCs w:val="21"/>
        </w:rPr>
        <w:t>电子天平：感量为0.0001 g和0.01 g</w:t>
      </w:r>
      <w:bookmarkEnd w:id="32"/>
      <w:r>
        <w:rPr>
          <w:rFonts w:ascii="Times New Roman"/>
          <w:szCs w:val="21"/>
        </w:rPr>
        <w:t>；</w:t>
      </w:r>
    </w:p>
    <w:p w14:paraId="301A45E5">
      <w:pPr>
        <w:pStyle w:val="16"/>
        <w:rPr>
          <w:rFonts w:ascii="Times New Roman"/>
          <w:szCs w:val="21"/>
        </w:rPr>
      </w:pPr>
      <w:bookmarkStart w:id="33" w:name="_Toc201759920"/>
      <w:r>
        <w:rPr>
          <w:rFonts w:ascii="Times New Roman"/>
          <w:szCs w:val="21"/>
        </w:rPr>
        <w:t>恒温水浴锅：可控制37</w:t>
      </w:r>
      <w:r>
        <w:rPr>
          <w:rFonts w:hint="eastAsia" w:hAnsi="宋体" w:cs="宋体"/>
          <w:szCs w:val="21"/>
        </w:rPr>
        <w:t>℃</w:t>
      </w:r>
      <w:r>
        <w:rPr>
          <w:rFonts w:ascii="Times New Roman"/>
          <w:szCs w:val="21"/>
        </w:rPr>
        <w:t>±2</w:t>
      </w:r>
      <w:r>
        <w:rPr>
          <w:rFonts w:hint="eastAsia" w:hAnsi="宋体" w:cs="宋体"/>
          <w:szCs w:val="21"/>
        </w:rPr>
        <w:t>℃</w:t>
      </w:r>
      <w:r>
        <w:rPr>
          <w:rFonts w:ascii="Times New Roman"/>
          <w:szCs w:val="21"/>
        </w:rPr>
        <w:t>水浴</w:t>
      </w:r>
      <w:bookmarkEnd w:id="33"/>
      <w:r>
        <w:rPr>
          <w:rFonts w:ascii="Times New Roman"/>
          <w:szCs w:val="21"/>
        </w:rPr>
        <w:t>；</w:t>
      </w:r>
    </w:p>
    <w:p w14:paraId="7AF83F40">
      <w:pPr>
        <w:pStyle w:val="16"/>
        <w:rPr>
          <w:rFonts w:ascii="Times New Roman"/>
          <w:szCs w:val="21"/>
        </w:rPr>
      </w:pPr>
      <w:r>
        <w:rPr>
          <w:rFonts w:ascii="Times New Roman"/>
          <w:szCs w:val="21"/>
        </w:rPr>
        <w:t>离心机：最大离心力2860 g，最大转速4500 rpm；</w:t>
      </w:r>
    </w:p>
    <w:p w14:paraId="209F6B05">
      <w:pPr>
        <w:pStyle w:val="16"/>
        <w:rPr>
          <w:rFonts w:ascii="Times New Roman"/>
          <w:szCs w:val="21"/>
        </w:rPr>
      </w:pPr>
      <w:bookmarkStart w:id="34" w:name="_Toc201759921"/>
      <w:r>
        <w:rPr>
          <w:rFonts w:ascii="Times New Roman"/>
          <w:szCs w:val="21"/>
        </w:rPr>
        <w:t>96孔固相萃取板装置</w:t>
      </w:r>
      <w:bookmarkEnd w:id="34"/>
      <w:r>
        <w:rPr>
          <w:rFonts w:ascii="Times New Roman"/>
          <w:szCs w:val="21"/>
        </w:rPr>
        <w:t>；</w:t>
      </w:r>
    </w:p>
    <w:p w14:paraId="1ED96088">
      <w:pPr>
        <w:pStyle w:val="16"/>
        <w:rPr>
          <w:rFonts w:ascii="Times New Roman"/>
          <w:szCs w:val="21"/>
        </w:rPr>
      </w:pPr>
      <w:bookmarkStart w:id="35" w:name="_Toc201759922"/>
      <w:r>
        <w:rPr>
          <w:rFonts w:ascii="Times New Roman"/>
          <w:szCs w:val="21"/>
        </w:rPr>
        <w:t>涡旋混匀器</w:t>
      </w:r>
      <w:bookmarkEnd w:id="35"/>
      <w:r>
        <w:rPr>
          <w:rFonts w:ascii="Times New Roman"/>
          <w:szCs w:val="21"/>
        </w:rPr>
        <w:t>；</w:t>
      </w:r>
    </w:p>
    <w:p w14:paraId="14590059">
      <w:pPr>
        <w:pStyle w:val="16"/>
        <w:rPr>
          <w:rFonts w:ascii="Times New Roman"/>
          <w:szCs w:val="21"/>
        </w:rPr>
      </w:pPr>
      <w:bookmarkStart w:id="36" w:name="_Toc201759923"/>
      <w:r>
        <w:rPr>
          <w:rFonts w:ascii="Times New Roman"/>
          <w:szCs w:val="21"/>
        </w:rPr>
        <w:t>氮吹仪。</w:t>
      </w:r>
      <w:bookmarkEnd w:id="36"/>
    </w:p>
    <w:p w14:paraId="356F1FFD">
      <w:pPr>
        <w:pStyle w:val="18"/>
        <w:spacing w:before="312" w:after="312"/>
        <w:rPr>
          <w:rFonts w:ascii="Times New Roman"/>
          <w:szCs w:val="21"/>
        </w:rPr>
      </w:pPr>
      <w:bookmarkStart w:id="37" w:name="_Toc201759924"/>
      <w:bookmarkStart w:id="38" w:name="_Toc201759955"/>
      <w:r>
        <w:rPr>
          <w:rFonts w:ascii="Times New Roman"/>
          <w:szCs w:val="21"/>
        </w:rPr>
        <w:t>样品采集、运输和保存</w:t>
      </w:r>
      <w:bookmarkEnd w:id="37"/>
      <w:bookmarkEnd w:id="38"/>
    </w:p>
    <w:p w14:paraId="032AF598">
      <w:pPr>
        <w:pStyle w:val="17"/>
        <w:spacing w:before="156" w:after="156"/>
        <w:rPr>
          <w:rFonts w:ascii="Times New Roman"/>
          <w:szCs w:val="21"/>
        </w:rPr>
      </w:pPr>
      <w:bookmarkStart w:id="39" w:name="_Toc201759925"/>
      <w:r>
        <w:rPr>
          <w:rFonts w:ascii="Times New Roman"/>
          <w:szCs w:val="21"/>
        </w:rPr>
        <w:t>样品采集</w:t>
      </w:r>
      <w:bookmarkEnd w:id="39"/>
    </w:p>
    <w:p w14:paraId="221C830A">
      <w:pPr>
        <w:pStyle w:val="15"/>
        <w:ind w:firstLine="420"/>
        <w:rPr>
          <w:rFonts w:ascii="Times New Roman"/>
          <w:szCs w:val="21"/>
        </w:rPr>
      </w:pPr>
      <w:r>
        <w:rPr>
          <w:rFonts w:ascii="Times New Roman"/>
          <w:szCs w:val="21"/>
        </w:rPr>
        <w:t>按GB/T 38735中规定的方法采集。样品最少采集2.5 mL。采集的样品应装在硼硅酸盐玻璃或聚丙烯材质的采样管中，使用聚丙烯或特氟龙材质的盖子，不得使用橡胶塞。</w:t>
      </w:r>
    </w:p>
    <w:p w14:paraId="3ADBE0AA">
      <w:pPr>
        <w:pStyle w:val="17"/>
        <w:spacing w:before="156" w:after="156"/>
        <w:rPr>
          <w:rFonts w:ascii="Times New Roman"/>
          <w:szCs w:val="21"/>
        </w:rPr>
      </w:pPr>
      <w:bookmarkStart w:id="40" w:name="_Toc201759926"/>
      <w:r>
        <w:rPr>
          <w:rFonts w:ascii="Times New Roman"/>
          <w:szCs w:val="21"/>
        </w:rPr>
        <w:t>样品运输</w:t>
      </w:r>
      <w:bookmarkEnd w:id="40"/>
      <w:r>
        <w:rPr>
          <w:rFonts w:ascii="Times New Roman"/>
          <w:szCs w:val="21"/>
        </w:rPr>
        <w:t>与保存</w:t>
      </w:r>
    </w:p>
    <w:p w14:paraId="2046B5EC">
      <w:pPr>
        <w:pStyle w:val="15"/>
        <w:ind w:firstLine="420"/>
        <w:rPr>
          <w:rFonts w:ascii="Times New Roman"/>
          <w:szCs w:val="21"/>
        </w:rPr>
      </w:pPr>
      <w:r>
        <w:rPr>
          <w:rFonts w:ascii="Times New Roman"/>
          <w:szCs w:val="21"/>
        </w:rPr>
        <w:t xml:space="preserve">尿液样品应在-20 </w:t>
      </w:r>
      <w:r>
        <w:rPr>
          <w:rFonts w:hint="eastAsia" w:hAnsi="宋体" w:cs="宋体"/>
          <w:szCs w:val="21"/>
        </w:rPr>
        <w:t>℃</w:t>
      </w:r>
      <w:r>
        <w:rPr>
          <w:rFonts w:ascii="Times New Roman"/>
          <w:szCs w:val="21"/>
        </w:rPr>
        <w:t xml:space="preserve">以下避光保存。现场采集时，如无冷冻保存条件，可先将尿液样品在放置有冰袋或冰盒的保温箱中暂存，并在12 h内转移至-20 </w:t>
      </w:r>
      <w:r>
        <w:rPr>
          <w:rFonts w:hint="eastAsia" w:hAnsi="宋体" w:cs="宋体"/>
          <w:szCs w:val="21"/>
        </w:rPr>
        <w:t>℃</w:t>
      </w:r>
      <w:r>
        <w:rPr>
          <w:rFonts w:ascii="Times New Roman"/>
          <w:szCs w:val="21"/>
        </w:rPr>
        <w:t>以下保存。分装和保存过程中应防止样品受到污染或发生所测待测组分含量变化。</w:t>
      </w:r>
    </w:p>
    <w:p w14:paraId="53BDE23E">
      <w:pPr>
        <w:pStyle w:val="15"/>
        <w:ind w:firstLine="420"/>
        <w:rPr>
          <w:rFonts w:ascii="Times New Roman"/>
          <w:szCs w:val="21"/>
        </w:rPr>
      </w:pPr>
      <w:r>
        <w:rPr>
          <w:rFonts w:ascii="Times New Roman"/>
          <w:szCs w:val="21"/>
        </w:rPr>
        <w:t xml:space="preserve">尿液样品应在-20 </w:t>
      </w:r>
      <w:r>
        <w:rPr>
          <w:rFonts w:hint="eastAsia" w:hAnsi="宋体" w:cs="宋体"/>
          <w:szCs w:val="21"/>
        </w:rPr>
        <w:t>℃</w:t>
      </w:r>
      <w:r>
        <w:rPr>
          <w:rFonts w:ascii="Times New Roman"/>
          <w:szCs w:val="21"/>
        </w:rPr>
        <w:t>以下冷链运输。</w:t>
      </w:r>
    </w:p>
    <w:p w14:paraId="369D579D">
      <w:pPr>
        <w:pStyle w:val="18"/>
        <w:spacing w:before="312" w:after="312"/>
        <w:rPr>
          <w:rFonts w:ascii="Times New Roman"/>
          <w:szCs w:val="21"/>
        </w:rPr>
      </w:pPr>
      <w:bookmarkStart w:id="41" w:name="_Toc201759956"/>
      <w:bookmarkStart w:id="42" w:name="_Toc201759927"/>
      <w:r>
        <w:rPr>
          <w:rFonts w:ascii="Times New Roman"/>
          <w:szCs w:val="21"/>
        </w:rPr>
        <w:t>分析步骤</w:t>
      </w:r>
      <w:bookmarkEnd w:id="41"/>
      <w:bookmarkEnd w:id="42"/>
    </w:p>
    <w:p w14:paraId="4D36FBE0">
      <w:pPr>
        <w:pStyle w:val="17"/>
        <w:spacing w:before="156" w:after="156"/>
        <w:rPr>
          <w:rFonts w:ascii="Times New Roman"/>
          <w:szCs w:val="21"/>
        </w:rPr>
      </w:pPr>
      <w:bookmarkStart w:id="43" w:name="_Toc201759928"/>
      <w:r>
        <w:rPr>
          <w:rFonts w:ascii="Times New Roman"/>
          <w:szCs w:val="21"/>
        </w:rPr>
        <w:t>样品前处理</w:t>
      </w:r>
      <w:bookmarkEnd w:id="43"/>
    </w:p>
    <w:p w14:paraId="5169920C">
      <w:pPr>
        <w:pStyle w:val="19"/>
        <w:spacing w:before="156" w:after="156"/>
        <w:ind w:left="0"/>
        <w:rPr>
          <w:rFonts w:ascii="Times New Roman"/>
          <w:szCs w:val="21"/>
        </w:rPr>
      </w:pPr>
      <w:r>
        <w:rPr>
          <w:rFonts w:ascii="Times New Roman"/>
          <w:szCs w:val="21"/>
        </w:rPr>
        <w:t>样品准备</w:t>
      </w:r>
    </w:p>
    <w:p w14:paraId="5A14AFBF">
      <w:pPr>
        <w:pStyle w:val="15"/>
        <w:ind w:firstLine="420"/>
        <w:rPr>
          <w:rFonts w:ascii="Times New Roman"/>
          <w:szCs w:val="21"/>
        </w:rPr>
      </w:pPr>
      <w:r>
        <w:rPr>
          <w:rFonts w:ascii="Times New Roman"/>
          <w:szCs w:val="21"/>
        </w:rPr>
        <w:t>将冻存的尿液样品取出，4</w:t>
      </w:r>
      <w:r>
        <w:rPr>
          <w:rFonts w:hint="eastAsia" w:hAnsi="宋体" w:cs="宋体"/>
          <w:szCs w:val="21"/>
        </w:rPr>
        <w:t>℃</w:t>
      </w:r>
      <w:r>
        <w:rPr>
          <w:rFonts w:ascii="Times New Roman"/>
          <w:szCs w:val="21"/>
        </w:rPr>
        <w:t>下解冻不小于8 h后自然放置至室温。</w:t>
      </w:r>
    </w:p>
    <w:p w14:paraId="66A726F9">
      <w:pPr>
        <w:pStyle w:val="19"/>
        <w:spacing w:before="156" w:after="156"/>
        <w:ind w:left="0"/>
        <w:rPr>
          <w:rFonts w:ascii="Times New Roman"/>
          <w:szCs w:val="21"/>
        </w:rPr>
      </w:pPr>
      <w:r>
        <w:rPr>
          <w:rFonts w:ascii="Times New Roman"/>
          <w:szCs w:val="21"/>
        </w:rPr>
        <w:t>样品制备</w:t>
      </w:r>
    </w:p>
    <w:p w14:paraId="358F1093">
      <w:pPr>
        <w:pStyle w:val="15"/>
        <w:ind w:firstLine="420"/>
        <w:rPr>
          <w:rFonts w:ascii="Times New Roman"/>
          <w:szCs w:val="21"/>
        </w:rPr>
      </w:pPr>
      <w:r>
        <w:rPr>
          <w:rFonts w:ascii="Times New Roman"/>
          <w:szCs w:val="21"/>
        </w:rPr>
        <w:t>用涡旋混匀器混匀尿液样品，准确移取1 mL尿液于96孔收集板中，依次加入10 μL 400 μg/L的混合内标（5.15），20 μL β-</w:t>
      </w:r>
      <w:bookmarkStart w:id="44" w:name="OLE_LINK13"/>
      <w:bookmarkStart w:id="45" w:name="OLE_LINK14"/>
      <w:r>
        <w:rPr>
          <w:rFonts w:ascii="Times New Roman"/>
          <w:szCs w:val="21"/>
        </w:rPr>
        <w:t>葡萄糖醛酸酶</w:t>
      </w:r>
      <w:bookmarkEnd w:id="44"/>
      <w:bookmarkEnd w:id="45"/>
      <w:r>
        <w:rPr>
          <w:rFonts w:ascii="Times New Roman"/>
          <w:szCs w:val="21"/>
        </w:rPr>
        <w:t>（5.8），200 μL 乙酸铵缓冲溶液（5.9），在涡旋混匀器上充分振荡。将样品置于37</w:t>
      </w:r>
      <w:r>
        <w:rPr>
          <w:rFonts w:hint="eastAsia" w:hAnsi="宋体" w:cs="宋体"/>
          <w:szCs w:val="21"/>
        </w:rPr>
        <w:t>℃</w:t>
      </w:r>
      <w:r>
        <w:rPr>
          <w:rFonts w:ascii="Times New Roman"/>
          <w:szCs w:val="21"/>
        </w:rPr>
        <w:t>水浴酶解过夜（大于12小时）。</w:t>
      </w:r>
    </w:p>
    <w:p w14:paraId="4C7BA361">
      <w:pPr>
        <w:pStyle w:val="19"/>
        <w:spacing w:before="156" w:after="156"/>
        <w:ind w:left="0"/>
        <w:rPr>
          <w:rFonts w:ascii="Times New Roman"/>
          <w:szCs w:val="21"/>
        </w:rPr>
      </w:pPr>
      <w:r>
        <w:rPr>
          <w:rFonts w:ascii="Times New Roman"/>
          <w:szCs w:val="21"/>
        </w:rPr>
        <w:t>固相萃取</w:t>
      </w:r>
    </w:p>
    <w:p w14:paraId="3E37A11F">
      <w:pPr>
        <w:pStyle w:val="15"/>
        <w:ind w:firstLine="420"/>
        <w:rPr>
          <w:rFonts w:ascii="Times New Roman"/>
          <w:szCs w:val="21"/>
        </w:rPr>
      </w:pPr>
      <w:r>
        <w:rPr>
          <w:rFonts w:ascii="Times New Roman"/>
          <w:szCs w:val="21"/>
        </w:rPr>
        <w:t>依次用1mL甲醇和1mL 纯水活化96孔固相萃取板（5.7）。将8.1.2中上清液转移至96孔固相萃取板中，在不加压力的条件下依靠自然重力过板。样品过板后，用1mL超纯水快速淋洗，负压抽干5 min。后用1 mL甲醇溶液缓慢洗脱固相萃取板，重复一次，采用96孔收集板收集洗脱液。洗脱完毕后，于洗脱液中加入200μL纯水，45</w:t>
      </w:r>
      <w:r>
        <w:rPr>
          <w:rFonts w:hint="eastAsia" w:hAnsi="宋体" w:cs="宋体"/>
          <w:szCs w:val="21"/>
        </w:rPr>
        <w:t>℃</w:t>
      </w:r>
      <w:r>
        <w:rPr>
          <w:rFonts w:ascii="Times New Roman"/>
          <w:szCs w:val="21"/>
        </w:rPr>
        <w:t>条件下氮吹至约200μL，96孔板离心机离心以4000rpm/min速度离心10min，待进样。</w:t>
      </w:r>
    </w:p>
    <w:p w14:paraId="772CF6C7">
      <w:pPr>
        <w:pStyle w:val="17"/>
        <w:spacing w:before="156" w:after="156"/>
        <w:rPr>
          <w:rFonts w:ascii="Times New Roman"/>
          <w:szCs w:val="21"/>
        </w:rPr>
      </w:pPr>
      <w:bookmarkStart w:id="46" w:name="_Toc201759929"/>
      <w:r>
        <w:rPr>
          <w:rFonts w:ascii="Times New Roman"/>
          <w:szCs w:val="21"/>
        </w:rPr>
        <w:t>推荐分析条件</w:t>
      </w:r>
      <w:bookmarkEnd w:id="46"/>
    </w:p>
    <w:p w14:paraId="13042C4D">
      <w:pPr>
        <w:pStyle w:val="19"/>
        <w:spacing w:before="156" w:after="156"/>
        <w:ind w:left="0"/>
        <w:rPr>
          <w:rFonts w:ascii="Times New Roman"/>
          <w:szCs w:val="21"/>
        </w:rPr>
      </w:pPr>
      <w:r>
        <w:rPr>
          <w:rFonts w:ascii="Times New Roman"/>
          <w:szCs w:val="21"/>
        </w:rPr>
        <w:t>液相色谱参考条件</w:t>
      </w:r>
    </w:p>
    <w:p w14:paraId="22245121">
      <w:pPr>
        <w:pStyle w:val="21"/>
        <w:rPr>
          <w:rFonts w:ascii="Times New Roman"/>
          <w:szCs w:val="21"/>
        </w:rPr>
      </w:pPr>
      <w:r>
        <w:rPr>
          <w:rFonts w:ascii="Times New Roman"/>
          <w:szCs w:val="21"/>
        </w:rPr>
        <w:t>色谱柱：高强度硅胶基质反相C</w:t>
      </w:r>
      <w:r>
        <w:rPr>
          <w:rFonts w:ascii="Times New Roman"/>
          <w:szCs w:val="21"/>
          <w:vertAlign w:val="subscript"/>
        </w:rPr>
        <w:t>18</w:t>
      </w:r>
      <w:r>
        <w:rPr>
          <w:rFonts w:ascii="Times New Roman"/>
          <w:szCs w:val="21"/>
        </w:rPr>
        <w:t>柱，100 mm（柱长）× 3.0 mm（内径），1.8 μm（粒径），或等效色谱柱。</w:t>
      </w:r>
    </w:p>
    <w:p w14:paraId="66491995">
      <w:pPr>
        <w:pStyle w:val="21"/>
        <w:rPr>
          <w:rFonts w:ascii="Times New Roman"/>
          <w:szCs w:val="21"/>
        </w:rPr>
      </w:pPr>
      <w:r>
        <w:rPr>
          <w:rFonts w:ascii="Times New Roman"/>
          <w:szCs w:val="21"/>
        </w:rPr>
        <w:t>流动相：A为0.1%甲酸水溶液，B为0.1%甲酸乙腈溶液。梯度洗脱程序见表1。</w:t>
      </w:r>
    </w:p>
    <w:p w14:paraId="1D67449E">
      <w:pPr>
        <w:pStyle w:val="21"/>
        <w:rPr>
          <w:rFonts w:ascii="Times New Roman"/>
          <w:szCs w:val="21"/>
        </w:rPr>
      </w:pPr>
      <w:r>
        <w:rPr>
          <w:rFonts w:ascii="Times New Roman"/>
          <w:szCs w:val="21"/>
        </w:rPr>
        <w:t>流速：0.30 mL/min。</w:t>
      </w:r>
    </w:p>
    <w:p w14:paraId="1DC032EC">
      <w:pPr>
        <w:pStyle w:val="21"/>
        <w:rPr>
          <w:rFonts w:ascii="Times New Roman"/>
          <w:szCs w:val="21"/>
        </w:rPr>
      </w:pPr>
      <w:r>
        <w:rPr>
          <w:rFonts w:ascii="Times New Roman"/>
          <w:szCs w:val="21"/>
        </w:rPr>
        <w:t>柱温：</w:t>
      </w:r>
      <w:bookmarkStart w:id="47" w:name="OLE_LINK56"/>
      <w:bookmarkStart w:id="48" w:name="OLE_LINK55"/>
      <w:r>
        <w:rPr>
          <w:rFonts w:ascii="Times New Roman"/>
          <w:szCs w:val="21"/>
        </w:rPr>
        <w:t xml:space="preserve">40 </w:t>
      </w:r>
      <w:r>
        <w:rPr>
          <w:rFonts w:hint="eastAsia" w:hAnsi="宋体" w:cs="宋体"/>
          <w:szCs w:val="21"/>
        </w:rPr>
        <w:t>℃</w:t>
      </w:r>
      <w:r>
        <w:rPr>
          <w:rFonts w:ascii="Times New Roman"/>
          <w:szCs w:val="21"/>
        </w:rPr>
        <w:t>。</w:t>
      </w:r>
      <w:bookmarkEnd w:id="47"/>
      <w:bookmarkEnd w:id="48"/>
    </w:p>
    <w:p w14:paraId="716E532F">
      <w:pPr>
        <w:pStyle w:val="21"/>
        <w:rPr>
          <w:rFonts w:ascii="Times New Roman"/>
          <w:szCs w:val="21"/>
        </w:rPr>
      </w:pPr>
      <w:r>
        <w:rPr>
          <w:rFonts w:ascii="Times New Roman"/>
          <w:szCs w:val="21"/>
        </w:rPr>
        <w:t>样品室温度10</w:t>
      </w:r>
      <w:r>
        <w:rPr>
          <w:rFonts w:hint="eastAsia" w:hAnsi="宋体" w:cs="宋体"/>
          <w:szCs w:val="21"/>
        </w:rPr>
        <w:t>℃</w:t>
      </w:r>
      <w:r>
        <w:rPr>
          <w:rFonts w:ascii="Times New Roman"/>
          <w:szCs w:val="21"/>
        </w:rPr>
        <w:t>。</w:t>
      </w:r>
    </w:p>
    <w:p w14:paraId="307A2EE8">
      <w:pPr>
        <w:pStyle w:val="21"/>
        <w:rPr>
          <w:rFonts w:ascii="Times New Roman"/>
          <w:szCs w:val="21"/>
        </w:rPr>
      </w:pPr>
      <w:r>
        <w:rPr>
          <w:rFonts w:ascii="Times New Roman"/>
          <w:szCs w:val="21"/>
        </w:rPr>
        <w:t>进样量：5μL。</w:t>
      </w:r>
    </w:p>
    <w:p w14:paraId="5A664548">
      <w:pPr>
        <w:pStyle w:val="22"/>
        <w:spacing w:before="156" w:after="156"/>
        <w:rPr>
          <w:rFonts w:ascii="Times New Roman"/>
          <w:szCs w:val="21"/>
        </w:rPr>
      </w:pPr>
      <w:r>
        <w:rPr>
          <w:rFonts w:ascii="Times New Roman"/>
          <w:szCs w:val="21"/>
        </w:rPr>
        <w:t>梯度洗脱条件</w:t>
      </w:r>
    </w:p>
    <w:tbl>
      <w:tblPr>
        <w:tblStyle w:val="8"/>
        <w:tblW w:w="894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983"/>
        <w:gridCol w:w="2983"/>
        <w:gridCol w:w="2983"/>
      </w:tblGrid>
      <w:tr w14:paraId="74B0E1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983" w:type="dxa"/>
            <w:tcBorders>
              <w:top w:val="single" w:color="auto" w:sz="8" w:space="0"/>
              <w:bottom w:val="single" w:color="auto" w:sz="8" w:space="0"/>
            </w:tcBorders>
            <w:vAlign w:val="bottom"/>
          </w:tcPr>
          <w:p w14:paraId="207CD48B">
            <w:pPr>
              <w:snapToGrid w:val="0"/>
              <w:spacing w:line="360" w:lineRule="auto"/>
              <w:jc w:val="center"/>
              <w:rPr>
                <w:color w:val="000000"/>
                <w:szCs w:val="21"/>
              </w:rPr>
            </w:pPr>
            <w:r>
              <w:rPr>
                <w:color w:val="000000"/>
                <w:szCs w:val="21"/>
              </w:rPr>
              <w:t>时间（min）</w:t>
            </w:r>
          </w:p>
        </w:tc>
        <w:tc>
          <w:tcPr>
            <w:tcW w:w="2983" w:type="dxa"/>
            <w:tcBorders>
              <w:top w:val="single" w:color="auto" w:sz="8" w:space="0"/>
              <w:bottom w:val="single" w:color="auto" w:sz="8" w:space="0"/>
            </w:tcBorders>
            <w:vAlign w:val="bottom"/>
          </w:tcPr>
          <w:p w14:paraId="6FF295DC">
            <w:pPr>
              <w:snapToGrid w:val="0"/>
              <w:spacing w:line="360" w:lineRule="auto"/>
              <w:jc w:val="center"/>
              <w:rPr>
                <w:color w:val="000000"/>
                <w:szCs w:val="21"/>
              </w:rPr>
            </w:pPr>
            <w:r>
              <w:rPr>
                <w:color w:val="000000"/>
                <w:szCs w:val="21"/>
              </w:rPr>
              <w:t>A（V，%）</w:t>
            </w:r>
          </w:p>
        </w:tc>
        <w:tc>
          <w:tcPr>
            <w:tcW w:w="2983" w:type="dxa"/>
            <w:tcBorders>
              <w:top w:val="single" w:color="auto" w:sz="8" w:space="0"/>
              <w:bottom w:val="single" w:color="auto" w:sz="8" w:space="0"/>
            </w:tcBorders>
            <w:vAlign w:val="bottom"/>
          </w:tcPr>
          <w:p w14:paraId="486C100F">
            <w:pPr>
              <w:snapToGrid w:val="0"/>
              <w:spacing w:line="360" w:lineRule="auto"/>
              <w:jc w:val="center"/>
              <w:rPr>
                <w:color w:val="000000"/>
                <w:szCs w:val="21"/>
              </w:rPr>
            </w:pPr>
            <w:r>
              <w:rPr>
                <w:color w:val="000000"/>
                <w:szCs w:val="21"/>
              </w:rPr>
              <w:t>B（V，%）</w:t>
            </w:r>
          </w:p>
        </w:tc>
      </w:tr>
      <w:tr w14:paraId="474D17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83" w:type="dxa"/>
            <w:tcBorders>
              <w:top w:val="single" w:color="auto" w:sz="8" w:space="0"/>
            </w:tcBorders>
            <w:vAlign w:val="bottom"/>
          </w:tcPr>
          <w:p w14:paraId="40D8DA3B">
            <w:pPr>
              <w:snapToGrid w:val="0"/>
              <w:spacing w:line="360" w:lineRule="auto"/>
              <w:jc w:val="center"/>
              <w:rPr>
                <w:color w:val="000000"/>
                <w:szCs w:val="21"/>
              </w:rPr>
            </w:pPr>
            <w:r>
              <w:rPr>
                <w:color w:val="000000"/>
                <w:szCs w:val="21"/>
              </w:rPr>
              <w:t>初始条件</w:t>
            </w:r>
          </w:p>
        </w:tc>
        <w:tc>
          <w:tcPr>
            <w:tcW w:w="2983" w:type="dxa"/>
            <w:tcBorders>
              <w:top w:val="single" w:color="auto" w:sz="8" w:space="0"/>
            </w:tcBorders>
            <w:vAlign w:val="bottom"/>
          </w:tcPr>
          <w:p w14:paraId="5A38D0B0">
            <w:pPr>
              <w:snapToGrid w:val="0"/>
              <w:spacing w:line="360" w:lineRule="auto"/>
              <w:jc w:val="center"/>
              <w:rPr>
                <w:color w:val="000000"/>
                <w:szCs w:val="21"/>
              </w:rPr>
            </w:pPr>
            <w:r>
              <w:rPr>
                <w:color w:val="000000"/>
                <w:szCs w:val="21"/>
              </w:rPr>
              <w:t>97.0</w:t>
            </w:r>
          </w:p>
        </w:tc>
        <w:tc>
          <w:tcPr>
            <w:tcW w:w="2983" w:type="dxa"/>
            <w:tcBorders>
              <w:top w:val="single" w:color="auto" w:sz="8" w:space="0"/>
            </w:tcBorders>
            <w:vAlign w:val="bottom"/>
          </w:tcPr>
          <w:p w14:paraId="50AAE62C">
            <w:pPr>
              <w:snapToGrid w:val="0"/>
              <w:spacing w:line="360" w:lineRule="auto"/>
              <w:jc w:val="center"/>
              <w:rPr>
                <w:color w:val="000000"/>
                <w:szCs w:val="21"/>
              </w:rPr>
            </w:pPr>
            <w:r>
              <w:rPr>
                <w:color w:val="000000"/>
                <w:szCs w:val="21"/>
              </w:rPr>
              <w:t>3.0</w:t>
            </w:r>
          </w:p>
        </w:tc>
      </w:tr>
      <w:tr w14:paraId="5350D3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83" w:type="dxa"/>
            <w:vAlign w:val="bottom"/>
          </w:tcPr>
          <w:p w14:paraId="739CA9AE">
            <w:pPr>
              <w:snapToGrid w:val="0"/>
              <w:spacing w:line="360" w:lineRule="auto"/>
              <w:jc w:val="center"/>
              <w:rPr>
                <w:color w:val="000000"/>
                <w:szCs w:val="21"/>
              </w:rPr>
            </w:pPr>
            <w:r>
              <w:rPr>
                <w:color w:val="000000"/>
                <w:szCs w:val="21"/>
              </w:rPr>
              <w:t>0.3</w:t>
            </w:r>
          </w:p>
        </w:tc>
        <w:tc>
          <w:tcPr>
            <w:tcW w:w="2983" w:type="dxa"/>
            <w:vAlign w:val="bottom"/>
          </w:tcPr>
          <w:p w14:paraId="5C266155">
            <w:pPr>
              <w:snapToGrid w:val="0"/>
              <w:spacing w:line="360" w:lineRule="auto"/>
              <w:jc w:val="center"/>
              <w:rPr>
                <w:color w:val="000000"/>
                <w:szCs w:val="21"/>
              </w:rPr>
            </w:pPr>
            <w:r>
              <w:rPr>
                <w:color w:val="000000"/>
                <w:szCs w:val="21"/>
              </w:rPr>
              <w:t>97.0</w:t>
            </w:r>
          </w:p>
        </w:tc>
        <w:tc>
          <w:tcPr>
            <w:tcW w:w="2983" w:type="dxa"/>
            <w:vAlign w:val="bottom"/>
          </w:tcPr>
          <w:p w14:paraId="4770F416">
            <w:pPr>
              <w:snapToGrid w:val="0"/>
              <w:spacing w:line="360" w:lineRule="auto"/>
              <w:jc w:val="center"/>
              <w:rPr>
                <w:color w:val="000000"/>
                <w:szCs w:val="21"/>
              </w:rPr>
            </w:pPr>
            <w:r>
              <w:rPr>
                <w:color w:val="000000"/>
                <w:szCs w:val="21"/>
              </w:rPr>
              <w:t>3.0</w:t>
            </w:r>
          </w:p>
        </w:tc>
      </w:tr>
      <w:tr w14:paraId="27EBFD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83" w:type="dxa"/>
            <w:vAlign w:val="bottom"/>
          </w:tcPr>
          <w:p w14:paraId="5ED4511C">
            <w:pPr>
              <w:snapToGrid w:val="0"/>
              <w:spacing w:line="360" w:lineRule="auto"/>
              <w:jc w:val="center"/>
              <w:rPr>
                <w:color w:val="000000"/>
                <w:szCs w:val="21"/>
              </w:rPr>
            </w:pPr>
            <w:r>
              <w:rPr>
                <w:color w:val="000000"/>
                <w:szCs w:val="21"/>
              </w:rPr>
              <w:t>0.5</w:t>
            </w:r>
          </w:p>
        </w:tc>
        <w:tc>
          <w:tcPr>
            <w:tcW w:w="2983" w:type="dxa"/>
            <w:vAlign w:val="bottom"/>
          </w:tcPr>
          <w:p w14:paraId="123875CB">
            <w:pPr>
              <w:snapToGrid w:val="0"/>
              <w:spacing w:line="360" w:lineRule="auto"/>
              <w:jc w:val="center"/>
              <w:rPr>
                <w:color w:val="000000"/>
                <w:szCs w:val="21"/>
              </w:rPr>
            </w:pPr>
            <w:r>
              <w:rPr>
                <w:color w:val="000000"/>
                <w:szCs w:val="21"/>
              </w:rPr>
              <w:t>85.0</w:t>
            </w:r>
          </w:p>
        </w:tc>
        <w:tc>
          <w:tcPr>
            <w:tcW w:w="2983" w:type="dxa"/>
            <w:vAlign w:val="bottom"/>
          </w:tcPr>
          <w:p w14:paraId="1B0B9F53">
            <w:pPr>
              <w:snapToGrid w:val="0"/>
              <w:spacing w:line="360" w:lineRule="auto"/>
              <w:jc w:val="center"/>
              <w:rPr>
                <w:color w:val="000000"/>
                <w:szCs w:val="21"/>
              </w:rPr>
            </w:pPr>
            <w:r>
              <w:rPr>
                <w:color w:val="000000"/>
                <w:szCs w:val="21"/>
              </w:rPr>
              <w:t>15.0</w:t>
            </w:r>
          </w:p>
        </w:tc>
      </w:tr>
      <w:tr w14:paraId="6BBC02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83" w:type="dxa"/>
            <w:vAlign w:val="bottom"/>
          </w:tcPr>
          <w:p w14:paraId="237977F1">
            <w:pPr>
              <w:snapToGrid w:val="0"/>
              <w:spacing w:line="360" w:lineRule="auto"/>
              <w:jc w:val="center"/>
              <w:rPr>
                <w:color w:val="000000"/>
                <w:szCs w:val="21"/>
              </w:rPr>
            </w:pPr>
            <w:r>
              <w:rPr>
                <w:color w:val="000000"/>
                <w:szCs w:val="21"/>
              </w:rPr>
              <w:t>1.0</w:t>
            </w:r>
          </w:p>
        </w:tc>
        <w:tc>
          <w:tcPr>
            <w:tcW w:w="2983" w:type="dxa"/>
            <w:vAlign w:val="bottom"/>
          </w:tcPr>
          <w:p w14:paraId="05FB2249">
            <w:pPr>
              <w:snapToGrid w:val="0"/>
              <w:spacing w:line="360" w:lineRule="auto"/>
              <w:jc w:val="center"/>
              <w:rPr>
                <w:color w:val="000000"/>
                <w:szCs w:val="21"/>
              </w:rPr>
            </w:pPr>
            <w:r>
              <w:rPr>
                <w:color w:val="000000"/>
                <w:szCs w:val="21"/>
              </w:rPr>
              <w:t>85.0</w:t>
            </w:r>
          </w:p>
        </w:tc>
        <w:tc>
          <w:tcPr>
            <w:tcW w:w="2983" w:type="dxa"/>
            <w:vAlign w:val="bottom"/>
          </w:tcPr>
          <w:p w14:paraId="0E5EF3CF">
            <w:pPr>
              <w:snapToGrid w:val="0"/>
              <w:spacing w:line="360" w:lineRule="auto"/>
              <w:jc w:val="center"/>
              <w:rPr>
                <w:color w:val="000000"/>
                <w:szCs w:val="21"/>
              </w:rPr>
            </w:pPr>
            <w:r>
              <w:rPr>
                <w:color w:val="000000"/>
                <w:szCs w:val="21"/>
              </w:rPr>
              <w:t>15.0</w:t>
            </w:r>
          </w:p>
        </w:tc>
      </w:tr>
      <w:tr w14:paraId="48193C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83" w:type="dxa"/>
            <w:vAlign w:val="bottom"/>
          </w:tcPr>
          <w:p w14:paraId="26C7FBF6">
            <w:pPr>
              <w:snapToGrid w:val="0"/>
              <w:spacing w:line="360" w:lineRule="auto"/>
              <w:jc w:val="center"/>
              <w:rPr>
                <w:color w:val="000000"/>
                <w:szCs w:val="21"/>
              </w:rPr>
            </w:pPr>
            <w:r>
              <w:rPr>
                <w:color w:val="000000"/>
                <w:szCs w:val="21"/>
              </w:rPr>
              <w:t>7.0</w:t>
            </w:r>
          </w:p>
        </w:tc>
        <w:tc>
          <w:tcPr>
            <w:tcW w:w="2983" w:type="dxa"/>
            <w:vAlign w:val="bottom"/>
          </w:tcPr>
          <w:p w14:paraId="6119CE14">
            <w:pPr>
              <w:snapToGrid w:val="0"/>
              <w:spacing w:line="360" w:lineRule="auto"/>
              <w:jc w:val="center"/>
              <w:rPr>
                <w:color w:val="000000"/>
                <w:szCs w:val="21"/>
              </w:rPr>
            </w:pPr>
            <w:r>
              <w:rPr>
                <w:color w:val="000000"/>
                <w:szCs w:val="21"/>
              </w:rPr>
              <w:t>70.0</w:t>
            </w:r>
          </w:p>
        </w:tc>
        <w:tc>
          <w:tcPr>
            <w:tcW w:w="2983" w:type="dxa"/>
            <w:vAlign w:val="bottom"/>
          </w:tcPr>
          <w:p w14:paraId="3603BA92">
            <w:pPr>
              <w:snapToGrid w:val="0"/>
              <w:spacing w:line="360" w:lineRule="auto"/>
              <w:jc w:val="center"/>
              <w:rPr>
                <w:color w:val="000000"/>
                <w:szCs w:val="21"/>
              </w:rPr>
            </w:pPr>
            <w:r>
              <w:rPr>
                <w:color w:val="000000"/>
                <w:szCs w:val="21"/>
              </w:rPr>
              <w:t>30.0</w:t>
            </w:r>
          </w:p>
        </w:tc>
      </w:tr>
      <w:tr w14:paraId="37D4E1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83" w:type="dxa"/>
            <w:vAlign w:val="bottom"/>
          </w:tcPr>
          <w:p w14:paraId="0B3A4159">
            <w:pPr>
              <w:snapToGrid w:val="0"/>
              <w:spacing w:line="360" w:lineRule="auto"/>
              <w:jc w:val="center"/>
              <w:rPr>
                <w:color w:val="000000"/>
                <w:szCs w:val="21"/>
              </w:rPr>
            </w:pPr>
            <w:r>
              <w:rPr>
                <w:color w:val="000000"/>
                <w:szCs w:val="21"/>
              </w:rPr>
              <w:t>9.5</w:t>
            </w:r>
          </w:p>
        </w:tc>
        <w:tc>
          <w:tcPr>
            <w:tcW w:w="2983" w:type="dxa"/>
            <w:vAlign w:val="bottom"/>
          </w:tcPr>
          <w:p w14:paraId="54E9AE26">
            <w:pPr>
              <w:snapToGrid w:val="0"/>
              <w:spacing w:line="360" w:lineRule="auto"/>
              <w:jc w:val="center"/>
              <w:rPr>
                <w:color w:val="000000"/>
                <w:szCs w:val="21"/>
              </w:rPr>
            </w:pPr>
            <w:r>
              <w:rPr>
                <w:color w:val="000000"/>
                <w:szCs w:val="21"/>
              </w:rPr>
              <w:t>60.0</w:t>
            </w:r>
          </w:p>
        </w:tc>
        <w:tc>
          <w:tcPr>
            <w:tcW w:w="2983" w:type="dxa"/>
            <w:vAlign w:val="bottom"/>
          </w:tcPr>
          <w:p w14:paraId="23CAD833">
            <w:pPr>
              <w:snapToGrid w:val="0"/>
              <w:spacing w:line="360" w:lineRule="auto"/>
              <w:jc w:val="center"/>
              <w:rPr>
                <w:color w:val="000000"/>
                <w:szCs w:val="21"/>
              </w:rPr>
            </w:pPr>
            <w:r>
              <w:rPr>
                <w:color w:val="000000"/>
                <w:szCs w:val="21"/>
              </w:rPr>
              <w:t>40.0</w:t>
            </w:r>
          </w:p>
        </w:tc>
      </w:tr>
      <w:tr w14:paraId="09ABF1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83" w:type="dxa"/>
            <w:vAlign w:val="bottom"/>
          </w:tcPr>
          <w:p w14:paraId="7CE2E983">
            <w:pPr>
              <w:snapToGrid w:val="0"/>
              <w:spacing w:line="360" w:lineRule="auto"/>
              <w:jc w:val="center"/>
              <w:rPr>
                <w:color w:val="000000"/>
                <w:szCs w:val="21"/>
              </w:rPr>
            </w:pPr>
            <w:r>
              <w:rPr>
                <w:color w:val="000000"/>
                <w:szCs w:val="21"/>
              </w:rPr>
              <w:t>11.0</w:t>
            </w:r>
          </w:p>
        </w:tc>
        <w:tc>
          <w:tcPr>
            <w:tcW w:w="2983" w:type="dxa"/>
            <w:vAlign w:val="bottom"/>
          </w:tcPr>
          <w:p w14:paraId="282538DB">
            <w:pPr>
              <w:snapToGrid w:val="0"/>
              <w:spacing w:line="360" w:lineRule="auto"/>
              <w:jc w:val="center"/>
              <w:rPr>
                <w:color w:val="000000"/>
                <w:szCs w:val="21"/>
              </w:rPr>
            </w:pPr>
            <w:r>
              <w:rPr>
                <w:color w:val="000000"/>
                <w:szCs w:val="21"/>
              </w:rPr>
              <w:t>5.0</w:t>
            </w:r>
          </w:p>
        </w:tc>
        <w:tc>
          <w:tcPr>
            <w:tcW w:w="2983" w:type="dxa"/>
            <w:vAlign w:val="bottom"/>
          </w:tcPr>
          <w:p w14:paraId="3703038C">
            <w:pPr>
              <w:snapToGrid w:val="0"/>
              <w:spacing w:line="360" w:lineRule="auto"/>
              <w:jc w:val="center"/>
              <w:rPr>
                <w:color w:val="000000"/>
                <w:szCs w:val="21"/>
              </w:rPr>
            </w:pPr>
            <w:r>
              <w:rPr>
                <w:color w:val="000000"/>
                <w:szCs w:val="21"/>
              </w:rPr>
              <w:t>95.0</w:t>
            </w:r>
          </w:p>
        </w:tc>
      </w:tr>
      <w:tr w14:paraId="47C588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83" w:type="dxa"/>
            <w:vAlign w:val="bottom"/>
          </w:tcPr>
          <w:p w14:paraId="245B59BE">
            <w:pPr>
              <w:snapToGrid w:val="0"/>
              <w:spacing w:line="360" w:lineRule="auto"/>
              <w:jc w:val="center"/>
              <w:rPr>
                <w:color w:val="000000"/>
                <w:szCs w:val="21"/>
              </w:rPr>
            </w:pPr>
            <w:r>
              <w:rPr>
                <w:color w:val="000000"/>
                <w:szCs w:val="21"/>
              </w:rPr>
              <w:t>13.0</w:t>
            </w:r>
          </w:p>
        </w:tc>
        <w:tc>
          <w:tcPr>
            <w:tcW w:w="2983" w:type="dxa"/>
            <w:vAlign w:val="bottom"/>
          </w:tcPr>
          <w:p w14:paraId="5F8E9CFF">
            <w:pPr>
              <w:snapToGrid w:val="0"/>
              <w:spacing w:line="360" w:lineRule="auto"/>
              <w:jc w:val="center"/>
              <w:rPr>
                <w:color w:val="000000"/>
                <w:szCs w:val="21"/>
              </w:rPr>
            </w:pPr>
            <w:r>
              <w:rPr>
                <w:color w:val="000000"/>
                <w:szCs w:val="21"/>
              </w:rPr>
              <w:t>5.0</w:t>
            </w:r>
          </w:p>
        </w:tc>
        <w:tc>
          <w:tcPr>
            <w:tcW w:w="2983" w:type="dxa"/>
            <w:vAlign w:val="bottom"/>
          </w:tcPr>
          <w:p w14:paraId="7D29CDB5">
            <w:pPr>
              <w:snapToGrid w:val="0"/>
              <w:spacing w:line="360" w:lineRule="auto"/>
              <w:jc w:val="center"/>
              <w:rPr>
                <w:color w:val="000000"/>
                <w:szCs w:val="21"/>
              </w:rPr>
            </w:pPr>
            <w:r>
              <w:rPr>
                <w:color w:val="000000"/>
                <w:szCs w:val="21"/>
              </w:rPr>
              <w:t>95.0</w:t>
            </w:r>
          </w:p>
        </w:tc>
      </w:tr>
      <w:tr w14:paraId="043534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83" w:type="dxa"/>
            <w:vAlign w:val="bottom"/>
          </w:tcPr>
          <w:p w14:paraId="0008BD85">
            <w:pPr>
              <w:snapToGrid w:val="0"/>
              <w:spacing w:line="360" w:lineRule="auto"/>
              <w:jc w:val="center"/>
              <w:rPr>
                <w:color w:val="000000"/>
                <w:szCs w:val="21"/>
              </w:rPr>
            </w:pPr>
            <w:r>
              <w:rPr>
                <w:color w:val="000000"/>
                <w:szCs w:val="21"/>
              </w:rPr>
              <w:t>13.5</w:t>
            </w:r>
          </w:p>
        </w:tc>
        <w:tc>
          <w:tcPr>
            <w:tcW w:w="2983" w:type="dxa"/>
            <w:vAlign w:val="bottom"/>
          </w:tcPr>
          <w:p w14:paraId="6A5B489E">
            <w:pPr>
              <w:snapToGrid w:val="0"/>
              <w:spacing w:line="360" w:lineRule="auto"/>
              <w:jc w:val="center"/>
              <w:rPr>
                <w:color w:val="000000"/>
                <w:szCs w:val="21"/>
              </w:rPr>
            </w:pPr>
            <w:r>
              <w:rPr>
                <w:color w:val="000000"/>
                <w:szCs w:val="21"/>
              </w:rPr>
              <w:t>97.0</w:t>
            </w:r>
          </w:p>
        </w:tc>
        <w:tc>
          <w:tcPr>
            <w:tcW w:w="2983" w:type="dxa"/>
            <w:vAlign w:val="bottom"/>
          </w:tcPr>
          <w:p w14:paraId="4AFDC32B">
            <w:pPr>
              <w:snapToGrid w:val="0"/>
              <w:spacing w:line="360" w:lineRule="auto"/>
              <w:jc w:val="center"/>
              <w:rPr>
                <w:color w:val="000000"/>
                <w:szCs w:val="21"/>
              </w:rPr>
            </w:pPr>
            <w:r>
              <w:rPr>
                <w:color w:val="000000"/>
                <w:szCs w:val="21"/>
              </w:rPr>
              <w:t>3.0</w:t>
            </w:r>
          </w:p>
        </w:tc>
      </w:tr>
      <w:tr w14:paraId="1FF89E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83" w:type="dxa"/>
            <w:vAlign w:val="bottom"/>
          </w:tcPr>
          <w:p w14:paraId="081B5C27">
            <w:pPr>
              <w:snapToGrid w:val="0"/>
              <w:spacing w:line="360" w:lineRule="auto"/>
              <w:jc w:val="center"/>
              <w:rPr>
                <w:color w:val="000000"/>
                <w:szCs w:val="21"/>
              </w:rPr>
            </w:pPr>
            <w:r>
              <w:rPr>
                <w:color w:val="000000"/>
                <w:szCs w:val="21"/>
              </w:rPr>
              <w:t>16.0</w:t>
            </w:r>
          </w:p>
        </w:tc>
        <w:tc>
          <w:tcPr>
            <w:tcW w:w="2983" w:type="dxa"/>
            <w:vAlign w:val="bottom"/>
          </w:tcPr>
          <w:p w14:paraId="1CAAEDD5">
            <w:pPr>
              <w:snapToGrid w:val="0"/>
              <w:spacing w:line="360" w:lineRule="auto"/>
              <w:jc w:val="center"/>
              <w:rPr>
                <w:color w:val="000000"/>
                <w:szCs w:val="21"/>
              </w:rPr>
            </w:pPr>
            <w:r>
              <w:rPr>
                <w:color w:val="000000"/>
                <w:szCs w:val="21"/>
              </w:rPr>
              <w:t>97.0</w:t>
            </w:r>
          </w:p>
        </w:tc>
        <w:tc>
          <w:tcPr>
            <w:tcW w:w="2983" w:type="dxa"/>
            <w:vAlign w:val="bottom"/>
          </w:tcPr>
          <w:p w14:paraId="6472B78E">
            <w:pPr>
              <w:snapToGrid w:val="0"/>
              <w:spacing w:line="360" w:lineRule="auto"/>
              <w:jc w:val="center"/>
              <w:rPr>
                <w:color w:val="000000"/>
                <w:szCs w:val="21"/>
              </w:rPr>
            </w:pPr>
            <w:r>
              <w:rPr>
                <w:color w:val="000000"/>
                <w:szCs w:val="21"/>
              </w:rPr>
              <w:t>3.0</w:t>
            </w:r>
          </w:p>
        </w:tc>
      </w:tr>
    </w:tbl>
    <w:p w14:paraId="142519F5">
      <w:pPr>
        <w:spacing w:before="156" w:beforeLines="50"/>
        <w:rPr>
          <w:rFonts w:eastAsiaTheme="majorEastAsia"/>
          <w:b/>
          <w:kern w:val="0"/>
          <w:szCs w:val="21"/>
        </w:rPr>
      </w:pPr>
      <w:r>
        <w:rPr>
          <w:rFonts w:eastAsiaTheme="majorEastAsia"/>
          <w:b/>
          <w:kern w:val="0"/>
          <w:szCs w:val="21"/>
        </w:rPr>
        <w:t>8.2.2质谱参考条件</w:t>
      </w:r>
    </w:p>
    <w:p w14:paraId="3F3BE582">
      <w:pPr>
        <w:pStyle w:val="21"/>
        <w:numPr>
          <w:ilvl w:val="0"/>
          <w:numId w:val="8"/>
        </w:numPr>
        <w:rPr>
          <w:rFonts w:ascii="Times New Roman"/>
          <w:szCs w:val="21"/>
        </w:rPr>
      </w:pPr>
      <w:r>
        <w:rPr>
          <w:rFonts w:ascii="Times New Roman"/>
          <w:szCs w:val="21"/>
        </w:rPr>
        <w:t>离子源：电喷雾离子源（ESI）；</w:t>
      </w:r>
    </w:p>
    <w:p w14:paraId="77E07893">
      <w:pPr>
        <w:pStyle w:val="21"/>
        <w:rPr>
          <w:rFonts w:ascii="Times New Roman"/>
          <w:szCs w:val="21"/>
        </w:rPr>
      </w:pPr>
      <w:r>
        <w:rPr>
          <w:rFonts w:ascii="Times New Roman"/>
          <w:szCs w:val="21"/>
        </w:rPr>
        <w:t>电离方式：正电离；</w:t>
      </w:r>
    </w:p>
    <w:p w14:paraId="797EA320">
      <w:pPr>
        <w:pStyle w:val="21"/>
        <w:rPr>
          <w:rFonts w:ascii="Times New Roman"/>
          <w:szCs w:val="21"/>
        </w:rPr>
      </w:pPr>
      <w:r>
        <w:rPr>
          <w:rFonts w:ascii="Times New Roman"/>
          <w:szCs w:val="21"/>
        </w:rPr>
        <w:t>检测方式：多离子反应监测（MRM）；</w:t>
      </w:r>
    </w:p>
    <w:p w14:paraId="0A44E8E8">
      <w:pPr>
        <w:pStyle w:val="21"/>
        <w:rPr>
          <w:rFonts w:ascii="Times New Roman"/>
          <w:szCs w:val="21"/>
        </w:rPr>
      </w:pPr>
      <w:r>
        <w:rPr>
          <w:rFonts w:ascii="Times New Roman"/>
          <w:szCs w:val="21"/>
        </w:rPr>
        <w:t>离子源温度：400</w:t>
      </w:r>
      <w:r>
        <w:rPr>
          <w:rFonts w:hint="eastAsia" w:hAnsi="宋体" w:cs="宋体"/>
          <w:szCs w:val="21"/>
        </w:rPr>
        <w:t>℃</w:t>
      </w:r>
      <w:r>
        <w:rPr>
          <w:rFonts w:ascii="Times New Roman"/>
          <w:szCs w:val="21"/>
        </w:rPr>
        <w:t>；</w:t>
      </w:r>
    </w:p>
    <w:p w14:paraId="10A7BD83">
      <w:pPr>
        <w:pStyle w:val="21"/>
        <w:rPr>
          <w:rFonts w:ascii="Times New Roman"/>
          <w:szCs w:val="21"/>
        </w:rPr>
      </w:pPr>
      <w:r>
        <w:rPr>
          <w:rFonts w:ascii="Times New Roman"/>
          <w:szCs w:val="21"/>
        </w:rPr>
        <w:t>喷雾电压：5500V；</w:t>
      </w:r>
    </w:p>
    <w:p w14:paraId="0E1E0B08">
      <w:pPr>
        <w:pStyle w:val="21"/>
        <w:rPr>
          <w:rFonts w:ascii="Times New Roman"/>
          <w:szCs w:val="21"/>
        </w:rPr>
      </w:pPr>
      <w:r>
        <w:rPr>
          <w:rFonts w:ascii="Times New Roman"/>
          <w:szCs w:val="21"/>
        </w:rPr>
        <w:t>碰撞气：High；</w:t>
      </w:r>
    </w:p>
    <w:p w14:paraId="3199ED7A">
      <w:pPr>
        <w:pStyle w:val="21"/>
        <w:rPr>
          <w:rFonts w:ascii="Times New Roman"/>
          <w:szCs w:val="21"/>
        </w:rPr>
      </w:pPr>
      <w:r>
        <w:rPr>
          <w:rFonts w:ascii="Times New Roman"/>
          <w:szCs w:val="21"/>
        </w:rPr>
        <w:t>气帘气：30psi；</w:t>
      </w:r>
    </w:p>
    <w:p w14:paraId="7938244E">
      <w:pPr>
        <w:pStyle w:val="21"/>
        <w:rPr>
          <w:rFonts w:ascii="Times New Roman"/>
          <w:szCs w:val="21"/>
        </w:rPr>
      </w:pPr>
      <w:r>
        <w:rPr>
          <w:rFonts w:ascii="Times New Roman"/>
          <w:szCs w:val="21"/>
        </w:rPr>
        <w:t>雾化气：30psi；</w:t>
      </w:r>
    </w:p>
    <w:p w14:paraId="79D5AD02">
      <w:pPr>
        <w:pStyle w:val="21"/>
        <w:rPr>
          <w:rFonts w:ascii="Times New Roman"/>
          <w:szCs w:val="21"/>
        </w:rPr>
      </w:pPr>
      <w:bookmarkStart w:id="49" w:name="_Hlk104839075"/>
      <w:r>
        <w:rPr>
          <w:rFonts w:ascii="Times New Roman"/>
          <w:szCs w:val="21"/>
        </w:rPr>
        <w:t>辅助气：50psi。</w:t>
      </w:r>
      <w:bookmarkEnd w:id="49"/>
    </w:p>
    <w:p w14:paraId="155B1C7E">
      <w:pPr>
        <w:pStyle w:val="21"/>
        <w:rPr>
          <w:rFonts w:ascii="Times New Roman"/>
          <w:szCs w:val="21"/>
        </w:rPr>
      </w:pPr>
      <w:r>
        <w:rPr>
          <w:rFonts w:ascii="Times New Roman"/>
          <w:szCs w:val="21"/>
        </w:rPr>
        <w:t>各目标分析物及内标的质谱参数见表2－2。</w:t>
      </w:r>
    </w:p>
    <w:p w14:paraId="723F3827">
      <w:pPr>
        <w:widowControl/>
        <w:adjustRightInd w:val="0"/>
        <w:snapToGrid w:val="0"/>
        <w:spacing w:before="156" w:beforeLines="50" w:after="156" w:afterLines="50"/>
        <w:jc w:val="center"/>
        <w:rPr>
          <w:rFonts w:eastAsia="黑体"/>
          <w:bCs/>
          <w:szCs w:val="21"/>
        </w:rPr>
      </w:pPr>
      <w:r>
        <w:rPr>
          <w:rFonts w:eastAsia="黑体"/>
          <w:bCs/>
          <w:szCs w:val="21"/>
        </w:rPr>
        <w:t>表2-2 19种目标物及其内标的质谱参数</w:t>
      </w:r>
    </w:p>
    <w:tbl>
      <w:tblPr>
        <w:tblStyle w:val="7"/>
        <w:tblpPr w:leftFromText="180" w:rightFromText="180" w:vertAnchor="text" w:tblpXSpec="center" w:tblpY="1"/>
        <w:tblOverlap w:val="never"/>
        <w:tblW w:w="49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8"/>
        <w:gridCol w:w="1850"/>
        <w:gridCol w:w="802"/>
        <w:gridCol w:w="1043"/>
        <w:gridCol w:w="1043"/>
        <w:gridCol w:w="885"/>
        <w:gridCol w:w="780"/>
        <w:gridCol w:w="1496"/>
      </w:tblGrid>
      <w:tr w14:paraId="243B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12" w:type="pct"/>
            <w:gridSpan w:val="2"/>
            <w:vAlign w:val="center"/>
          </w:tcPr>
          <w:p w14:paraId="41172EAE">
            <w:pPr>
              <w:jc w:val="center"/>
              <w:rPr>
                <w:color w:val="000000"/>
                <w:szCs w:val="21"/>
              </w:rPr>
            </w:pPr>
            <w:r>
              <w:rPr>
                <w:color w:val="000000"/>
                <w:szCs w:val="21"/>
              </w:rPr>
              <w:t>序号</w:t>
            </w:r>
          </w:p>
        </w:tc>
        <w:tc>
          <w:tcPr>
            <w:tcW w:w="1098" w:type="pct"/>
            <w:vAlign w:val="center"/>
          </w:tcPr>
          <w:p w14:paraId="316690C5">
            <w:pPr>
              <w:jc w:val="center"/>
              <w:rPr>
                <w:color w:val="000000"/>
                <w:szCs w:val="21"/>
              </w:rPr>
            </w:pPr>
            <w:r>
              <w:rPr>
                <w:color w:val="000000"/>
                <w:szCs w:val="21"/>
              </w:rPr>
              <w:t>目标物</w:t>
            </w:r>
          </w:p>
        </w:tc>
        <w:tc>
          <w:tcPr>
            <w:tcW w:w="476" w:type="pct"/>
            <w:vAlign w:val="center"/>
          </w:tcPr>
          <w:p w14:paraId="46CC9AF3">
            <w:pPr>
              <w:jc w:val="center"/>
              <w:rPr>
                <w:color w:val="000000"/>
                <w:szCs w:val="21"/>
              </w:rPr>
            </w:pPr>
            <w:r>
              <w:rPr>
                <w:color w:val="000000"/>
                <w:szCs w:val="21"/>
              </w:rPr>
              <w:t>保留时间（min）</w:t>
            </w:r>
          </w:p>
        </w:tc>
        <w:tc>
          <w:tcPr>
            <w:tcW w:w="619" w:type="pct"/>
            <w:vAlign w:val="center"/>
          </w:tcPr>
          <w:p w14:paraId="32613DC3">
            <w:pPr>
              <w:jc w:val="center"/>
              <w:rPr>
                <w:color w:val="000000"/>
                <w:szCs w:val="21"/>
              </w:rPr>
            </w:pPr>
            <w:r>
              <w:rPr>
                <w:color w:val="000000"/>
                <w:szCs w:val="21"/>
              </w:rPr>
              <w:t>母离子/（</w:t>
            </w:r>
            <w:r>
              <w:rPr>
                <w:i/>
                <w:color w:val="000000"/>
                <w:szCs w:val="21"/>
              </w:rPr>
              <w:t>m/z</w:t>
            </w:r>
            <w:r>
              <w:rPr>
                <w:color w:val="000000"/>
                <w:szCs w:val="21"/>
              </w:rPr>
              <w:t>）</w:t>
            </w:r>
          </w:p>
        </w:tc>
        <w:tc>
          <w:tcPr>
            <w:tcW w:w="619" w:type="pct"/>
            <w:vAlign w:val="center"/>
          </w:tcPr>
          <w:p w14:paraId="578B2161">
            <w:pPr>
              <w:jc w:val="center"/>
              <w:rPr>
                <w:color w:val="000000"/>
                <w:szCs w:val="21"/>
              </w:rPr>
            </w:pPr>
            <w:r>
              <w:rPr>
                <w:color w:val="000000"/>
                <w:szCs w:val="21"/>
              </w:rPr>
              <w:t>子离子/（</w:t>
            </w:r>
            <w:r>
              <w:rPr>
                <w:i/>
                <w:color w:val="000000"/>
                <w:szCs w:val="21"/>
              </w:rPr>
              <w:t>m/z</w:t>
            </w:r>
            <w:r>
              <w:rPr>
                <w:color w:val="000000"/>
                <w:szCs w:val="21"/>
              </w:rPr>
              <w:t>）</w:t>
            </w:r>
          </w:p>
        </w:tc>
        <w:tc>
          <w:tcPr>
            <w:tcW w:w="525" w:type="pct"/>
            <w:vAlign w:val="center"/>
          </w:tcPr>
          <w:p w14:paraId="0F8C6148">
            <w:pPr>
              <w:jc w:val="center"/>
              <w:rPr>
                <w:color w:val="000000"/>
                <w:szCs w:val="21"/>
              </w:rPr>
            </w:pPr>
            <w:r>
              <w:rPr>
                <w:color w:val="000000"/>
                <w:szCs w:val="21"/>
              </w:rPr>
              <w:t>CE/eV</w:t>
            </w:r>
          </w:p>
        </w:tc>
        <w:tc>
          <w:tcPr>
            <w:tcW w:w="463" w:type="pct"/>
            <w:vAlign w:val="center"/>
          </w:tcPr>
          <w:p w14:paraId="177CAEDF">
            <w:pPr>
              <w:jc w:val="center"/>
              <w:rPr>
                <w:color w:val="000000"/>
                <w:szCs w:val="21"/>
              </w:rPr>
            </w:pPr>
            <w:r>
              <w:rPr>
                <w:color w:val="000000"/>
                <w:szCs w:val="21"/>
              </w:rPr>
              <w:t>DP/V</w:t>
            </w:r>
          </w:p>
        </w:tc>
        <w:tc>
          <w:tcPr>
            <w:tcW w:w="888" w:type="pct"/>
            <w:vAlign w:val="center"/>
          </w:tcPr>
          <w:p w14:paraId="254D5ED4">
            <w:pPr>
              <w:jc w:val="center"/>
              <w:rPr>
                <w:color w:val="000000"/>
                <w:szCs w:val="21"/>
              </w:rPr>
            </w:pPr>
            <w:r>
              <w:rPr>
                <w:color w:val="000000"/>
                <w:szCs w:val="21"/>
              </w:rPr>
              <w:t>内标</w:t>
            </w:r>
          </w:p>
        </w:tc>
      </w:tr>
      <w:tr w14:paraId="119B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2" w:type="pct"/>
            <w:gridSpan w:val="2"/>
            <w:vAlign w:val="center"/>
          </w:tcPr>
          <w:p w14:paraId="232440EF">
            <w:pPr>
              <w:jc w:val="center"/>
              <w:rPr>
                <w:color w:val="000000"/>
                <w:szCs w:val="21"/>
              </w:rPr>
            </w:pPr>
            <w:r>
              <w:rPr>
                <w:color w:val="000000"/>
                <w:szCs w:val="21"/>
              </w:rPr>
              <w:t>1</w:t>
            </w:r>
          </w:p>
        </w:tc>
        <w:tc>
          <w:tcPr>
            <w:tcW w:w="1098" w:type="pct"/>
            <w:vAlign w:val="center"/>
          </w:tcPr>
          <w:p w14:paraId="40DBC606">
            <w:pPr>
              <w:jc w:val="center"/>
              <w:rPr>
                <w:szCs w:val="21"/>
              </w:rPr>
            </w:pPr>
            <w:r>
              <w:rPr>
                <w:color w:val="000000"/>
                <w:szCs w:val="21"/>
              </w:rPr>
              <w:t>阿奇霉素</w:t>
            </w:r>
          </w:p>
        </w:tc>
        <w:tc>
          <w:tcPr>
            <w:tcW w:w="476" w:type="pct"/>
            <w:vAlign w:val="center"/>
          </w:tcPr>
          <w:p w14:paraId="4A48ACAB">
            <w:pPr>
              <w:jc w:val="center"/>
              <w:rPr>
                <w:color w:val="000000"/>
                <w:szCs w:val="21"/>
              </w:rPr>
            </w:pPr>
            <w:r>
              <w:rPr>
                <w:color w:val="000000"/>
                <w:szCs w:val="21"/>
              </w:rPr>
              <w:t>8.5</w:t>
            </w:r>
          </w:p>
        </w:tc>
        <w:tc>
          <w:tcPr>
            <w:tcW w:w="619" w:type="pct"/>
            <w:vAlign w:val="center"/>
          </w:tcPr>
          <w:p w14:paraId="611509D0">
            <w:pPr>
              <w:jc w:val="center"/>
              <w:rPr>
                <w:color w:val="000000"/>
                <w:szCs w:val="21"/>
              </w:rPr>
            </w:pPr>
            <w:r>
              <w:rPr>
                <w:color w:val="000000"/>
                <w:szCs w:val="21"/>
              </w:rPr>
              <w:t>749.7</w:t>
            </w:r>
          </w:p>
        </w:tc>
        <w:tc>
          <w:tcPr>
            <w:tcW w:w="619" w:type="pct"/>
            <w:vAlign w:val="center"/>
          </w:tcPr>
          <w:p w14:paraId="7F266DC4">
            <w:pPr>
              <w:jc w:val="center"/>
              <w:rPr>
                <w:color w:val="000000"/>
                <w:szCs w:val="21"/>
              </w:rPr>
            </w:pPr>
            <w:r>
              <w:rPr>
                <w:color w:val="000000"/>
                <w:szCs w:val="21"/>
              </w:rPr>
              <w:t>591.3*</w:t>
            </w:r>
          </w:p>
          <w:p w14:paraId="004DE60D">
            <w:pPr>
              <w:jc w:val="center"/>
              <w:rPr>
                <w:color w:val="000000"/>
                <w:szCs w:val="21"/>
              </w:rPr>
            </w:pPr>
            <w:r>
              <w:rPr>
                <w:color w:val="000000"/>
                <w:szCs w:val="21"/>
              </w:rPr>
              <w:t>573.5</w:t>
            </w:r>
          </w:p>
        </w:tc>
        <w:tc>
          <w:tcPr>
            <w:tcW w:w="525" w:type="pct"/>
            <w:vAlign w:val="center"/>
          </w:tcPr>
          <w:p w14:paraId="477F3F23">
            <w:pPr>
              <w:jc w:val="center"/>
              <w:rPr>
                <w:color w:val="000000"/>
                <w:szCs w:val="21"/>
              </w:rPr>
            </w:pPr>
            <w:r>
              <w:rPr>
                <w:color w:val="000000"/>
                <w:szCs w:val="21"/>
              </w:rPr>
              <w:t>44</w:t>
            </w:r>
          </w:p>
          <w:p w14:paraId="77A60751">
            <w:pPr>
              <w:jc w:val="center"/>
              <w:rPr>
                <w:color w:val="000000"/>
                <w:szCs w:val="21"/>
              </w:rPr>
            </w:pPr>
            <w:r>
              <w:rPr>
                <w:color w:val="000000"/>
                <w:szCs w:val="21"/>
              </w:rPr>
              <w:t>48</w:t>
            </w:r>
          </w:p>
        </w:tc>
        <w:tc>
          <w:tcPr>
            <w:tcW w:w="463" w:type="pct"/>
            <w:vAlign w:val="center"/>
          </w:tcPr>
          <w:p w14:paraId="3773A257">
            <w:pPr>
              <w:jc w:val="center"/>
              <w:rPr>
                <w:color w:val="000000"/>
                <w:szCs w:val="21"/>
              </w:rPr>
            </w:pPr>
            <w:r>
              <w:rPr>
                <w:color w:val="000000"/>
                <w:szCs w:val="21"/>
              </w:rPr>
              <w:t>60</w:t>
            </w:r>
          </w:p>
        </w:tc>
        <w:tc>
          <w:tcPr>
            <w:tcW w:w="888" w:type="pct"/>
            <w:vAlign w:val="center"/>
          </w:tcPr>
          <w:p w14:paraId="6A27BD71">
            <w:pPr>
              <w:jc w:val="center"/>
              <w:rPr>
                <w:color w:val="000000"/>
                <w:szCs w:val="21"/>
              </w:rPr>
            </w:pPr>
            <w:r>
              <w:rPr>
                <w:color w:val="000000"/>
                <w:szCs w:val="21"/>
              </w:rPr>
              <w:t>阿奇霉素-D</w:t>
            </w:r>
            <w:r>
              <w:rPr>
                <w:color w:val="000000"/>
                <w:szCs w:val="21"/>
                <w:vertAlign w:val="subscript"/>
              </w:rPr>
              <w:t>3</w:t>
            </w:r>
          </w:p>
        </w:tc>
      </w:tr>
      <w:tr w14:paraId="61AB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2" w:type="pct"/>
            <w:gridSpan w:val="2"/>
            <w:vAlign w:val="center"/>
          </w:tcPr>
          <w:p w14:paraId="17F37562">
            <w:pPr>
              <w:jc w:val="center"/>
              <w:rPr>
                <w:color w:val="000000"/>
                <w:szCs w:val="21"/>
              </w:rPr>
            </w:pPr>
            <w:r>
              <w:rPr>
                <w:color w:val="000000"/>
                <w:szCs w:val="21"/>
              </w:rPr>
              <w:t>2</w:t>
            </w:r>
          </w:p>
        </w:tc>
        <w:tc>
          <w:tcPr>
            <w:tcW w:w="1098" w:type="pct"/>
            <w:vAlign w:val="center"/>
          </w:tcPr>
          <w:p w14:paraId="71EAFED3">
            <w:pPr>
              <w:jc w:val="center"/>
              <w:rPr>
                <w:szCs w:val="21"/>
              </w:rPr>
            </w:pPr>
            <w:r>
              <w:rPr>
                <w:color w:val="000000"/>
                <w:szCs w:val="21"/>
              </w:rPr>
              <w:t>克拉霉素</w:t>
            </w:r>
          </w:p>
        </w:tc>
        <w:tc>
          <w:tcPr>
            <w:tcW w:w="476" w:type="pct"/>
            <w:vAlign w:val="center"/>
          </w:tcPr>
          <w:p w14:paraId="5F3ED6C4">
            <w:pPr>
              <w:jc w:val="center"/>
              <w:rPr>
                <w:szCs w:val="21"/>
              </w:rPr>
            </w:pPr>
            <w:r>
              <w:rPr>
                <w:szCs w:val="21"/>
              </w:rPr>
              <w:t>12.5</w:t>
            </w:r>
          </w:p>
        </w:tc>
        <w:tc>
          <w:tcPr>
            <w:tcW w:w="619" w:type="pct"/>
            <w:vAlign w:val="center"/>
          </w:tcPr>
          <w:p w14:paraId="08C20F9F">
            <w:pPr>
              <w:jc w:val="center"/>
              <w:rPr>
                <w:szCs w:val="21"/>
              </w:rPr>
            </w:pPr>
            <w:r>
              <w:rPr>
                <w:szCs w:val="21"/>
              </w:rPr>
              <w:t>748.6</w:t>
            </w:r>
          </w:p>
        </w:tc>
        <w:tc>
          <w:tcPr>
            <w:tcW w:w="619" w:type="pct"/>
            <w:vAlign w:val="center"/>
          </w:tcPr>
          <w:p w14:paraId="17DE0840">
            <w:pPr>
              <w:jc w:val="center"/>
              <w:rPr>
                <w:szCs w:val="21"/>
              </w:rPr>
            </w:pPr>
            <w:r>
              <w:rPr>
                <w:szCs w:val="21"/>
              </w:rPr>
              <w:t>158.2*</w:t>
            </w:r>
          </w:p>
          <w:p w14:paraId="3BEF4FA6">
            <w:pPr>
              <w:jc w:val="center"/>
              <w:rPr>
                <w:color w:val="000000"/>
                <w:szCs w:val="21"/>
              </w:rPr>
            </w:pPr>
            <w:r>
              <w:rPr>
                <w:szCs w:val="21"/>
              </w:rPr>
              <w:t>590.3</w:t>
            </w:r>
          </w:p>
        </w:tc>
        <w:tc>
          <w:tcPr>
            <w:tcW w:w="525" w:type="pct"/>
            <w:vAlign w:val="center"/>
          </w:tcPr>
          <w:p w14:paraId="66CF6952">
            <w:pPr>
              <w:jc w:val="center"/>
              <w:rPr>
                <w:szCs w:val="21"/>
              </w:rPr>
            </w:pPr>
            <w:r>
              <w:rPr>
                <w:szCs w:val="21"/>
              </w:rPr>
              <w:t>34</w:t>
            </w:r>
          </w:p>
          <w:p w14:paraId="3E085CB6">
            <w:pPr>
              <w:jc w:val="center"/>
              <w:rPr>
                <w:color w:val="000000"/>
                <w:szCs w:val="21"/>
              </w:rPr>
            </w:pPr>
            <w:r>
              <w:rPr>
                <w:szCs w:val="21"/>
              </w:rPr>
              <w:t>25</w:t>
            </w:r>
          </w:p>
        </w:tc>
        <w:tc>
          <w:tcPr>
            <w:tcW w:w="463" w:type="pct"/>
            <w:vAlign w:val="center"/>
          </w:tcPr>
          <w:p w14:paraId="61D97780">
            <w:pPr>
              <w:jc w:val="center"/>
              <w:rPr>
                <w:color w:val="000000"/>
                <w:szCs w:val="21"/>
              </w:rPr>
            </w:pPr>
            <w:r>
              <w:rPr>
                <w:szCs w:val="21"/>
              </w:rPr>
              <w:t>10</w:t>
            </w:r>
          </w:p>
        </w:tc>
        <w:tc>
          <w:tcPr>
            <w:tcW w:w="888" w:type="pct"/>
            <w:vAlign w:val="center"/>
          </w:tcPr>
          <w:p w14:paraId="6ECA4AFB">
            <w:pPr>
              <w:jc w:val="center"/>
              <w:rPr>
                <w:szCs w:val="21"/>
              </w:rPr>
            </w:pPr>
            <w:r>
              <w:rPr>
                <w:color w:val="000000"/>
                <w:szCs w:val="21"/>
              </w:rPr>
              <w:t>克拉霉素-</w:t>
            </w:r>
            <w:r>
              <w:rPr>
                <w:color w:val="000000"/>
                <w:szCs w:val="21"/>
                <w:vertAlign w:val="superscript"/>
              </w:rPr>
              <w:t>13</w:t>
            </w:r>
            <w:r>
              <w:rPr>
                <w:color w:val="000000"/>
                <w:szCs w:val="21"/>
              </w:rPr>
              <w:t>C，D</w:t>
            </w:r>
            <w:r>
              <w:rPr>
                <w:color w:val="000000"/>
                <w:szCs w:val="21"/>
                <w:vertAlign w:val="subscript"/>
              </w:rPr>
              <w:t>3</w:t>
            </w:r>
          </w:p>
        </w:tc>
      </w:tr>
      <w:tr w14:paraId="50D10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2" w:type="pct"/>
            <w:gridSpan w:val="2"/>
            <w:vAlign w:val="center"/>
          </w:tcPr>
          <w:p w14:paraId="0751D809">
            <w:pPr>
              <w:jc w:val="center"/>
              <w:rPr>
                <w:color w:val="000000"/>
                <w:szCs w:val="21"/>
              </w:rPr>
            </w:pPr>
            <w:r>
              <w:rPr>
                <w:color w:val="000000"/>
                <w:szCs w:val="21"/>
              </w:rPr>
              <w:t>3</w:t>
            </w:r>
          </w:p>
        </w:tc>
        <w:tc>
          <w:tcPr>
            <w:tcW w:w="1098" w:type="pct"/>
            <w:vAlign w:val="center"/>
          </w:tcPr>
          <w:p w14:paraId="69D978FB">
            <w:pPr>
              <w:jc w:val="center"/>
              <w:rPr>
                <w:szCs w:val="21"/>
              </w:rPr>
            </w:pPr>
            <w:r>
              <w:rPr>
                <w:color w:val="000000"/>
                <w:szCs w:val="21"/>
              </w:rPr>
              <w:t>罗红霉素</w:t>
            </w:r>
          </w:p>
        </w:tc>
        <w:tc>
          <w:tcPr>
            <w:tcW w:w="476" w:type="pct"/>
            <w:vAlign w:val="center"/>
          </w:tcPr>
          <w:p w14:paraId="5703195D">
            <w:pPr>
              <w:jc w:val="center"/>
              <w:rPr>
                <w:color w:val="000000"/>
                <w:szCs w:val="21"/>
              </w:rPr>
            </w:pPr>
            <w:r>
              <w:rPr>
                <w:color w:val="000000"/>
                <w:szCs w:val="21"/>
              </w:rPr>
              <w:t>12.6</w:t>
            </w:r>
          </w:p>
        </w:tc>
        <w:tc>
          <w:tcPr>
            <w:tcW w:w="619" w:type="pct"/>
            <w:vAlign w:val="center"/>
          </w:tcPr>
          <w:p w14:paraId="2CF0D902">
            <w:pPr>
              <w:jc w:val="center"/>
              <w:rPr>
                <w:color w:val="000000"/>
                <w:szCs w:val="21"/>
              </w:rPr>
            </w:pPr>
            <w:r>
              <w:rPr>
                <w:color w:val="000000"/>
                <w:szCs w:val="21"/>
              </w:rPr>
              <w:t>837.6</w:t>
            </w:r>
          </w:p>
        </w:tc>
        <w:tc>
          <w:tcPr>
            <w:tcW w:w="619" w:type="pct"/>
            <w:vAlign w:val="center"/>
          </w:tcPr>
          <w:p w14:paraId="2EC1DB7F">
            <w:pPr>
              <w:jc w:val="center"/>
              <w:rPr>
                <w:color w:val="000000"/>
                <w:szCs w:val="21"/>
              </w:rPr>
            </w:pPr>
            <w:r>
              <w:rPr>
                <w:color w:val="000000"/>
                <w:szCs w:val="21"/>
              </w:rPr>
              <w:t>679.3*</w:t>
            </w:r>
          </w:p>
          <w:p w14:paraId="5E0E72B3">
            <w:pPr>
              <w:jc w:val="center"/>
              <w:rPr>
                <w:color w:val="000000"/>
                <w:szCs w:val="21"/>
              </w:rPr>
            </w:pPr>
            <w:r>
              <w:rPr>
                <w:color w:val="000000"/>
                <w:szCs w:val="21"/>
              </w:rPr>
              <w:t>158.1</w:t>
            </w:r>
          </w:p>
        </w:tc>
        <w:tc>
          <w:tcPr>
            <w:tcW w:w="525" w:type="pct"/>
            <w:vAlign w:val="center"/>
          </w:tcPr>
          <w:p w14:paraId="6B531584">
            <w:pPr>
              <w:jc w:val="center"/>
              <w:rPr>
                <w:color w:val="000000"/>
                <w:szCs w:val="21"/>
              </w:rPr>
            </w:pPr>
            <w:r>
              <w:rPr>
                <w:color w:val="000000"/>
                <w:szCs w:val="21"/>
              </w:rPr>
              <w:t>30</w:t>
            </w:r>
          </w:p>
          <w:p w14:paraId="6D6D56A5">
            <w:pPr>
              <w:jc w:val="center"/>
              <w:rPr>
                <w:color w:val="000000"/>
                <w:szCs w:val="21"/>
              </w:rPr>
            </w:pPr>
            <w:r>
              <w:rPr>
                <w:color w:val="000000"/>
                <w:szCs w:val="21"/>
              </w:rPr>
              <w:t>43</w:t>
            </w:r>
          </w:p>
        </w:tc>
        <w:tc>
          <w:tcPr>
            <w:tcW w:w="463" w:type="pct"/>
            <w:vAlign w:val="center"/>
          </w:tcPr>
          <w:p w14:paraId="16A1F526">
            <w:pPr>
              <w:jc w:val="center"/>
              <w:rPr>
                <w:color w:val="000000"/>
                <w:szCs w:val="21"/>
              </w:rPr>
            </w:pPr>
            <w:r>
              <w:rPr>
                <w:color w:val="000000"/>
                <w:szCs w:val="21"/>
              </w:rPr>
              <w:t>30</w:t>
            </w:r>
          </w:p>
        </w:tc>
        <w:tc>
          <w:tcPr>
            <w:tcW w:w="888" w:type="pct"/>
            <w:vAlign w:val="center"/>
          </w:tcPr>
          <w:p w14:paraId="5E467A5C">
            <w:pPr>
              <w:jc w:val="center"/>
              <w:rPr>
                <w:color w:val="000000"/>
                <w:szCs w:val="21"/>
              </w:rPr>
            </w:pPr>
            <w:r>
              <w:rPr>
                <w:color w:val="000000"/>
                <w:szCs w:val="21"/>
              </w:rPr>
              <w:t>罗红霉素-D</w:t>
            </w:r>
            <w:r>
              <w:rPr>
                <w:color w:val="000000"/>
                <w:szCs w:val="21"/>
                <w:vertAlign w:val="subscript"/>
              </w:rPr>
              <w:t>7</w:t>
            </w:r>
          </w:p>
        </w:tc>
      </w:tr>
      <w:tr w14:paraId="5D05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2" w:type="pct"/>
            <w:gridSpan w:val="2"/>
            <w:vAlign w:val="center"/>
          </w:tcPr>
          <w:p w14:paraId="7E0CDE19">
            <w:pPr>
              <w:pStyle w:val="42"/>
              <w:spacing w:before="7" w:line="272" w:lineRule="exact"/>
              <w:rPr>
                <w:rFonts w:ascii="Times New Roman" w:hAnsi="Times New Roman" w:eastAsia="宋体" w:cs="Times New Roman"/>
                <w:color w:val="000000"/>
                <w:sz w:val="21"/>
                <w:szCs w:val="21"/>
              </w:rPr>
            </w:pPr>
            <w:r>
              <w:rPr>
                <w:rFonts w:ascii="Times New Roman" w:hAnsi="Times New Roman" w:cs="Times New Roman"/>
                <w:color w:val="000000"/>
                <w:sz w:val="21"/>
                <w:szCs w:val="21"/>
              </w:rPr>
              <w:t>4</w:t>
            </w:r>
          </w:p>
        </w:tc>
        <w:tc>
          <w:tcPr>
            <w:tcW w:w="1098" w:type="pct"/>
            <w:vAlign w:val="center"/>
          </w:tcPr>
          <w:p w14:paraId="4EB17159">
            <w:pPr>
              <w:pStyle w:val="42"/>
              <w:spacing w:before="7" w:line="272" w:lineRule="exact"/>
              <w:rPr>
                <w:rFonts w:ascii="Times New Roman" w:hAnsi="Times New Roman" w:eastAsia="宋体" w:cs="Times New Roman"/>
                <w:kern w:val="2"/>
                <w:sz w:val="21"/>
                <w:szCs w:val="21"/>
                <w:lang w:eastAsia="zh-CN" w:bidi="ar-SA"/>
              </w:rPr>
            </w:pPr>
            <w:r>
              <w:rPr>
                <w:rFonts w:ascii="Times New Roman" w:hAnsi="Times New Roman" w:eastAsia="宋体" w:cs="Times New Roman"/>
                <w:color w:val="000000"/>
                <w:sz w:val="21"/>
                <w:szCs w:val="21"/>
              </w:rPr>
              <w:t>四环素</w:t>
            </w:r>
          </w:p>
        </w:tc>
        <w:tc>
          <w:tcPr>
            <w:tcW w:w="476" w:type="pct"/>
            <w:vAlign w:val="center"/>
          </w:tcPr>
          <w:p w14:paraId="08563E60">
            <w:pPr>
              <w:jc w:val="center"/>
              <w:rPr>
                <w:color w:val="000000"/>
                <w:szCs w:val="21"/>
              </w:rPr>
            </w:pPr>
            <w:r>
              <w:rPr>
                <w:color w:val="000000"/>
                <w:szCs w:val="21"/>
              </w:rPr>
              <w:t>6.7</w:t>
            </w:r>
          </w:p>
        </w:tc>
        <w:tc>
          <w:tcPr>
            <w:tcW w:w="619" w:type="pct"/>
            <w:vAlign w:val="center"/>
          </w:tcPr>
          <w:p w14:paraId="6FA39096">
            <w:pPr>
              <w:jc w:val="center"/>
              <w:rPr>
                <w:color w:val="000000"/>
                <w:szCs w:val="21"/>
              </w:rPr>
            </w:pPr>
            <w:r>
              <w:rPr>
                <w:color w:val="000000"/>
                <w:szCs w:val="21"/>
              </w:rPr>
              <w:t>445.2</w:t>
            </w:r>
          </w:p>
        </w:tc>
        <w:tc>
          <w:tcPr>
            <w:tcW w:w="619" w:type="pct"/>
            <w:vAlign w:val="center"/>
          </w:tcPr>
          <w:p w14:paraId="70EEAEAB">
            <w:pPr>
              <w:jc w:val="center"/>
              <w:rPr>
                <w:color w:val="000000"/>
                <w:szCs w:val="21"/>
              </w:rPr>
            </w:pPr>
            <w:r>
              <w:rPr>
                <w:color w:val="000000"/>
                <w:szCs w:val="21"/>
              </w:rPr>
              <w:t>154.0*</w:t>
            </w:r>
          </w:p>
          <w:p w14:paraId="0FAFD0C8">
            <w:pPr>
              <w:jc w:val="center"/>
              <w:rPr>
                <w:color w:val="000000"/>
                <w:szCs w:val="21"/>
              </w:rPr>
            </w:pPr>
            <w:r>
              <w:rPr>
                <w:color w:val="000000"/>
                <w:szCs w:val="21"/>
              </w:rPr>
              <w:t>410.0</w:t>
            </w:r>
          </w:p>
        </w:tc>
        <w:tc>
          <w:tcPr>
            <w:tcW w:w="525" w:type="pct"/>
            <w:vAlign w:val="center"/>
          </w:tcPr>
          <w:p w14:paraId="66E94978">
            <w:pPr>
              <w:jc w:val="center"/>
              <w:rPr>
                <w:color w:val="000000"/>
                <w:szCs w:val="21"/>
              </w:rPr>
            </w:pPr>
            <w:r>
              <w:rPr>
                <w:color w:val="000000"/>
                <w:szCs w:val="21"/>
              </w:rPr>
              <w:t>34</w:t>
            </w:r>
          </w:p>
          <w:p w14:paraId="1EB45F01">
            <w:pPr>
              <w:jc w:val="center"/>
              <w:rPr>
                <w:color w:val="000000"/>
                <w:szCs w:val="21"/>
              </w:rPr>
            </w:pPr>
            <w:r>
              <w:rPr>
                <w:color w:val="000000"/>
                <w:szCs w:val="21"/>
              </w:rPr>
              <w:t>27</w:t>
            </w:r>
          </w:p>
        </w:tc>
        <w:tc>
          <w:tcPr>
            <w:tcW w:w="463" w:type="pct"/>
            <w:vAlign w:val="center"/>
          </w:tcPr>
          <w:p w14:paraId="08AD7E1C">
            <w:pPr>
              <w:jc w:val="center"/>
              <w:rPr>
                <w:color w:val="000000"/>
                <w:szCs w:val="21"/>
              </w:rPr>
            </w:pPr>
            <w:r>
              <w:rPr>
                <w:color w:val="000000"/>
                <w:szCs w:val="21"/>
              </w:rPr>
              <w:t>20</w:t>
            </w:r>
          </w:p>
        </w:tc>
        <w:tc>
          <w:tcPr>
            <w:tcW w:w="888" w:type="pct"/>
            <w:vAlign w:val="center"/>
          </w:tcPr>
          <w:p w14:paraId="02CBBC5C">
            <w:pPr>
              <w:jc w:val="center"/>
              <w:rPr>
                <w:color w:val="000000"/>
                <w:szCs w:val="21"/>
              </w:rPr>
            </w:pPr>
            <w:r>
              <w:rPr>
                <w:color w:val="000000"/>
                <w:szCs w:val="21"/>
              </w:rPr>
              <w:t>四环素-D</w:t>
            </w:r>
            <w:r>
              <w:rPr>
                <w:color w:val="000000"/>
                <w:szCs w:val="21"/>
                <w:vertAlign w:val="subscript"/>
              </w:rPr>
              <w:t>6</w:t>
            </w:r>
          </w:p>
        </w:tc>
      </w:tr>
      <w:tr w14:paraId="4100E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2" w:type="pct"/>
            <w:gridSpan w:val="2"/>
            <w:vAlign w:val="center"/>
          </w:tcPr>
          <w:p w14:paraId="43A81DD5">
            <w:pPr>
              <w:pStyle w:val="42"/>
              <w:spacing w:before="7" w:line="272" w:lineRule="exact"/>
              <w:rPr>
                <w:rFonts w:ascii="Times New Roman" w:hAnsi="Times New Roman" w:eastAsia="宋体" w:cs="Times New Roman"/>
                <w:color w:val="000000"/>
                <w:sz w:val="21"/>
                <w:szCs w:val="21"/>
              </w:rPr>
            </w:pPr>
            <w:r>
              <w:rPr>
                <w:rFonts w:ascii="Times New Roman" w:hAnsi="Times New Roman" w:cs="Times New Roman"/>
                <w:color w:val="000000"/>
                <w:sz w:val="21"/>
                <w:szCs w:val="21"/>
              </w:rPr>
              <w:t>5</w:t>
            </w:r>
          </w:p>
        </w:tc>
        <w:tc>
          <w:tcPr>
            <w:tcW w:w="1098" w:type="pct"/>
            <w:vAlign w:val="center"/>
          </w:tcPr>
          <w:p w14:paraId="238D3A10">
            <w:pPr>
              <w:pStyle w:val="42"/>
              <w:spacing w:before="7" w:line="272" w:lineRule="exact"/>
              <w:rPr>
                <w:rFonts w:ascii="Times New Roman" w:hAnsi="Times New Roman" w:eastAsia="宋体" w:cs="Times New Roman"/>
                <w:kern w:val="2"/>
                <w:sz w:val="21"/>
                <w:szCs w:val="21"/>
                <w:lang w:eastAsia="zh-CN" w:bidi="ar-SA"/>
              </w:rPr>
            </w:pPr>
            <w:r>
              <w:rPr>
                <w:rFonts w:ascii="Times New Roman" w:hAnsi="Times New Roman" w:eastAsia="宋体" w:cs="Times New Roman"/>
                <w:color w:val="000000"/>
                <w:sz w:val="21"/>
                <w:szCs w:val="21"/>
                <w:lang w:eastAsia="zh-CN"/>
              </w:rPr>
              <w:t>强力霉素</w:t>
            </w:r>
          </w:p>
        </w:tc>
        <w:tc>
          <w:tcPr>
            <w:tcW w:w="476" w:type="pct"/>
            <w:vAlign w:val="center"/>
          </w:tcPr>
          <w:p w14:paraId="7BF94ECD">
            <w:pPr>
              <w:jc w:val="center"/>
              <w:rPr>
                <w:color w:val="000000"/>
                <w:szCs w:val="21"/>
              </w:rPr>
            </w:pPr>
            <w:r>
              <w:rPr>
                <w:color w:val="000000"/>
                <w:szCs w:val="21"/>
              </w:rPr>
              <w:t>9.4</w:t>
            </w:r>
          </w:p>
        </w:tc>
        <w:tc>
          <w:tcPr>
            <w:tcW w:w="619" w:type="pct"/>
            <w:vAlign w:val="center"/>
          </w:tcPr>
          <w:p w14:paraId="26510A42">
            <w:pPr>
              <w:jc w:val="center"/>
              <w:rPr>
                <w:color w:val="000000"/>
                <w:szCs w:val="21"/>
              </w:rPr>
            </w:pPr>
            <w:r>
              <w:rPr>
                <w:color w:val="000000"/>
                <w:szCs w:val="21"/>
              </w:rPr>
              <w:t>445.2</w:t>
            </w:r>
          </w:p>
        </w:tc>
        <w:tc>
          <w:tcPr>
            <w:tcW w:w="619" w:type="pct"/>
            <w:vAlign w:val="center"/>
          </w:tcPr>
          <w:p w14:paraId="0E033C27">
            <w:pPr>
              <w:jc w:val="center"/>
              <w:rPr>
                <w:color w:val="000000"/>
                <w:szCs w:val="21"/>
              </w:rPr>
            </w:pPr>
            <w:r>
              <w:rPr>
                <w:color w:val="000000"/>
                <w:szCs w:val="21"/>
              </w:rPr>
              <w:t>428.1*</w:t>
            </w:r>
          </w:p>
          <w:p w14:paraId="2D276429">
            <w:pPr>
              <w:jc w:val="center"/>
              <w:rPr>
                <w:color w:val="000000"/>
                <w:szCs w:val="21"/>
              </w:rPr>
            </w:pPr>
            <w:r>
              <w:rPr>
                <w:color w:val="000000"/>
                <w:szCs w:val="21"/>
              </w:rPr>
              <w:t>410.1</w:t>
            </w:r>
          </w:p>
        </w:tc>
        <w:tc>
          <w:tcPr>
            <w:tcW w:w="525" w:type="pct"/>
            <w:vAlign w:val="center"/>
          </w:tcPr>
          <w:p w14:paraId="5B3A3104">
            <w:pPr>
              <w:jc w:val="center"/>
              <w:rPr>
                <w:color w:val="000000"/>
                <w:szCs w:val="21"/>
              </w:rPr>
            </w:pPr>
            <w:r>
              <w:rPr>
                <w:color w:val="000000"/>
                <w:szCs w:val="21"/>
              </w:rPr>
              <w:t>25</w:t>
            </w:r>
          </w:p>
          <w:p w14:paraId="6277422A">
            <w:pPr>
              <w:jc w:val="center"/>
              <w:rPr>
                <w:color w:val="000000"/>
                <w:szCs w:val="21"/>
              </w:rPr>
            </w:pPr>
            <w:r>
              <w:rPr>
                <w:color w:val="000000"/>
                <w:szCs w:val="21"/>
              </w:rPr>
              <w:t>35</w:t>
            </w:r>
          </w:p>
        </w:tc>
        <w:tc>
          <w:tcPr>
            <w:tcW w:w="463" w:type="pct"/>
            <w:vAlign w:val="center"/>
          </w:tcPr>
          <w:p w14:paraId="14322BB0">
            <w:pPr>
              <w:jc w:val="center"/>
              <w:rPr>
                <w:color w:val="000000"/>
                <w:szCs w:val="21"/>
              </w:rPr>
            </w:pPr>
            <w:r>
              <w:rPr>
                <w:color w:val="000000"/>
                <w:szCs w:val="21"/>
              </w:rPr>
              <w:t>45</w:t>
            </w:r>
          </w:p>
        </w:tc>
        <w:tc>
          <w:tcPr>
            <w:tcW w:w="888" w:type="pct"/>
            <w:vAlign w:val="center"/>
          </w:tcPr>
          <w:p w14:paraId="63C2BE06">
            <w:pPr>
              <w:jc w:val="center"/>
              <w:rPr>
                <w:color w:val="000000"/>
                <w:szCs w:val="21"/>
              </w:rPr>
            </w:pPr>
            <w:r>
              <w:rPr>
                <w:color w:val="000000"/>
                <w:szCs w:val="21"/>
              </w:rPr>
              <w:t>强力霉素-D</w:t>
            </w:r>
            <w:r>
              <w:rPr>
                <w:color w:val="000000"/>
                <w:szCs w:val="21"/>
                <w:vertAlign w:val="subscript"/>
              </w:rPr>
              <w:t>3</w:t>
            </w:r>
          </w:p>
        </w:tc>
      </w:tr>
      <w:tr w14:paraId="6D8F1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2" w:type="pct"/>
            <w:gridSpan w:val="2"/>
            <w:vAlign w:val="center"/>
          </w:tcPr>
          <w:p w14:paraId="5B230127">
            <w:pPr>
              <w:pStyle w:val="42"/>
              <w:spacing w:before="7" w:line="272" w:lineRule="exact"/>
              <w:rPr>
                <w:rFonts w:ascii="Times New Roman" w:hAnsi="Times New Roman" w:eastAsia="宋体" w:cs="Times New Roman"/>
                <w:color w:val="000000"/>
                <w:sz w:val="21"/>
                <w:szCs w:val="21"/>
              </w:rPr>
            </w:pPr>
            <w:r>
              <w:rPr>
                <w:rFonts w:ascii="Times New Roman" w:hAnsi="Times New Roman" w:cs="Times New Roman"/>
                <w:color w:val="000000"/>
                <w:sz w:val="21"/>
                <w:szCs w:val="21"/>
              </w:rPr>
              <w:t>6</w:t>
            </w:r>
          </w:p>
        </w:tc>
        <w:tc>
          <w:tcPr>
            <w:tcW w:w="1098" w:type="pct"/>
            <w:vAlign w:val="center"/>
          </w:tcPr>
          <w:p w14:paraId="68F01719">
            <w:pPr>
              <w:pStyle w:val="42"/>
              <w:spacing w:before="7" w:line="272" w:lineRule="exact"/>
              <w:rPr>
                <w:rFonts w:ascii="Times New Roman" w:hAnsi="Times New Roman" w:eastAsia="宋体" w:cs="Times New Roman"/>
                <w:kern w:val="2"/>
                <w:sz w:val="21"/>
                <w:szCs w:val="21"/>
                <w:lang w:eastAsia="zh-CN" w:bidi="ar-SA"/>
              </w:rPr>
            </w:pPr>
            <w:r>
              <w:rPr>
                <w:rFonts w:ascii="Times New Roman" w:hAnsi="Times New Roman" w:eastAsia="宋体" w:cs="Times New Roman"/>
                <w:color w:val="000000"/>
                <w:sz w:val="21"/>
                <w:szCs w:val="21"/>
              </w:rPr>
              <w:t>土霉素</w:t>
            </w:r>
          </w:p>
        </w:tc>
        <w:tc>
          <w:tcPr>
            <w:tcW w:w="476" w:type="pct"/>
            <w:vAlign w:val="center"/>
          </w:tcPr>
          <w:p w14:paraId="5DB3036E">
            <w:pPr>
              <w:jc w:val="center"/>
              <w:rPr>
                <w:color w:val="000000"/>
                <w:szCs w:val="21"/>
              </w:rPr>
            </w:pPr>
            <w:r>
              <w:rPr>
                <w:color w:val="000000"/>
                <w:szCs w:val="21"/>
              </w:rPr>
              <w:t>6.1</w:t>
            </w:r>
          </w:p>
        </w:tc>
        <w:tc>
          <w:tcPr>
            <w:tcW w:w="619" w:type="pct"/>
            <w:vAlign w:val="center"/>
          </w:tcPr>
          <w:p w14:paraId="37977BA3">
            <w:pPr>
              <w:jc w:val="center"/>
              <w:rPr>
                <w:color w:val="000000"/>
                <w:szCs w:val="21"/>
              </w:rPr>
            </w:pPr>
            <w:r>
              <w:rPr>
                <w:color w:val="000000"/>
                <w:szCs w:val="21"/>
              </w:rPr>
              <w:t>461.1</w:t>
            </w:r>
          </w:p>
        </w:tc>
        <w:tc>
          <w:tcPr>
            <w:tcW w:w="619" w:type="pct"/>
            <w:vAlign w:val="center"/>
          </w:tcPr>
          <w:p w14:paraId="496EEC8A">
            <w:pPr>
              <w:jc w:val="center"/>
              <w:rPr>
                <w:color w:val="000000"/>
                <w:szCs w:val="21"/>
              </w:rPr>
            </w:pPr>
            <w:r>
              <w:rPr>
                <w:color w:val="000000"/>
                <w:szCs w:val="21"/>
              </w:rPr>
              <w:t>426.0*</w:t>
            </w:r>
          </w:p>
          <w:p w14:paraId="3F75392F">
            <w:pPr>
              <w:jc w:val="center"/>
              <w:rPr>
                <w:color w:val="000000"/>
                <w:szCs w:val="21"/>
              </w:rPr>
            </w:pPr>
            <w:r>
              <w:rPr>
                <w:color w:val="000000"/>
                <w:szCs w:val="21"/>
              </w:rPr>
              <w:t>443.1</w:t>
            </w:r>
          </w:p>
        </w:tc>
        <w:tc>
          <w:tcPr>
            <w:tcW w:w="525" w:type="pct"/>
            <w:vAlign w:val="center"/>
          </w:tcPr>
          <w:p w14:paraId="0F1F8BC1">
            <w:pPr>
              <w:jc w:val="center"/>
              <w:rPr>
                <w:color w:val="000000"/>
                <w:szCs w:val="21"/>
              </w:rPr>
            </w:pPr>
            <w:r>
              <w:rPr>
                <w:color w:val="000000"/>
                <w:szCs w:val="21"/>
              </w:rPr>
              <w:t>26</w:t>
            </w:r>
          </w:p>
          <w:p w14:paraId="4841301F">
            <w:pPr>
              <w:jc w:val="center"/>
              <w:rPr>
                <w:color w:val="000000"/>
                <w:szCs w:val="21"/>
              </w:rPr>
            </w:pPr>
            <w:r>
              <w:rPr>
                <w:color w:val="000000"/>
                <w:szCs w:val="21"/>
              </w:rPr>
              <w:t>18</w:t>
            </w:r>
          </w:p>
        </w:tc>
        <w:tc>
          <w:tcPr>
            <w:tcW w:w="463" w:type="pct"/>
            <w:vAlign w:val="center"/>
          </w:tcPr>
          <w:p w14:paraId="07DFFA45">
            <w:pPr>
              <w:jc w:val="center"/>
              <w:rPr>
                <w:color w:val="000000"/>
                <w:szCs w:val="21"/>
              </w:rPr>
            </w:pPr>
            <w:r>
              <w:rPr>
                <w:color w:val="000000"/>
                <w:szCs w:val="21"/>
              </w:rPr>
              <w:t>35</w:t>
            </w:r>
          </w:p>
        </w:tc>
        <w:tc>
          <w:tcPr>
            <w:tcW w:w="888" w:type="pct"/>
            <w:vAlign w:val="center"/>
          </w:tcPr>
          <w:p w14:paraId="3690D6D9">
            <w:pPr>
              <w:jc w:val="center"/>
              <w:rPr>
                <w:color w:val="000000"/>
                <w:szCs w:val="21"/>
              </w:rPr>
            </w:pPr>
            <w:r>
              <w:rPr>
                <w:color w:val="000000"/>
                <w:szCs w:val="21"/>
              </w:rPr>
              <w:t>四环素-D</w:t>
            </w:r>
            <w:r>
              <w:rPr>
                <w:color w:val="000000"/>
                <w:szCs w:val="21"/>
                <w:vertAlign w:val="subscript"/>
              </w:rPr>
              <w:t>6</w:t>
            </w:r>
          </w:p>
        </w:tc>
      </w:tr>
      <w:tr w14:paraId="5A29B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2" w:type="pct"/>
            <w:gridSpan w:val="2"/>
            <w:vAlign w:val="center"/>
          </w:tcPr>
          <w:p w14:paraId="2631E552">
            <w:pPr>
              <w:jc w:val="center"/>
              <w:rPr>
                <w:color w:val="000000"/>
                <w:szCs w:val="21"/>
              </w:rPr>
            </w:pPr>
            <w:r>
              <w:rPr>
                <w:color w:val="000000"/>
                <w:szCs w:val="21"/>
              </w:rPr>
              <w:t>7</w:t>
            </w:r>
          </w:p>
        </w:tc>
        <w:tc>
          <w:tcPr>
            <w:tcW w:w="1098" w:type="pct"/>
            <w:vAlign w:val="center"/>
          </w:tcPr>
          <w:p w14:paraId="633752FA">
            <w:pPr>
              <w:jc w:val="center"/>
              <w:rPr>
                <w:szCs w:val="21"/>
              </w:rPr>
            </w:pPr>
            <w:r>
              <w:rPr>
                <w:color w:val="000000"/>
                <w:szCs w:val="21"/>
              </w:rPr>
              <w:t>恩诺沙星</w:t>
            </w:r>
          </w:p>
        </w:tc>
        <w:tc>
          <w:tcPr>
            <w:tcW w:w="476" w:type="pct"/>
            <w:vAlign w:val="center"/>
          </w:tcPr>
          <w:p w14:paraId="5C773901">
            <w:pPr>
              <w:jc w:val="center"/>
              <w:rPr>
                <w:color w:val="000000"/>
                <w:szCs w:val="21"/>
              </w:rPr>
            </w:pPr>
            <w:r>
              <w:rPr>
                <w:color w:val="000000"/>
                <w:szCs w:val="21"/>
              </w:rPr>
              <w:t>6.8</w:t>
            </w:r>
          </w:p>
        </w:tc>
        <w:tc>
          <w:tcPr>
            <w:tcW w:w="619" w:type="pct"/>
            <w:vAlign w:val="center"/>
          </w:tcPr>
          <w:p w14:paraId="64D2C2B0">
            <w:pPr>
              <w:jc w:val="center"/>
              <w:rPr>
                <w:color w:val="000000"/>
                <w:szCs w:val="21"/>
              </w:rPr>
            </w:pPr>
            <w:r>
              <w:rPr>
                <w:color w:val="000000"/>
                <w:szCs w:val="21"/>
              </w:rPr>
              <w:t>360.2</w:t>
            </w:r>
          </w:p>
        </w:tc>
        <w:tc>
          <w:tcPr>
            <w:tcW w:w="619" w:type="pct"/>
            <w:vAlign w:val="center"/>
          </w:tcPr>
          <w:p w14:paraId="0483C64A">
            <w:pPr>
              <w:jc w:val="center"/>
              <w:rPr>
                <w:color w:val="000000"/>
                <w:szCs w:val="21"/>
              </w:rPr>
            </w:pPr>
            <w:r>
              <w:rPr>
                <w:color w:val="000000"/>
                <w:szCs w:val="21"/>
              </w:rPr>
              <w:t>316.3*</w:t>
            </w:r>
          </w:p>
          <w:p w14:paraId="4E5AAB05">
            <w:pPr>
              <w:jc w:val="center"/>
              <w:rPr>
                <w:color w:val="000000"/>
                <w:szCs w:val="21"/>
              </w:rPr>
            </w:pPr>
            <w:r>
              <w:rPr>
                <w:color w:val="000000"/>
                <w:szCs w:val="21"/>
              </w:rPr>
              <w:t>342.0</w:t>
            </w:r>
          </w:p>
        </w:tc>
        <w:tc>
          <w:tcPr>
            <w:tcW w:w="525" w:type="pct"/>
            <w:vAlign w:val="center"/>
          </w:tcPr>
          <w:p w14:paraId="075FCA1E">
            <w:pPr>
              <w:jc w:val="center"/>
              <w:rPr>
                <w:color w:val="000000"/>
                <w:szCs w:val="21"/>
              </w:rPr>
            </w:pPr>
            <w:r>
              <w:rPr>
                <w:color w:val="000000"/>
                <w:szCs w:val="21"/>
              </w:rPr>
              <w:t>28</w:t>
            </w:r>
          </w:p>
          <w:p w14:paraId="00D99893">
            <w:pPr>
              <w:jc w:val="center"/>
              <w:rPr>
                <w:color w:val="000000"/>
                <w:szCs w:val="21"/>
              </w:rPr>
            </w:pPr>
            <w:r>
              <w:rPr>
                <w:color w:val="000000"/>
                <w:szCs w:val="21"/>
              </w:rPr>
              <w:t>31</w:t>
            </w:r>
          </w:p>
        </w:tc>
        <w:tc>
          <w:tcPr>
            <w:tcW w:w="463" w:type="pct"/>
            <w:vAlign w:val="center"/>
          </w:tcPr>
          <w:p w14:paraId="36BEF14E">
            <w:pPr>
              <w:jc w:val="center"/>
              <w:rPr>
                <w:color w:val="000000"/>
                <w:szCs w:val="21"/>
              </w:rPr>
            </w:pPr>
            <w:r>
              <w:rPr>
                <w:color w:val="000000"/>
                <w:szCs w:val="21"/>
              </w:rPr>
              <w:t>35</w:t>
            </w:r>
          </w:p>
        </w:tc>
        <w:tc>
          <w:tcPr>
            <w:tcW w:w="888" w:type="pct"/>
            <w:vAlign w:val="center"/>
          </w:tcPr>
          <w:p w14:paraId="563C1620">
            <w:pPr>
              <w:jc w:val="center"/>
              <w:rPr>
                <w:color w:val="000000"/>
                <w:szCs w:val="21"/>
              </w:rPr>
            </w:pPr>
            <w:r>
              <w:rPr>
                <w:color w:val="000000"/>
                <w:szCs w:val="21"/>
              </w:rPr>
              <w:t>恩诺沙星-D</w:t>
            </w:r>
            <w:r>
              <w:rPr>
                <w:color w:val="000000"/>
                <w:szCs w:val="21"/>
                <w:vertAlign w:val="subscript"/>
              </w:rPr>
              <w:t>5</w:t>
            </w:r>
          </w:p>
        </w:tc>
      </w:tr>
      <w:tr w14:paraId="62A8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2" w:type="pct"/>
            <w:gridSpan w:val="2"/>
            <w:vAlign w:val="center"/>
          </w:tcPr>
          <w:p w14:paraId="0D8FF9F4">
            <w:pPr>
              <w:jc w:val="center"/>
              <w:rPr>
                <w:color w:val="000000"/>
                <w:szCs w:val="21"/>
              </w:rPr>
            </w:pPr>
            <w:r>
              <w:rPr>
                <w:color w:val="000000"/>
                <w:szCs w:val="21"/>
              </w:rPr>
              <w:t>8</w:t>
            </w:r>
          </w:p>
        </w:tc>
        <w:tc>
          <w:tcPr>
            <w:tcW w:w="1098" w:type="pct"/>
            <w:vAlign w:val="center"/>
          </w:tcPr>
          <w:p w14:paraId="6774BDE9">
            <w:pPr>
              <w:jc w:val="center"/>
              <w:rPr>
                <w:szCs w:val="21"/>
              </w:rPr>
            </w:pPr>
            <w:r>
              <w:rPr>
                <w:color w:val="000000"/>
                <w:szCs w:val="21"/>
              </w:rPr>
              <w:t>培氟沙星</w:t>
            </w:r>
          </w:p>
        </w:tc>
        <w:tc>
          <w:tcPr>
            <w:tcW w:w="476" w:type="pct"/>
            <w:vAlign w:val="center"/>
          </w:tcPr>
          <w:p w14:paraId="04A67D4C">
            <w:pPr>
              <w:jc w:val="center"/>
              <w:rPr>
                <w:color w:val="000000"/>
                <w:szCs w:val="21"/>
              </w:rPr>
            </w:pPr>
            <w:r>
              <w:rPr>
                <w:color w:val="000000"/>
                <w:szCs w:val="21"/>
              </w:rPr>
              <w:t>6.0</w:t>
            </w:r>
          </w:p>
        </w:tc>
        <w:tc>
          <w:tcPr>
            <w:tcW w:w="619" w:type="pct"/>
            <w:vAlign w:val="center"/>
          </w:tcPr>
          <w:p w14:paraId="0221846F">
            <w:pPr>
              <w:jc w:val="center"/>
              <w:rPr>
                <w:color w:val="000000"/>
                <w:szCs w:val="21"/>
              </w:rPr>
            </w:pPr>
            <w:r>
              <w:rPr>
                <w:color w:val="000000"/>
                <w:szCs w:val="21"/>
              </w:rPr>
              <w:t>334.1</w:t>
            </w:r>
          </w:p>
        </w:tc>
        <w:tc>
          <w:tcPr>
            <w:tcW w:w="619" w:type="pct"/>
            <w:vAlign w:val="center"/>
          </w:tcPr>
          <w:p w14:paraId="5AE25629">
            <w:pPr>
              <w:jc w:val="center"/>
              <w:rPr>
                <w:color w:val="000000"/>
                <w:szCs w:val="21"/>
              </w:rPr>
            </w:pPr>
            <w:r>
              <w:rPr>
                <w:color w:val="000000"/>
                <w:szCs w:val="21"/>
              </w:rPr>
              <w:t>233.0*</w:t>
            </w:r>
          </w:p>
          <w:p w14:paraId="381059CF">
            <w:pPr>
              <w:jc w:val="center"/>
              <w:rPr>
                <w:color w:val="000000"/>
                <w:szCs w:val="21"/>
              </w:rPr>
            </w:pPr>
            <w:r>
              <w:rPr>
                <w:color w:val="000000"/>
                <w:szCs w:val="21"/>
              </w:rPr>
              <w:t>290.1</w:t>
            </w:r>
          </w:p>
        </w:tc>
        <w:tc>
          <w:tcPr>
            <w:tcW w:w="525" w:type="pct"/>
            <w:vAlign w:val="center"/>
          </w:tcPr>
          <w:p w14:paraId="66522ECB">
            <w:pPr>
              <w:jc w:val="center"/>
              <w:rPr>
                <w:color w:val="000000"/>
                <w:szCs w:val="21"/>
              </w:rPr>
            </w:pPr>
            <w:r>
              <w:rPr>
                <w:color w:val="000000"/>
                <w:szCs w:val="21"/>
              </w:rPr>
              <w:t>32</w:t>
            </w:r>
          </w:p>
          <w:p w14:paraId="79D9FE5B">
            <w:pPr>
              <w:jc w:val="center"/>
              <w:rPr>
                <w:color w:val="000000"/>
                <w:szCs w:val="21"/>
              </w:rPr>
            </w:pPr>
            <w:r>
              <w:rPr>
                <w:color w:val="000000"/>
                <w:szCs w:val="21"/>
              </w:rPr>
              <w:t>26</w:t>
            </w:r>
          </w:p>
        </w:tc>
        <w:tc>
          <w:tcPr>
            <w:tcW w:w="463" w:type="pct"/>
            <w:vAlign w:val="center"/>
          </w:tcPr>
          <w:p w14:paraId="3AFFD661">
            <w:pPr>
              <w:jc w:val="center"/>
              <w:rPr>
                <w:color w:val="000000"/>
                <w:szCs w:val="21"/>
              </w:rPr>
            </w:pPr>
            <w:r>
              <w:rPr>
                <w:color w:val="000000"/>
                <w:szCs w:val="21"/>
              </w:rPr>
              <w:t>130</w:t>
            </w:r>
          </w:p>
        </w:tc>
        <w:tc>
          <w:tcPr>
            <w:tcW w:w="888" w:type="pct"/>
            <w:vAlign w:val="center"/>
          </w:tcPr>
          <w:p w14:paraId="03D021AE">
            <w:pPr>
              <w:jc w:val="center"/>
              <w:rPr>
                <w:color w:val="000000"/>
                <w:szCs w:val="21"/>
              </w:rPr>
            </w:pPr>
            <w:r>
              <w:rPr>
                <w:color w:val="000000"/>
                <w:szCs w:val="21"/>
              </w:rPr>
              <w:t>培氟沙星-D</w:t>
            </w:r>
            <w:r>
              <w:rPr>
                <w:color w:val="000000"/>
                <w:szCs w:val="21"/>
                <w:vertAlign w:val="subscript"/>
              </w:rPr>
              <w:t>3</w:t>
            </w:r>
          </w:p>
        </w:tc>
      </w:tr>
      <w:tr w14:paraId="675D5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2" w:type="pct"/>
            <w:gridSpan w:val="2"/>
            <w:vAlign w:val="center"/>
          </w:tcPr>
          <w:p w14:paraId="00C998B5">
            <w:pPr>
              <w:jc w:val="center"/>
              <w:rPr>
                <w:color w:val="000000"/>
                <w:szCs w:val="21"/>
              </w:rPr>
            </w:pPr>
            <w:r>
              <w:rPr>
                <w:color w:val="000000"/>
                <w:szCs w:val="21"/>
              </w:rPr>
              <w:t>9</w:t>
            </w:r>
          </w:p>
        </w:tc>
        <w:tc>
          <w:tcPr>
            <w:tcW w:w="1098" w:type="pct"/>
            <w:vAlign w:val="center"/>
          </w:tcPr>
          <w:p w14:paraId="50F4029D">
            <w:pPr>
              <w:jc w:val="center"/>
              <w:rPr>
                <w:szCs w:val="21"/>
              </w:rPr>
            </w:pPr>
            <w:r>
              <w:rPr>
                <w:color w:val="000000"/>
                <w:szCs w:val="21"/>
              </w:rPr>
              <w:t>二氟沙星</w:t>
            </w:r>
          </w:p>
        </w:tc>
        <w:tc>
          <w:tcPr>
            <w:tcW w:w="476" w:type="pct"/>
            <w:vAlign w:val="center"/>
          </w:tcPr>
          <w:p w14:paraId="3C1516FB">
            <w:pPr>
              <w:jc w:val="center"/>
              <w:rPr>
                <w:color w:val="000000"/>
                <w:szCs w:val="21"/>
              </w:rPr>
            </w:pPr>
            <w:r>
              <w:rPr>
                <w:color w:val="000000"/>
                <w:szCs w:val="21"/>
              </w:rPr>
              <w:t>7.9</w:t>
            </w:r>
          </w:p>
        </w:tc>
        <w:tc>
          <w:tcPr>
            <w:tcW w:w="619" w:type="pct"/>
            <w:vAlign w:val="center"/>
          </w:tcPr>
          <w:p w14:paraId="101F673D">
            <w:pPr>
              <w:jc w:val="center"/>
              <w:rPr>
                <w:color w:val="000000"/>
                <w:szCs w:val="21"/>
              </w:rPr>
            </w:pPr>
            <w:r>
              <w:rPr>
                <w:color w:val="000000"/>
                <w:szCs w:val="21"/>
              </w:rPr>
              <w:t>400.2</w:t>
            </w:r>
          </w:p>
        </w:tc>
        <w:tc>
          <w:tcPr>
            <w:tcW w:w="619" w:type="pct"/>
            <w:vAlign w:val="center"/>
          </w:tcPr>
          <w:p w14:paraId="1FC850A6">
            <w:pPr>
              <w:jc w:val="center"/>
              <w:rPr>
                <w:color w:val="000000"/>
                <w:szCs w:val="21"/>
              </w:rPr>
            </w:pPr>
            <w:r>
              <w:rPr>
                <w:color w:val="000000"/>
                <w:szCs w:val="21"/>
              </w:rPr>
              <w:t>356.1*</w:t>
            </w:r>
          </w:p>
          <w:p w14:paraId="62CAC0B3">
            <w:pPr>
              <w:jc w:val="center"/>
              <w:rPr>
                <w:color w:val="000000"/>
                <w:szCs w:val="21"/>
              </w:rPr>
            </w:pPr>
            <w:r>
              <w:rPr>
                <w:color w:val="000000"/>
                <w:szCs w:val="21"/>
              </w:rPr>
              <w:t>299.0</w:t>
            </w:r>
          </w:p>
        </w:tc>
        <w:tc>
          <w:tcPr>
            <w:tcW w:w="525" w:type="pct"/>
            <w:vAlign w:val="center"/>
          </w:tcPr>
          <w:p w14:paraId="174F8F69">
            <w:pPr>
              <w:jc w:val="center"/>
              <w:rPr>
                <w:color w:val="000000"/>
                <w:szCs w:val="21"/>
              </w:rPr>
            </w:pPr>
            <w:r>
              <w:rPr>
                <w:color w:val="000000"/>
                <w:szCs w:val="21"/>
              </w:rPr>
              <w:t>25</w:t>
            </w:r>
          </w:p>
          <w:p w14:paraId="623D76B3">
            <w:pPr>
              <w:jc w:val="center"/>
              <w:rPr>
                <w:color w:val="000000"/>
                <w:szCs w:val="21"/>
              </w:rPr>
            </w:pPr>
            <w:r>
              <w:rPr>
                <w:color w:val="000000"/>
                <w:szCs w:val="21"/>
              </w:rPr>
              <w:t>35</w:t>
            </w:r>
          </w:p>
        </w:tc>
        <w:tc>
          <w:tcPr>
            <w:tcW w:w="463" w:type="pct"/>
            <w:vAlign w:val="center"/>
          </w:tcPr>
          <w:p w14:paraId="6AFF9CC6">
            <w:pPr>
              <w:jc w:val="center"/>
              <w:rPr>
                <w:color w:val="000000"/>
                <w:szCs w:val="21"/>
              </w:rPr>
            </w:pPr>
            <w:r>
              <w:rPr>
                <w:color w:val="000000"/>
                <w:szCs w:val="21"/>
              </w:rPr>
              <w:t>125</w:t>
            </w:r>
          </w:p>
        </w:tc>
        <w:tc>
          <w:tcPr>
            <w:tcW w:w="888" w:type="pct"/>
            <w:vAlign w:val="center"/>
          </w:tcPr>
          <w:p w14:paraId="6B2E3969">
            <w:pPr>
              <w:jc w:val="center"/>
              <w:rPr>
                <w:color w:val="000000"/>
                <w:szCs w:val="21"/>
              </w:rPr>
            </w:pPr>
            <w:r>
              <w:rPr>
                <w:color w:val="000000"/>
                <w:szCs w:val="21"/>
              </w:rPr>
              <w:t>二氟沙星-D</w:t>
            </w:r>
            <w:r>
              <w:rPr>
                <w:color w:val="000000"/>
                <w:szCs w:val="21"/>
                <w:vertAlign w:val="subscript"/>
              </w:rPr>
              <w:t>3</w:t>
            </w:r>
          </w:p>
        </w:tc>
      </w:tr>
      <w:tr w14:paraId="3CC9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2" w:type="pct"/>
            <w:gridSpan w:val="2"/>
            <w:vAlign w:val="center"/>
          </w:tcPr>
          <w:p w14:paraId="02E42259">
            <w:pPr>
              <w:pStyle w:val="42"/>
              <w:spacing w:before="7" w:line="272" w:lineRule="exact"/>
              <w:rPr>
                <w:rFonts w:ascii="Times New Roman" w:hAnsi="Times New Roman" w:eastAsia="宋体" w:cs="Times New Roman"/>
                <w:color w:val="000000"/>
                <w:sz w:val="21"/>
                <w:szCs w:val="21"/>
              </w:rPr>
            </w:pPr>
            <w:r>
              <w:rPr>
                <w:rFonts w:ascii="Times New Roman" w:hAnsi="Times New Roman" w:cs="Times New Roman"/>
                <w:color w:val="000000"/>
                <w:sz w:val="21"/>
                <w:szCs w:val="21"/>
              </w:rPr>
              <w:t>10</w:t>
            </w:r>
          </w:p>
        </w:tc>
        <w:tc>
          <w:tcPr>
            <w:tcW w:w="1098" w:type="pct"/>
            <w:vAlign w:val="center"/>
          </w:tcPr>
          <w:p w14:paraId="05065AE5">
            <w:pPr>
              <w:pStyle w:val="42"/>
              <w:spacing w:before="7" w:line="272" w:lineRule="exact"/>
              <w:rPr>
                <w:rFonts w:ascii="Times New Roman" w:hAnsi="Times New Roman" w:eastAsia="宋体" w:cs="Times New Roman"/>
                <w:kern w:val="2"/>
                <w:sz w:val="21"/>
                <w:szCs w:val="21"/>
                <w:lang w:eastAsia="zh-CN" w:bidi="ar-SA"/>
              </w:rPr>
            </w:pPr>
            <w:r>
              <w:rPr>
                <w:rFonts w:ascii="Times New Roman" w:hAnsi="Times New Roman" w:eastAsia="宋体" w:cs="Times New Roman"/>
                <w:color w:val="000000"/>
                <w:sz w:val="21"/>
                <w:szCs w:val="21"/>
              </w:rPr>
              <w:t>洛美沙星</w:t>
            </w:r>
          </w:p>
        </w:tc>
        <w:tc>
          <w:tcPr>
            <w:tcW w:w="476" w:type="pct"/>
            <w:vAlign w:val="center"/>
          </w:tcPr>
          <w:p w14:paraId="5FD9BD43">
            <w:pPr>
              <w:jc w:val="center"/>
              <w:rPr>
                <w:color w:val="000000"/>
                <w:szCs w:val="21"/>
              </w:rPr>
            </w:pPr>
            <w:r>
              <w:rPr>
                <w:color w:val="000000"/>
                <w:szCs w:val="21"/>
              </w:rPr>
              <w:t>6.5</w:t>
            </w:r>
          </w:p>
        </w:tc>
        <w:tc>
          <w:tcPr>
            <w:tcW w:w="619" w:type="pct"/>
            <w:vAlign w:val="center"/>
          </w:tcPr>
          <w:p w14:paraId="3F3E9B69">
            <w:pPr>
              <w:jc w:val="center"/>
              <w:rPr>
                <w:color w:val="000000"/>
                <w:szCs w:val="21"/>
              </w:rPr>
            </w:pPr>
            <w:r>
              <w:rPr>
                <w:color w:val="000000"/>
                <w:szCs w:val="21"/>
              </w:rPr>
              <w:t>352.2</w:t>
            </w:r>
          </w:p>
        </w:tc>
        <w:tc>
          <w:tcPr>
            <w:tcW w:w="619" w:type="pct"/>
            <w:vAlign w:val="center"/>
          </w:tcPr>
          <w:p w14:paraId="5FDCE8CE">
            <w:pPr>
              <w:jc w:val="center"/>
              <w:rPr>
                <w:color w:val="000000"/>
                <w:szCs w:val="21"/>
              </w:rPr>
            </w:pPr>
            <w:r>
              <w:rPr>
                <w:color w:val="000000"/>
                <w:szCs w:val="21"/>
              </w:rPr>
              <w:t>265.1*</w:t>
            </w:r>
          </w:p>
          <w:p w14:paraId="38DC02A0">
            <w:pPr>
              <w:jc w:val="center"/>
              <w:rPr>
                <w:color w:val="000000"/>
                <w:szCs w:val="21"/>
              </w:rPr>
            </w:pPr>
            <w:r>
              <w:rPr>
                <w:color w:val="000000"/>
                <w:szCs w:val="21"/>
              </w:rPr>
              <w:t>308.1</w:t>
            </w:r>
          </w:p>
        </w:tc>
        <w:tc>
          <w:tcPr>
            <w:tcW w:w="525" w:type="pct"/>
            <w:vAlign w:val="center"/>
          </w:tcPr>
          <w:p w14:paraId="6B5D7B28">
            <w:pPr>
              <w:jc w:val="center"/>
              <w:rPr>
                <w:color w:val="000000"/>
                <w:szCs w:val="21"/>
              </w:rPr>
            </w:pPr>
            <w:r>
              <w:rPr>
                <w:color w:val="000000"/>
                <w:szCs w:val="21"/>
              </w:rPr>
              <w:t>29</w:t>
            </w:r>
          </w:p>
          <w:p w14:paraId="7C4A8EDC">
            <w:pPr>
              <w:jc w:val="center"/>
              <w:rPr>
                <w:color w:val="000000"/>
                <w:szCs w:val="21"/>
              </w:rPr>
            </w:pPr>
            <w:r>
              <w:rPr>
                <w:color w:val="000000"/>
                <w:szCs w:val="21"/>
              </w:rPr>
              <w:t>23</w:t>
            </w:r>
          </w:p>
        </w:tc>
        <w:tc>
          <w:tcPr>
            <w:tcW w:w="463" w:type="pct"/>
            <w:vAlign w:val="center"/>
          </w:tcPr>
          <w:p w14:paraId="53578C53">
            <w:pPr>
              <w:jc w:val="center"/>
              <w:rPr>
                <w:color w:val="000000"/>
                <w:szCs w:val="21"/>
              </w:rPr>
            </w:pPr>
            <w:r>
              <w:rPr>
                <w:color w:val="000000"/>
                <w:szCs w:val="21"/>
              </w:rPr>
              <w:t>128</w:t>
            </w:r>
          </w:p>
        </w:tc>
        <w:tc>
          <w:tcPr>
            <w:tcW w:w="888" w:type="pct"/>
            <w:vAlign w:val="center"/>
          </w:tcPr>
          <w:p w14:paraId="60AF3679">
            <w:pPr>
              <w:jc w:val="center"/>
              <w:rPr>
                <w:color w:val="000000"/>
                <w:szCs w:val="21"/>
              </w:rPr>
            </w:pPr>
            <w:r>
              <w:rPr>
                <w:color w:val="000000"/>
                <w:szCs w:val="21"/>
              </w:rPr>
              <w:t>洛美沙星-D</w:t>
            </w:r>
            <w:r>
              <w:rPr>
                <w:color w:val="000000"/>
                <w:szCs w:val="21"/>
                <w:vertAlign w:val="subscript"/>
              </w:rPr>
              <w:t>5</w:t>
            </w:r>
          </w:p>
        </w:tc>
      </w:tr>
      <w:tr w14:paraId="4CBF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312" w:type="pct"/>
            <w:gridSpan w:val="2"/>
            <w:vAlign w:val="center"/>
          </w:tcPr>
          <w:p w14:paraId="216AE740">
            <w:pPr>
              <w:pStyle w:val="42"/>
              <w:spacing w:before="7" w:line="272" w:lineRule="exact"/>
              <w:rPr>
                <w:rFonts w:ascii="Times New Roman" w:hAnsi="Times New Roman" w:eastAsia="宋体" w:cs="Times New Roman"/>
                <w:color w:val="000000"/>
                <w:sz w:val="21"/>
                <w:szCs w:val="21"/>
              </w:rPr>
            </w:pPr>
            <w:r>
              <w:rPr>
                <w:rFonts w:ascii="Times New Roman" w:hAnsi="Times New Roman" w:cs="Times New Roman"/>
                <w:color w:val="000000"/>
                <w:sz w:val="21"/>
                <w:szCs w:val="21"/>
              </w:rPr>
              <w:t>11</w:t>
            </w:r>
          </w:p>
        </w:tc>
        <w:tc>
          <w:tcPr>
            <w:tcW w:w="1098" w:type="pct"/>
            <w:vAlign w:val="center"/>
          </w:tcPr>
          <w:p w14:paraId="1D36562C">
            <w:pPr>
              <w:pStyle w:val="42"/>
              <w:spacing w:before="7" w:line="272" w:lineRule="exact"/>
              <w:rPr>
                <w:rFonts w:ascii="Times New Roman" w:hAnsi="Times New Roman" w:eastAsia="宋体" w:cs="Times New Roman"/>
                <w:kern w:val="2"/>
                <w:sz w:val="21"/>
                <w:szCs w:val="21"/>
                <w:lang w:eastAsia="zh-CN" w:bidi="ar-SA"/>
              </w:rPr>
            </w:pPr>
            <w:r>
              <w:rPr>
                <w:rFonts w:ascii="Times New Roman" w:hAnsi="Times New Roman" w:eastAsia="宋体" w:cs="Times New Roman"/>
                <w:color w:val="000000"/>
                <w:sz w:val="21"/>
                <w:szCs w:val="21"/>
              </w:rPr>
              <w:t>磺胺二甲嘧啶</w:t>
            </w:r>
          </w:p>
        </w:tc>
        <w:tc>
          <w:tcPr>
            <w:tcW w:w="476" w:type="pct"/>
            <w:vAlign w:val="center"/>
          </w:tcPr>
          <w:p w14:paraId="48949A3E">
            <w:pPr>
              <w:jc w:val="center"/>
              <w:rPr>
                <w:color w:val="000000"/>
                <w:szCs w:val="21"/>
              </w:rPr>
            </w:pPr>
            <w:r>
              <w:rPr>
                <w:color w:val="000000"/>
                <w:szCs w:val="21"/>
              </w:rPr>
              <w:t>7.1</w:t>
            </w:r>
          </w:p>
        </w:tc>
        <w:tc>
          <w:tcPr>
            <w:tcW w:w="619" w:type="pct"/>
            <w:vAlign w:val="center"/>
          </w:tcPr>
          <w:p w14:paraId="07EE2893">
            <w:pPr>
              <w:jc w:val="center"/>
              <w:rPr>
                <w:color w:val="000000"/>
                <w:szCs w:val="21"/>
              </w:rPr>
            </w:pPr>
            <w:r>
              <w:rPr>
                <w:color w:val="000000"/>
                <w:szCs w:val="21"/>
              </w:rPr>
              <w:t>278.9</w:t>
            </w:r>
          </w:p>
        </w:tc>
        <w:tc>
          <w:tcPr>
            <w:tcW w:w="619" w:type="pct"/>
            <w:vAlign w:val="center"/>
          </w:tcPr>
          <w:p w14:paraId="56974008">
            <w:pPr>
              <w:jc w:val="center"/>
              <w:rPr>
                <w:color w:val="000000"/>
                <w:szCs w:val="21"/>
              </w:rPr>
            </w:pPr>
            <w:r>
              <w:rPr>
                <w:color w:val="000000"/>
                <w:szCs w:val="21"/>
              </w:rPr>
              <w:t>186.2*</w:t>
            </w:r>
          </w:p>
          <w:p w14:paraId="03804854">
            <w:pPr>
              <w:jc w:val="center"/>
              <w:rPr>
                <w:color w:val="000000"/>
                <w:szCs w:val="21"/>
              </w:rPr>
            </w:pPr>
            <w:r>
              <w:rPr>
                <w:color w:val="000000"/>
                <w:szCs w:val="21"/>
              </w:rPr>
              <w:t>156.2</w:t>
            </w:r>
          </w:p>
        </w:tc>
        <w:tc>
          <w:tcPr>
            <w:tcW w:w="525" w:type="pct"/>
            <w:vAlign w:val="center"/>
          </w:tcPr>
          <w:p w14:paraId="6B6374B0">
            <w:pPr>
              <w:jc w:val="center"/>
              <w:rPr>
                <w:color w:val="000000"/>
                <w:szCs w:val="21"/>
              </w:rPr>
            </w:pPr>
            <w:r>
              <w:rPr>
                <w:color w:val="000000"/>
                <w:szCs w:val="21"/>
              </w:rPr>
              <w:t>31</w:t>
            </w:r>
          </w:p>
          <w:p w14:paraId="61806A4A">
            <w:pPr>
              <w:jc w:val="center"/>
              <w:rPr>
                <w:color w:val="000000"/>
                <w:szCs w:val="21"/>
              </w:rPr>
            </w:pPr>
            <w:r>
              <w:rPr>
                <w:color w:val="000000"/>
                <w:szCs w:val="21"/>
              </w:rPr>
              <w:t>31</w:t>
            </w:r>
          </w:p>
        </w:tc>
        <w:tc>
          <w:tcPr>
            <w:tcW w:w="463" w:type="pct"/>
            <w:vAlign w:val="center"/>
          </w:tcPr>
          <w:p w14:paraId="167A775F">
            <w:pPr>
              <w:jc w:val="center"/>
              <w:rPr>
                <w:color w:val="000000"/>
                <w:szCs w:val="21"/>
              </w:rPr>
            </w:pPr>
            <w:r>
              <w:rPr>
                <w:color w:val="000000"/>
                <w:szCs w:val="21"/>
              </w:rPr>
              <w:t>25</w:t>
            </w:r>
          </w:p>
        </w:tc>
        <w:tc>
          <w:tcPr>
            <w:tcW w:w="888" w:type="pct"/>
            <w:vAlign w:val="center"/>
          </w:tcPr>
          <w:p w14:paraId="73422CDC">
            <w:pPr>
              <w:jc w:val="center"/>
              <w:rPr>
                <w:color w:val="000000"/>
                <w:szCs w:val="21"/>
              </w:rPr>
            </w:pPr>
            <w:r>
              <w:rPr>
                <w:color w:val="000000"/>
                <w:szCs w:val="21"/>
              </w:rPr>
              <w:t>磺胺二甲嘧啶-D</w:t>
            </w:r>
            <w:r>
              <w:rPr>
                <w:color w:val="000000"/>
                <w:szCs w:val="21"/>
                <w:vertAlign w:val="subscript"/>
              </w:rPr>
              <w:t>4</w:t>
            </w:r>
          </w:p>
        </w:tc>
      </w:tr>
      <w:tr w14:paraId="056FC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312" w:type="pct"/>
            <w:gridSpan w:val="2"/>
            <w:vAlign w:val="center"/>
          </w:tcPr>
          <w:p w14:paraId="77286DDB">
            <w:pPr>
              <w:pStyle w:val="42"/>
              <w:spacing w:before="7" w:line="272" w:lineRule="exact"/>
              <w:rPr>
                <w:rFonts w:ascii="Times New Roman" w:hAnsi="Times New Roman" w:eastAsia="宋体" w:cs="Times New Roman"/>
                <w:color w:val="000000"/>
                <w:sz w:val="21"/>
                <w:szCs w:val="21"/>
              </w:rPr>
            </w:pPr>
            <w:r>
              <w:rPr>
                <w:rFonts w:ascii="Times New Roman" w:hAnsi="Times New Roman" w:cs="Times New Roman"/>
                <w:color w:val="000000"/>
                <w:sz w:val="21"/>
                <w:szCs w:val="21"/>
              </w:rPr>
              <w:t>12</w:t>
            </w:r>
          </w:p>
        </w:tc>
        <w:tc>
          <w:tcPr>
            <w:tcW w:w="1098" w:type="pct"/>
            <w:vAlign w:val="center"/>
          </w:tcPr>
          <w:p w14:paraId="650B6F7B">
            <w:pPr>
              <w:pStyle w:val="42"/>
              <w:spacing w:before="7" w:line="272" w:lineRule="exact"/>
              <w:rPr>
                <w:rFonts w:ascii="Times New Roman" w:hAnsi="Times New Roman" w:eastAsia="宋体" w:cs="Times New Roman"/>
                <w:kern w:val="2"/>
                <w:sz w:val="21"/>
                <w:szCs w:val="21"/>
                <w:lang w:eastAsia="zh-CN" w:bidi="ar-SA"/>
              </w:rPr>
            </w:pPr>
            <w:r>
              <w:rPr>
                <w:rFonts w:ascii="Times New Roman" w:hAnsi="Times New Roman" w:eastAsia="宋体" w:cs="Times New Roman"/>
                <w:color w:val="000000"/>
                <w:sz w:val="21"/>
                <w:szCs w:val="21"/>
              </w:rPr>
              <w:t>磺胺甲噁唑</w:t>
            </w:r>
          </w:p>
        </w:tc>
        <w:tc>
          <w:tcPr>
            <w:tcW w:w="476" w:type="pct"/>
            <w:vAlign w:val="center"/>
          </w:tcPr>
          <w:p w14:paraId="02C0A45E">
            <w:pPr>
              <w:jc w:val="center"/>
              <w:rPr>
                <w:color w:val="000000"/>
                <w:szCs w:val="21"/>
              </w:rPr>
            </w:pPr>
            <w:r>
              <w:rPr>
                <w:color w:val="000000"/>
                <w:szCs w:val="21"/>
              </w:rPr>
              <w:t>9.5</w:t>
            </w:r>
          </w:p>
        </w:tc>
        <w:tc>
          <w:tcPr>
            <w:tcW w:w="619" w:type="pct"/>
            <w:vAlign w:val="center"/>
          </w:tcPr>
          <w:p w14:paraId="336E6618">
            <w:pPr>
              <w:jc w:val="center"/>
              <w:rPr>
                <w:color w:val="000000"/>
                <w:szCs w:val="21"/>
              </w:rPr>
            </w:pPr>
            <w:r>
              <w:rPr>
                <w:color w:val="000000"/>
                <w:szCs w:val="21"/>
              </w:rPr>
              <w:t>254.1</w:t>
            </w:r>
          </w:p>
        </w:tc>
        <w:tc>
          <w:tcPr>
            <w:tcW w:w="619" w:type="pct"/>
            <w:vAlign w:val="center"/>
          </w:tcPr>
          <w:p w14:paraId="2D4F6630">
            <w:pPr>
              <w:jc w:val="center"/>
              <w:rPr>
                <w:color w:val="000000"/>
                <w:szCs w:val="21"/>
              </w:rPr>
            </w:pPr>
            <w:r>
              <w:rPr>
                <w:color w:val="000000"/>
                <w:szCs w:val="21"/>
              </w:rPr>
              <w:t>91.8*</w:t>
            </w:r>
          </w:p>
          <w:p w14:paraId="5A100425">
            <w:pPr>
              <w:jc w:val="center"/>
              <w:rPr>
                <w:color w:val="000000"/>
                <w:szCs w:val="21"/>
              </w:rPr>
            </w:pPr>
            <w:r>
              <w:rPr>
                <w:color w:val="000000"/>
                <w:szCs w:val="21"/>
              </w:rPr>
              <w:t>108.1</w:t>
            </w:r>
          </w:p>
        </w:tc>
        <w:tc>
          <w:tcPr>
            <w:tcW w:w="525" w:type="pct"/>
            <w:vAlign w:val="center"/>
          </w:tcPr>
          <w:p w14:paraId="337BEEF0">
            <w:pPr>
              <w:jc w:val="center"/>
              <w:rPr>
                <w:color w:val="000000"/>
                <w:szCs w:val="21"/>
              </w:rPr>
            </w:pPr>
            <w:r>
              <w:rPr>
                <w:color w:val="000000"/>
                <w:szCs w:val="21"/>
              </w:rPr>
              <w:t>24</w:t>
            </w:r>
          </w:p>
          <w:p w14:paraId="348A2B74">
            <w:pPr>
              <w:jc w:val="center"/>
              <w:rPr>
                <w:color w:val="000000"/>
                <w:szCs w:val="21"/>
              </w:rPr>
            </w:pPr>
            <w:r>
              <w:rPr>
                <w:color w:val="000000"/>
                <w:szCs w:val="21"/>
              </w:rPr>
              <w:t>31</w:t>
            </w:r>
          </w:p>
        </w:tc>
        <w:tc>
          <w:tcPr>
            <w:tcW w:w="463" w:type="pct"/>
            <w:vAlign w:val="center"/>
          </w:tcPr>
          <w:p w14:paraId="33B1D8CF">
            <w:pPr>
              <w:jc w:val="center"/>
              <w:rPr>
                <w:color w:val="000000"/>
                <w:szCs w:val="21"/>
              </w:rPr>
            </w:pPr>
            <w:r>
              <w:rPr>
                <w:color w:val="000000"/>
                <w:szCs w:val="21"/>
              </w:rPr>
              <w:t>45</w:t>
            </w:r>
          </w:p>
        </w:tc>
        <w:tc>
          <w:tcPr>
            <w:tcW w:w="888" w:type="pct"/>
            <w:vAlign w:val="center"/>
          </w:tcPr>
          <w:p w14:paraId="48D7449B">
            <w:pPr>
              <w:jc w:val="center"/>
              <w:rPr>
                <w:color w:val="000000"/>
                <w:szCs w:val="21"/>
              </w:rPr>
            </w:pPr>
            <w:r>
              <w:rPr>
                <w:color w:val="000000"/>
                <w:szCs w:val="21"/>
              </w:rPr>
              <w:t>磺胺甲噁唑-</w:t>
            </w:r>
            <w:r>
              <w:rPr>
                <w:color w:val="000000"/>
                <w:szCs w:val="21"/>
                <w:vertAlign w:val="superscript"/>
              </w:rPr>
              <w:t>13</w:t>
            </w:r>
            <w:r>
              <w:rPr>
                <w:color w:val="000000"/>
                <w:szCs w:val="21"/>
              </w:rPr>
              <w:t>C</w:t>
            </w:r>
            <w:r>
              <w:rPr>
                <w:color w:val="000000"/>
                <w:szCs w:val="21"/>
                <w:vertAlign w:val="subscript"/>
              </w:rPr>
              <w:t>6</w:t>
            </w:r>
          </w:p>
        </w:tc>
      </w:tr>
      <w:tr w14:paraId="2046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312" w:type="pct"/>
            <w:gridSpan w:val="2"/>
            <w:vAlign w:val="center"/>
          </w:tcPr>
          <w:p w14:paraId="2CF684A0">
            <w:pPr>
              <w:pStyle w:val="42"/>
              <w:spacing w:before="7" w:line="272" w:lineRule="exact"/>
              <w:rPr>
                <w:rFonts w:ascii="Times New Roman" w:hAnsi="Times New Roman" w:eastAsia="宋体" w:cs="Times New Roman"/>
                <w:color w:val="000000"/>
                <w:sz w:val="21"/>
                <w:szCs w:val="21"/>
              </w:rPr>
            </w:pPr>
            <w:r>
              <w:rPr>
                <w:rFonts w:ascii="Times New Roman" w:hAnsi="Times New Roman" w:cs="Times New Roman"/>
                <w:color w:val="000000"/>
                <w:sz w:val="21"/>
                <w:szCs w:val="21"/>
              </w:rPr>
              <w:t>13</w:t>
            </w:r>
          </w:p>
        </w:tc>
        <w:tc>
          <w:tcPr>
            <w:tcW w:w="1098" w:type="pct"/>
            <w:vAlign w:val="center"/>
          </w:tcPr>
          <w:p w14:paraId="084AACEB">
            <w:pPr>
              <w:pStyle w:val="42"/>
              <w:spacing w:before="7" w:line="272" w:lineRule="exact"/>
              <w:rPr>
                <w:rFonts w:ascii="Times New Roman" w:hAnsi="Times New Roman" w:eastAsia="宋体" w:cs="Times New Roman"/>
                <w:kern w:val="2"/>
                <w:sz w:val="21"/>
                <w:szCs w:val="21"/>
                <w:lang w:eastAsia="zh-CN" w:bidi="ar-SA"/>
              </w:rPr>
            </w:pPr>
            <w:r>
              <w:rPr>
                <w:rFonts w:ascii="Times New Roman" w:hAnsi="Times New Roman" w:eastAsia="宋体" w:cs="Times New Roman"/>
                <w:color w:val="000000"/>
                <w:sz w:val="21"/>
                <w:szCs w:val="21"/>
              </w:rPr>
              <w:t>磺胺嘧啶</w:t>
            </w:r>
          </w:p>
        </w:tc>
        <w:tc>
          <w:tcPr>
            <w:tcW w:w="476" w:type="pct"/>
            <w:vAlign w:val="center"/>
          </w:tcPr>
          <w:p w14:paraId="33D86F17">
            <w:pPr>
              <w:jc w:val="center"/>
              <w:rPr>
                <w:color w:val="000000"/>
                <w:szCs w:val="21"/>
              </w:rPr>
            </w:pPr>
            <w:r>
              <w:rPr>
                <w:color w:val="000000"/>
                <w:szCs w:val="21"/>
              </w:rPr>
              <w:t>5.4</w:t>
            </w:r>
          </w:p>
        </w:tc>
        <w:tc>
          <w:tcPr>
            <w:tcW w:w="619" w:type="pct"/>
            <w:vAlign w:val="center"/>
          </w:tcPr>
          <w:p w14:paraId="112A9648">
            <w:pPr>
              <w:jc w:val="center"/>
              <w:rPr>
                <w:color w:val="000000"/>
                <w:szCs w:val="21"/>
              </w:rPr>
            </w:pPr>
            <w:r>
              <w:rPr>
                <w:color w:val="000000"/>
                <w:szCs w:val="21"/>
              </w:rPr>
              <w:t>251.1</w:t>
            </w:r>
          </w:p>
        </w:tc>
        <w:tc>
          <w:tcPr>
            <w:tcW w:w="619" w:type="pct"/>
            <w:vAlign w:val="center"/>
          </w:tcPr>
          <w:p w14:paraId="29D4023A">
            <w:pPr>
              <w:jc w:val="center"/>
              <w:rPr>
                <w:color w:val="000000"/>
                <w:szCs w:val="21"/>
              </w:rPr>
            </w:pPr>
            <w:r>
              <w:rPr>
                <w:color w:val="000000"/>
                <w:szCs w:val="21"/>
              </w:rPr>
              <w:t>156.1*</w:t>
            </w:r>
          </w:p>
          <w:p w14:paraId="45663C25">
            <w:pPr>
              <w:jc w:val="center"/>
              <w:rPr>
                <w:color w:val="000000"/>
                <w:szCs w:val="21"/>
              </w:rPr>
            </w:pPr>
            <w:r>
              <w:rPr>
                <w:color w:val="000000"/>
                <w:szCs w:val="21"/>
              </w:rPr>
              <w:t>92.0</w:t>
            </w:r>
          </w:p>
        </w:tc>
        <w:tc>
          <w:tcPr>
            <w:tcW w:w="525" w:type="pct"/>
            <w:vAlign w:val="center"/>
          </w:tcPr>
          <w:p w14:paraId="7E1E1F72">
            <w:pPr>
              <w:jc w:val="center"/>
              <w:rPr>
                <w:color w:val="000000"/>
                <w:szCs w:val="21"/>
              </w:rPr>
            </w:pPr>
            <w:r>
              <w:rPr>
                <w:color w:val="000000"/>
                <w:szCs w:val="21"/>
              </w:rPr>
              <w:t>20</w:t>
            </w:r>
          </w:p>
          <w:p w14:paraId="64A9479B">
            <w:pPr>
              <w:jc w:val="center"/>
              <w:rPr>
                <w:color w:val="000000"/>
                <w:szCs w:val="21"/>
              </w:rPr>
            </w:pPr>
            <w:r>
              <w:rPr>
                <w:color w:val="000000"/>
                <w:szCs w:val="21"/>
              </w:rPr>
              <w:t>28</w:t>
            </w:r>
          </w:p>
        </w:tc>
        <w:tc>
          <w:tcPr>
            <w:tcW w:w="463" w:type="pct"/>
            <w:vAlign w:val="center"/>
          </w:tcPr>
          <w:p w14:paraId="4D2CF46D">
            <w:pPr>
              <w:jc w:val="center"/>
              <w:rPr>
                <w:color w:val="000000"/>
                <w:szCs w:val="21"/>
              </w:rPr>
            </w:pPr>
            <w:r>
              <w:rPr>
                <w:color w:val="000000"/>
                <w:szCs w:val="21"/>
              </w:rPr>
              <w:t>63</w:t>
            </w:r>
          </w:p>
        </w:tc>
        <w:tc>
          <w:tcPr>
            <w:tcW w:w="888" w:type="pct"/>
            <w:vAlign w:val="center"/>
          </w:tcPr>
          <w:p w14:paraId="50A9E1BF">
            <w:pPr>
              <w:jc w:val="center"/>
              <w:rPr>
                <w:color w:val="000000"/>
                <w:szCs w:val="21"/>
              </w:rPr>
            </w:pPr>
            <w:r>
              <w:rPr>
                <w:color w:val="000000"/>
                <w:szCs w:val="21"/>
              </w:rPr>
              <w:t>磺胺嘧啶-D</w:t>
            </w:r>
            <w:r>
              <w:rPr>
                <w:color w:val="000000"/>
                <w:szCs w:val="21"/>
                <w:vertAlign w:val="subscript"/>
              </w:rPr>
              <w:t>4</w:t>
            </w:r>
          </w:p>
        </w:tc>
      </w:tr>
      <w:tr w14:paraId="1021D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312" w:type="pct"/>
            <w:gridSpan w:val="2"/>
            <w:vAlign w:val="center"/>
          </w:tcPr>
          <w:p w14:paraId="435E40EE">
            <w:pPr>
              <w:pStyle w:val="42"/>
              <w:spacing w:before="7" w:line="272" w:lineRule="exact"/>
              <w:rPr>
                <w:rFonts w:ascii="Times New Roman" w:hAnsi="Times New Roman" w:eastAsia="宋体" w:cs="Times New Roman"/>
                <w:color w:val="000000"/>
                <w:sz w:val="21"/>
                <w:szCs w:val="21"/>
              </w:rPr>
            </w:pPr>
            <w:r>
              <w:rPr>
                <w:rFonts w:ascii="Times New Roman" w:hAnsi="Times New Roman" w:cs="Times New Roman"/>
                <w:color w:val="000000"/>
                <w:sz w:val="21"/>
                <w:szCs w:val="21"/>
              </w:rPr>
              <w:t>14</w:t>
            </w:r>
          </w:p>
        </w:tc>
        <w:tc>
          <w:tcPr>
            <w:tcW w:w="1098" w:type="pct"/>
            <w:vAlign w:val="center"/>
          </w:tcPr>
          <w:p w14:paraId="11EDB385">
            <w:pPr>
              <w:pStyle w:val="42"/>
              <w:spacing w:before="7" w:line="272" w:lineRule="exact"/>
              <w:rPr>
                <w:rFonts w:ascii="Times New Roman" w:hAnsi="Times New Roman" w:eastAsia="宋体" w:cs="Times New Roman"/>
                <w:kern w:val="2"/>
                <w:sz w:val="21"/>
                <w:szCs w:val="21"/>
                <w:lang w:eastAsia="zh-CN" w:bidi="ar-SA"/>
              </w:rPr>
            </w:pPr>
            <w:r>
              <w:rPr>
                <w:rFonts w:ascii="Times New Roman" w:hAnsi="Times New Roman" w:eastAsia="宋体" w:cs="Times New Roman"/>
                <w:color w:val="000000"/>
                <w:sz w:val="21"/>
                <w:szCs w:val="21"/>
              </w:rPr>
              <w:t>甲氧苄啶</w:t>
            </w:r>
          </w:p>
        </w:tc>
        <w:tc>
          <w:tcPr>
            <w:tcW w:w="476" w:type="pct"/>
            <w:vAlign w:val="center"/>
          </w:tcPr>
          <w:p w14:paraId="670CAC9D">
            <w:pPr>
              <w:jc w:val="center"/>
              <w:rPr>
                <w:color w:val="000000"/>
                <w:szCs w:val="21"/>
              </w:rPr>
            </w:pPr>
            <w:r>
              <w:rPr>
                <w:color w:val="000000"/>
                <w:szCs w:val="21"/>
              </w:rPr>
              <w:t>5.7</w:t>
            </w:r>
          </w:p>
        </w:tc>
        <w:tc>
          <w:tcPr>
            <w:tcW w:w="619" w:type="pct"/>
            <w:vAlign w:val="center"/>
          </w:tcPr>
          <w:p w14:paraId="6C46DED2">
            <w:pPr>
              <w:jc w:val="center"/>
              <w:rPr>
                <w:color w:val="000000"/>
                <w:szCs w:val="21"/>
              </w:rPr>
            </w:pPr>
            <w:r>
              <w:rPr>
                <w:color w:val="000000"/>
                <w:szCs w:val="21"/>
              </w:rPr>
              <w:t>291.3</w:t>
            </w:r>
          </w:p>
        </w:tc>
        <w:tc>
          <w:tcPr>
            <w:tcW w:w="619" w:type="pct"/>
            <w:vAlign w:val="center"/>
          </w:tcPr>
          <w:p w14:paraId="75DF0BAE">
            <w:pPr>
              <w:jc w:val="center"/>
              <w:rPr>
                <w:color w:val="000000"/>
                <w:szCs w:val="21"/>
              </w:rPr>
            </w:pPr>
            <w:r>
              <w:rPr>
                <w:color w:val="000000"/>
                <w:szCs w:val="21"/>
              </w:rPr>
              <w:t>230.1*</w:t>
            </w:r>
          </w:p>
          <w:p w14:paraId="08D019E9">
            <w:pPr>
              <w:jc w:val="center"/>
              <w:rPr>
                <w:color w:val="000000"/>
                <w:szCs w:val="21"/>
              </w:rPr>
            </w:pPr>
            <w:r>
              <w:rPr>
                <w:color w:val="000000"/>
                <w:szCs w:val="21"/>
              </w:rPr>
              <w:t>261.2</w:t>
            </w:r>
          </w:p>
        </w:tc>
        <w:tc>
          <w:tcPr>
            <w:tcW w:w="525" w:type="pct"/>
            <w:vAlign w:val="center"/>
          </w:tcPr>
          <w:p w14:paraId="327EB153">
            <w:pPr>
              <w:jc w:val="center"/>
              <w:rPr>
                <w:color w:val="000000"/>
                <w:szCs w:val="21"/>
              </w:rPr>
            </w:pPr>
            <w:r>
              <w:rPr>
                <w:color w:val="000000"/>
                <w:szCs w:val="21"/>
              </w:rPr>
              <w:t>36</w:t>
            </w:r>
          </w:p>
          <w:p w14:paraId="4165810A">
            <w:pPr>
              <w:jc w:val="center"/>
              <w:rPr>
                <w:color w:val="000000"/>
                <w:szCs w:val="21"/>
              </w:rPr>
            </w:pPr>
            <w:r>
              <w:rPr>
                <w:color w:val="000000"/>
                <w:szCs w:val="21"/>
              </w:rPr>
              <w:t>30</w:t>
            </w:r>
          </w:p>
        </w:tc>
        <w:tc>
          <w:tcPr>
            <w:tcW w:w="463" w:type="pct"/>
            <w:vAlign w:val="center"/>
          </w:tcPr>
          <w:p w14:paraId="6E1425D6">
            <w:pPr>
              <w:jc w:val="center"/>
              <w:rPr>
                <w:color w:val="000000"/>
                <w:szCs w:val="21"/>
              </w:rPr>
            </w:pPr>
            <w:r>
              <w:rPr>
                <w:color w:val="000000"/>
                <w:szCs w:val="21"/>
              </w:rPr>
              <w:t>50</w:t>
            </w:r>
          </w:p>
        </w:tc>
        <w:tc>
          <w:tcPr>
            <w:tcW w:w="888" w:type="pct"/>
            <w:vAlign w:val="center"/>
          </w:tcPr>
          <w:p w14:paraId="15FC6E58">
            <w:pPr>
              <w:jc w:val="center"/>
              <w:rPr>
                <w:color w:val="000000"/>
                <w:szCs w:val="21"/>
              </w:rPr>
            </w:pPr>
            <w:r>
              <w:rPr>
                <w:color w:val="000000"/>
                <w:szCs w:val="21"/>
                <w:vertAlign w:val="superscript"/>
              </w:rPr>
              <w:t>13</w:t>
            </w:r>
            <w:r>
              <w:rPr>
                <w:color w:val="000000"/>
                <w:szCs w:val="21"/>
              </w:rPr>
              <w:t>C</w:t>
            </w:r>
            <w:r>
              <w:rPr>
                <w:color w:val="000000"/>
                <w:szCs w:val="21"/>
                <w:vertAlign w:val="subscript"/>
              </w:rPr>
              <w:t>3</w:t>
            </w:r>
            <w:r>
              <w:rPr>
                <w:color w:val="000000"/>
                <w:szCs w:val="21"/>
              </w:rPr>
              <w:t>-甲氧苄啶</w:t>
            </w:r>
          </w:p>
        </w:tc>
      </w:tr>
      <w:tr w14:paraId="76D8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312" w:type="pct"/>
            <w:gridSpan w:val="2"/>
            <w:vAlign w:val="center"/>
          </w:tcPr>
          <w:p w14:paraId="7CAE46F2">
            <w:pPr>
              <w:pStyle w:val="42"/>
              <w:spacing w:before="7" w:line="272" w:lineRule="exact"/>
              <w:rPr>
                <w:rFonts w:ascii="Times New Roman" w:hAnsi="Times New Roman" w:eastAsia="宋体" w:cs="Times New Roman"/>
                <w:color w:val="000000"/>
                <w:sz w:val="21"/>
                <w:szCs w:val="21"/>
              </w:rPr>
            </w:pPr>
            <w:r>
              <w:rPr>
                <w:rFonts w:ascii="Times New Roman" w:hAnsi="Times New Roman" w:cs="Times New Roman"/>
                <w:color w:val="000000"/>
                <w:sz w:val="21"/>
                <w:szCs w:val="21"/>
              </w:rPr>
              <w:t>15</w:t>
            </w:r>
          </w:p>
        </w:tc>
        <w:tc>
          <w:tcPr>
            <w:tcW w:w="1098" w:type="pct"/>
            <w:vAlign w:val="center"/>
          </w:tcPr>
          <w:p w14:paraId="44E4B291">
            <w:pPr>
              <w:pStyle w:val="42"/>
              <w:spacing w:before="7" w:line="272" w:lineRule="exact"/>
              <w:rPr>
                <w:rFonts w:ascii="Times New Roman" w:hAnsi="Times New Roman" w:eastAsia="宋体" w:cs="Times New Roman"/>
                <w:kern w:val="2"/>
                <w:sz w:val="21"/>
                <w:szCs w:val="21"/>
                <w:lang w:eastAsia="zh-CN" w:bidi="ar-SA"/>
              </w:rPr>
            </w:pPr>
            <w:r>
              <w:rPr>
                <w:rFonts w:ascii="Times New Roman" w:hAnsi="Times New Roman" w:eastAsia="宋体" w:cs="Times New Roman"/>
                <w:color w:val="000000"/>
                <w:sz w:val="21"/>
                <w:szCs w:val="21"/>
              </w:rPr>
              <w:t>磺胺喹噁啉</w:t>
            </w:r>
          </w:p>
        </w:tc>
        <w:tc>
          <w:tcPr>
            <w:tcW w:w="476" w:type="pct"/>
            <w:vAlign w:val="center"/>
          </w:tcPr>
          <w:p w14:paraId="14A339DF">
            <w:pPr>
              <w:jc w:val="center"/>
              <w:rPr>
                <w:color w:val="000000"/>
                <w:szCs w:val="21"/>
              </w:rPr>
            </w:pPr>
            <w:r>
              <w:rPr>
                <w:color w:val="000000"/>
                <w:szCs w:val="21"/>
              </w:rPr>
              <w:t>11.3</w:t>
            </w:r>
          </w:p>
        </w:tc>
        <w:tc>
          <w:tcPr>
            <w:tcW w:w="619" w:type="pct"/>
            <w:vAlign w:val="center"/>
          </w:tcPr>
          <w:p w14:paraId="54EFE7A4">
            <w:pPr>
              <w:jc w:val="center"/>
              <w:rPr>
                <w:color w:val="000000"/>
                <w:szCs w:val="21"/>
              </w:rPr>
            </w:pPr>
            <w:r>
              <w:rPr>
                <w:color w:val="000000"/>
                <w:szCs w:val="21"/>
              </w:rPr>
              <w:t>300.9</w:t>
            </w:r>
          </w:p>
        </w:tc>
        <w:tc>
          <w:tcPr>
            <w:tcW w:w="619" w:type="pct"/>
            <w:vAlign w:val="center"/>
          </w:tcPr>
          <w:p w14:paraId="1296714C">
            <w:pPr>
              <w:jc w:val="center"/>
              <w:rPr>
                <w:color w:val="000000"/>
                <w:szCs w:val="21"/>
              </w:rPr>
            </w:pPr>
            <w:r>
              <w:rPr>
                <w:color w:val="000000"/>
                <w:szCs w:val="21"/>
              </w:rPr>
              <w:t>156.1*</w:t>
            </w:r>
          </w:p>
          <w:p w14:paraId="3085279C">
            <w:pPr>
              <w:jc w:val="center"/>
              <w:rPr>
                <w:color w:val="000000"/>
                <w:szCs w:val="21"/>
              </w:rPr>
            </w:pPr>
            <w:r>
              <w:rPr>
                <w:color w:val="000000"/>
                <w:szCs w:val="21"/>
              </w:rPr>
              <w:t>108.0</w:t>
            </w:r>
          </w:p>
        </w:tc>
        <w:tc>
          <w:tcPr>
            <w:tcW w:w="525" w:type="pct"/>
            <w:vAlign w:val="center"/>
          </w:tcPr>
          <w:p w14:paraId="7F4D4B95">
            <w:pPr>
              <w:jc w:val="center"/>
              <w:rPr>
                <w:color w:val="000000"/>
                <w:szCs w:val="21"/>
              </w:rPr>
            </w:pPr>
            <w:r>
              <w:rPr>
                <w:color w:val="000000"/>
                <w:szCs w:val="21"/>
              </w:rPr>
              <w:t>22</w:t>
            </w:r>
          </w:p>
          <w:p w14:paraId="53599102">
            <w:pPr>
              <w:jc w:val="center"/>
              <w:rPr>
                <w:color w:val="000000"/>
                <w:szCs w:val="21"/>
              </w:rPr>
            </w:pPr>
            <w:r>
              <w:rPr>
                <w:color w:val="000000"/>
                <w:szCs w:val="21"/>
              </w:rPr>
              <w:t>32</w:t>
            </w:r>
          </w:p>
        </w:tc>
        <w:tc>
          <w:tcPr>
            <w:tcW w:w="463" w:type="pct"/>
            <w:vAlign w:val="center"/>
          </w:tcPr>
          <w:p w14:paraId="2E1CD990">
            <w:pPr>
              <w:jc w:val="center"/>
              <w:rPr>
                <w:color w:val="000000"/>
                <w:szCs w:val="21"/>
              </w:rPr>
            </w:pPr>
            <w:r>
              <w:rPr>
                <w:color w:val="000000"/>
                <w:szCs w:val="21"/>
              </w:rPr>
              <w:t>67</w:t>
            </w:r>
          </w:p>
        </w:tc>
        <w:tc>
          <w:tcPr>
            <w:tcW w:w="888" w:type="pct"/>
            <w:vAlign w:val="center"/>
          </w:tcPr>
          <w:p w14:paraId="23D32901">
            <w:pPr>
              <w:jc w:val="center"/>
              <w:rPr>
                <w:color w:val="000000"/>
                <w:szCs w:val="21"/>
              </w:rPr>
            </w:pPr>
            <w:r>
              <w:rPr>
                <w:color w:val="000000"/>
                <w:szCs w:val="21"/>
              </w:rPr>
              <w:t>磺胺喹噁啉-D</w:t>
            </w:r>
            <w:r>
              <w:rPr>
                <w:color w:val="000000"/>
                <w:szCs w:val="21"/>
                <w:vertAlign w:val="subscript"/>
              </w:rPr>
              <w:t>4</w:t>
            </w:r>
          </w:p>
        </w:tc>
      </w:tr>
      <w:tr w14:paraId="7506C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312" w:type="pct"/>
            <w:gridSpan w:val="2"/>
            <w:vAlign w:val="center"/>
          </w:tcPr>
          <w:p w14:paraId="7662B5A7">
            <w:pPr>
              <w:pStyle w:val="42"/>
              <w:spacing w:before="7" w:line="272" w:lineRule="exact"/>
              <w:rPr>
                <w:rFonts w:ascii="Times New Roman" w:hAnsi="Times New Roman" w:eastAsia="宋体" w:cs="Times New Roman"/>
                <w:color w:val="000000"/>
                <w:sz w:val="21"/>
                <w:szCs w:val="21"/>
              </w:rPr>
            </w:pPr>
            <w:r>
              <w:rPr>
                <w:rFonts w:ascii="Times New Roman" w:hAnsi="Times New Roman" w:cs="Times New Roman"/>
                <w:color w:val="000000"/>
                <w:sz w:val="21"/>
                <w:szCs w:val="21"/>
              </w:rPr>
              <w:t>16</w:t>
            </w:r>
          </w:p>
        </w:tc>
        <w:tc>
          <w:tcPr>
            <w:tcW w:w="1098" w:type="pct"/>
            <w:vAlign w:val="center"/>
          </w:tcPr>
          <w:p w14:paraId="43DFAC99">
            <w:pPr>
              <w:pStyle w:val="42"/>
              <w:spacing w:before="7" w:line="272" w:lineRule="exact"/>
              <w:rPr>
                <w:rFonts w:ascii="Times New Roman" w:hAnsi="Times New Roman" w:eastAsia="宋体" w:cs="Times New Roman"/>
                <w:kern w:val="2"/>
                <w:sz w:val="21"/>
                <w:szCs w:val="21"/>
                <w:lang w:eastAsia="zh-CN" w:bidi="ar-SA"/>
              </w:rPr>
            </w:pPr>
            <w:r>
              <w:rPr>
                <w:rFonts w:ascii="Times New Roman" w:hAnsi="Times New Roman" w:eastAsia="宋体" w:cs="Times New Roman"/>
                <w:color w:val="000000"/>
                <w:sz w:val="21"/>
                <w:szCs w:val="21"/>
              </w:rPr>
              <w:t>磺胺氯哒嗪</w:t>
            </w:r>
          </w:p>
        </w:tc>
        <w:tc>
          <w:tcPr>
            <w:tcW w:w="476" w:type="pct"/>
            <w:vAlign w:val="center"/>
          </w:tcPr>
          <w:p w14:paraId="76ED36D4">
            <w:pPr>
              <w:jc w:val="center"/>
              <w:rPr>
                <w:color w:val="000000"/>
                <w:szCs w:val="21"/>
              </w:rPr>
            </w:pPr>
            <w:r>
              <w:rPr>
                <w:color w:val="000000"/>
                <w:szCs w:val="21"/>
              </w:rPr>
              <w:t>8.7</w:t>
            </w:r>
          </w:p>
        </w:tc>
        <w:tc>
          <w:tcPr>
            <w:tcW w:w="619" w:type="pct"/>
            <w:vAlign w:val="center"/>
          </w:tcPr>
          <w:p w14:paraId="055D6DA3">
            <w:pPr>
              <w:jc w:val="center"/>
              <w:rPr>
                <w:color w:val="000000"/>
                <w:szCs w:val="21"/>
              </w:rPr>
            </w:pPr>
            <w:r>
              <w:rPr>
                <w:color w:val="000000"/>
                <w:szCs w:val="21"/>
              </w:rPr>
              <w:t>284.9</w:t>
            </w:r>
          </w:p>
        </w:tc>
        <w:tc>
          <w:tcPr>
            <w:tcW w:w="619" w:type="pct"/>
            <w:vAlign w:val="center"/>
          </w:tcPr>
          <w:p w14:paraId="6C43BB09">
            <w:pPr>
              <w:jc w:val="center"/>
              <w:rPr>
                <w:color w:val="000000"/>
                <w:szCs w:val="21"/>
              </w:rPr>
            </w:pPr>
            <w:r>
              <w:rPr>
                <w:color w:val="000000"/>
                <w:szCs w:val="21"/>
              </w:rPr>
              <w:t>156.0*</w:t>
            </w:r>
          </w:p>
          <w:p w14:paraId="7D6B4AA4">
            <w:pPr>
              <w:jc w:val="center"/>
              <w:rPr>
                <w:color w:val="000000"/>
                <w:szCs w:val="21"/>
              </w:rPr>
            </w:pPr>
            <w:r>
              <w:rPr>
                <w:color w:val="000000"/>
                <w:szCs w:val="21"/>
              </w:rPr>
              <w:t>92.0</w:t>
            </w:r>
          </w:p>
        </w:tc>
        <w:tc>
          <w:tcPr>
            <w:tcW w:w="525" w:type="pct"/>
            <w:vAlign w:val="center"/>
          </w:tcPr>
          <w:p w14:paraId="181B77E2">
            <w:pPr>
              <w:jc w:val="center"/>
              <w:rPr>
                <w:color w:val="000000"/>
                <w:szCs w:val="21"/>
              </w:rPr>
            </w:pPr>
            <w:r>
              <w:rPr>
                <w:color w:val="000000"/>
                <w:szCs w:val="21"/>
              </w:rPr>
              <w:t>19</w:t>
            </w:r>
          </w:p>
          <w:p w14:paraId="70D2C7C7">
            <w:pPr>
              <w:jc w:val="center"/>
              <w:rPr>
                <w:color w:val="000000"/>
                <w:szCs w:val="21"/>
              </w:rPr>
            </w:pPr>
            <w:r>
              <w:rPr>
                <w:color w:val="000000"/>
                <w:szCs w:val="21"/>
              </w:rPr>
              <w:t>30</w:t>
            </w:r>
          </w:p>
        </w:tc>
        <w:tc>
          <w:tcPr>
            <w:tcW w:w="463" w:type="pct"/>
            <w:vAlign w:val="center"/>
          </w:tcPr>
          <w:p w14:paraId="614723B6">
            <w:pPr>
              <w:jc w:val="center"/>
              <w:rPr>
                <w:color w:val="000000"/>
                <w:szCs w:val="21"/>
              </w:rPr>
            </w:pPr>
            <w:r>
              <w:rPr>
                <w:color w:val="000000"/>
                <w:szCs w:val="21"/>
              </w:rPr>
              <w:t>30</w:t>
            </w:r>
          </w:p>
        </w:tc>
        <w:tc>
          <w:tcPr>
            <w:tcW w:w="888" w:type="pct"/>
            <w:vAlign w:val="center"/>
          </w:tcPr>
          <w:p w14:paraId="0131F814">
            <w:pPr>
              <w:jc w:val="center"/>
              <w:rPr>
                <w:color w:val="000000"/>
                <w:szCs w:val="21"/>
              </w:rPr>
            </w:pPr>
            <w:r>
              <w:rPr>
                <w:color w:val="000000"/>
                <w:szCs w:val="21"/>
              </w:rPr>
              <w:t>磺胺氯哒嗪-D</w:t>
            </w:r>
            <w:r>
              <w:rPr>
                <w:color w:val="000000"/>
                <w:szCs w:val="21"/>
                <w:vertAlign w:val="subscript"/>
              </w:rPr>
              <w:t>4</w:t>
            </w:r>
          </w:p>
        </w:tc>
      </w:tr>
      <w:tr w14:paraId="7F6A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312" w:type="pct"/>
            <w:gridSpan w:val="2"/>
            <w:vAlign w:val="center"/>
          </w:tcPr>
          <w:p w14:paraId="210707EA">
            <w:pPr>
              <w:pStyle w:val="42"/>
              <w:spacing w:before="7" w:line="272" w:lineRule="exact"/>
              <w:rPr>
                <w:rFonts w:ascii="Times New Roman" w:hAnsi="Times New Roman" w:eastAsia="宋体" w:cs="Times New Roman"/>
                <w:color w:val="000000"/>
                <w:sz w:val="21"/>
                <w:szCs w:val="21"/>
              </w:rPr>
            </w:pPr>
            <w:r>
              <w:rPr>
                <w:rFonts w:ascii="Times New Roman" w:hAnsi="Times New Roman" w:cs="Times New Roman"/>
                <w:color w:val="000000"/>
                <w:sz w:val="21"/>
                <w:szCs w:val="21"/>
              </w:rPr>
              <w:t>17</w:t>
            </w:r>
          </w:p>
        </w:tc>
        <w:tc>
          <w:tcPr>
            <w:tcW w:w="1098" w:type="pct"/>
            <w:vAlign w:val="center"/>
          </w:tcPr>
          <w:p w14:paraId="25C75B79">
            <w:pPr>
              <w:pStyle w:val="42"/>
              <w:spacing w:before="7" w:line="272" w:lineRule="exact"/>
              <w:rPr>
                <w:rFonts w:ascii="Times New Roman" w:hAnsi="Times New Roman" w:eastAsia="宋体" w:cs="Times New Roman"/>
                <w:kern w:val="2"/>
                <w:sz w:val="21"/>
                <w:szCs w:val="21"/>
                <w:lang w:eastAsia="zh-CN" w:bidi="ar-SA"/>
              </w:rPr>
            </w:pPr>
            <w:r>
              <w:rPr>
                <w:rFonts w:ascii="Times New Roman" w:hAnsi="Times New Roman" w:eastAsia="宋体" w:cs="Times New Roman"/>
                <w:color w:val="000000"/>
                <w:sz w:val="21"/>
                <w:szCs w:val="21"/>
              </w:rPr>
              <w:t>磺胺林</w:t>
            </w:r>
          </w:p>
        </w:tc>
        <w:tc>
          <w:tcPr>
            <w:tcW w:w="476" w:type="pct"/>
            <w:vAlign w:val="center"/>
          </w:tcPr>
          <w:p w14:paraId="6C0D0506">
            <w:pPr>
              <w:jc w:val="center"/>
              <w:rPr>
                <w:color w:val="000000"/>
                <w:szCs w:val="21"/>
              </w:rPr>
            </w:pPr>
            <w:r>
              <w:rPr>
                <w:color w:val="000000"/>
                <w:szCs w:val="21"/>
              </w:rPr>
              <w:t>8.4</w:t>
            </w:r>
          </w:p>
        </w:tc>
        <w:tc>
          <w:tcPr>
            <w:tcW w:w="619" w:type="pct"/>
            <w:vAlign w:val="center"/>
          </w:tcPr>
          <w:p w14:paraId="4A86AFBD">
            <w:pPr>
              <w:jc w:val="center"/>
              <w:rPr>
                <w:color w:val="000000"/>
                <w:szCs w:val="21"/>
              </w:rPr>
            </w:pPr>
            <w:r>
              <w:rPr>
                <w:color w:val="000000"/>
                <w:szCs w:val="21"/>
              </w:rPr>
              <w:t>281.1</w:t>
            </w:r>
          </w:p>
        </w:tc>
        <w:tc>
          <w:tcPr>
            <w:tcW w:w="619" w:type="pct"/>
            <w:vAlign w:val="center"/>
          </w:tcPr>
          <w:p w14:paraId="2C10C98B">
            <w:pPr>
              <w:jc w:val="center"/>
              <w:rPr>
                <w:color w:val="000000"/>
                <w:szCs w:val="21"/>
              </w:rPr>
            </w:pPr>
            <w:r>
              <w:rPr>
                <w:color w:val="000000"/>
                <w:szCs w:val="21"/>
              </w:rPr>
              <w:t>156.1*</w:t>
            </w:r>
          </w:p>
          <w:p w14:paraId="1B1091D8">
            <w:pPr>
              <w:jc w:val="center"/>
              <w:rPr>
                <w:color w:val="000000"/>
                <w:szCs w:val="21"/>
              </w:rPr>
            </w:pPr>
            <w:r>
              <w:rPr>
                <w:color w:val="000000"/>
                <w:szCs w:val="21"/>
              </w:rPr>
              <w:t>108.0</w:t>
            </w:r>
          </w:p>
        </w:tc>
        <w:tc>
          <w:tcPr>
            <w:tcW w:w="525" w:type="pct"/>
            <w:vAlign w:val="center"/>
          </w:tcPr>
          <w:p w14:paraId="65B7D5B9">
            <w:pPr>
              <w:jc w:val="center"/>
              <w:rPr>
                <w:color w:val="000000"/>
                <w:szCs w:val="21"/>
              </w:rPr>
            </w:pPr>
            <w:r>
              <w:rPr>
                <w:color w:val="000000"/>
                <w:szCs w:val="21"/>
              </w:rPr>
              <w:t>22</w:t>
            </w:r>
          </w:p>
          <w:p w14:paraId="588EF445">
            <w:pPr>
              <w:jc w:val="center"/>
              <w:rPr>
                <w:color w:val="000000"/>
                <w:szCs w:val="21"/>
              </w:rPr>
            </w:pPr>
            <w:r>
              <w:rPr>
                <w:color w:val="000000"/>
                <w:szCs w:val="21"/>
              </w:rPr>
              <w:t>27</w:t>
            </w:r>
          </w:p>
        </w:tc>
        <w:tc>
          <w:tcPr>
            <w:tcW w:w="463" w:type="pct"/>
            <w:vAlign w:val="center"/>
          </w:tcPr>
          <w:p w14:paraId="7F3DE1A4">
            <w:pPr>
              <w:jc w:val="center"/>
              <w:rPr>
                <w:color w:val="000000"/>
                <w:szCs w:val="21"/>
              </w:rPr>
            </w:pPr>
            <w:r>
              <w:rPr>
                <w:color w:val="000000"/>
                <w:szCs w:val="21"/>
              </w:rPr>
              <w:t>40</w:t>
            </w:r>
          </w:p>
        </w:tc>
        <w:tc>
          <w:tcPr>
            <w:tcW w:w="888" w:type="pct"/>
            <w:vAlign w:val="center"/>
          </w:tcPr>
          <w:p w14:paraId="040643F9">
            <w:pPr>
              <w:jc w:val="center"/>
              <w:rPr>
                <w:color w:val="000000"/>
                <w:szCs w:val="21"/>
              </w:rPr>
            </w:pPr>
            <w:r>
              <w:rPr>
                <w:color w:val="000000"/>
                <w:szCs w:val="21"/>
              </w:rPr>
              <w:t>磺胺林-</w:t>
            </w:r>
            <w:r>
              <w:rPr>
                <w:color w:val="000000"/>
                <w:szCs w:val="21"/>
                <w:vertAlign w:val="superscript"/>
              </w:rPr>
              <w:t>13</w:t>
            </w:r>
            <w:r>
              <w:rPr>
                <w:color w:val="000000"/>
                <w:szCs w:val="21"/>
              </w:rPr>
              <w:t>C</w:t>
            </w:r>
            <w:r>
              <w:rPr>
                <w:color w:val="000000"/>
                <w:szCs w:val="21"/>
                <w:vertAlign w:val="subscript"/>
              </w:rPr>
              <w:t>6</w:t>
            </w:r>
          </w:p>
        </w:tc>
      </w:tr>
      <w:tr w14:paraId="53ED4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307" w:type="pct"/>
            <w:vAlign w:val="center"/>
          </w:tcPr>
          <w:p w14:paraId="2C9CE69A">
            <w:pPr>
              <w:pStyle w:val="42"/>
              <w:spacing w:before="7" w:line="272" w:lineRule="exact"/>
              <w:rPr>
                <w:rFonts w:ascii="Times New Roman" w:hAnsi="Times New Roman" w:eastAsia="宋体" w:cs="Times New Roman"/>
                <w:color w:val="000000"/>
                <w:sz w:val="21"/>
                <w:szCs w:val="21"/>
              </w:rPr>
            </w:pPr>
            <w:r>
              <w:rPr>
                <w:rFonts w:ascii="Times New Roman" w:hAnsi="Times New Roman" w:cs="Times New Roman"/>
                <w:color w:val="000000"/>
                <w:sz w:val="21"/>
                <w:szCs w:val="21"/>
              </w:rPr>
              <w:t>18</w:t>
            </w:r>
          </w:p>
        </w:tc>
        <w:tc>
          <w:tcPr>
            <w:tcW w:w="1103" w:type="pct"/>
            <w:gridSpan w:val="2"/>
            <w:vAlign w:val="center"/>
          </w:tcPr>
          <w:p w14:paraId="1A477CD6">
            <w:pPr>
              <w:pStyle w:val="42"/>
              <w:spacing w:before="7" w:line="272" w:lineRule="exact"/>
              <w:rPr>
                <w:rFonts w:ascii="Times New Roman" w:hAnsi="Times New Roman" w:eastAsia="宋体" w:cs="Times New Roman"/>
                <w:kern w:val="2"/>
                <w:sz w:val="21"/>
                <w:szCs w:val="21"/>
                <w:lang w:eastAsia="zh-CN" w:bidi="ar-SA"/>
              </w:rPr>
            </w:pPr>
            <w:r>
              <w:rPr>
                <w:rFonts w:ascii="Times New Roman" w:hAnsi="Times New Roman" w:eastAsia="宋体" w:cs="Times New Roman"/>
                <w:color w:val="000000"/>
                <w:sz w:val="21"/>
                <w:szCs w:val="21"/>
              </w:rPr>
              <w:t>头孢克洛</w:t>
            </w:r>
          </w:p>
        </w:tc>
        <w:tc>
          <w:tcPr>
            <w:tcW w:w="476" w:type="pct"/>
            <w:vAlign w:val="center"/>
          </w:tcPr>
          <w:p w14:paraId="438CDDE2">
            <w:pPr>
              <w:jc w:val="center"/>
              <w:rPr>
                <w:color w:val="000000"/>
                <w:szCs w:val="21"/>
              </w:rPr>
            </w:pPr>
            <w:r>
              <w:rPr>
                <w:color w:val="000000"/>
                <w:szCs w:val="21"/>
              </w:rPr>
              <w:t>4.9</w:t>
            </w:r>
          </w:p>
        </w:tc>
        <w:tc>
          <w:tcPr>
            <w:tcW w:w="619" w:type="pct"/>
            <w:vAlign w:val="center"/>
          </w:tcPr>
          <w:p w14:paraId="0E28ED2A">
            <w:pPr>
              <w:jc w:val="center"/>
              <w:rPr>
                <w:color w:val="000000"/>
                <w:szCs w:val="21"/>
              </w:rPr>
            </w:pPr>
            <w:r>
              <w:rPr>
                <w:color w:val="000000"/>
                <w:szCs w:val="21"/>
              </w:rPr>
              <w:t>368.0</w:t>
            </w:r>
          </w:p>
        </w:tc>
        <w:tc>
          <w:tcPr>
            <w:tcW w:w="619" w:type="pct"/>
            <w:vAlign w:val="center"/>
          </w:tcPr>
          <w:p w14:paraId="531F115D">
            <w:pPr>
              <w:jc w:val="center"/>
              <w:rPr>
                <w:color w:val="000000"/>
                <w:szCs w:val="21"/>
              </w:rPr>
            </w:pPr>
            <w:r>
              <w:rPr>
                <w:color w:val="000000"/>
                <w:szCs w:val="21"/>
              </w:rPr>
              <w:t>105.9*</w:t>
            </w:r>
          </w:p>
          <w:p w14:paraId="69EA03F6">
            <w:pPr>
              <w:jc w:val="center"/>
              <w:rPr>
                <w:color w:val="000000"/>
                <w:szCs w:val="21"/>
              </w:rPr>
            </w:pPr>
            <w:r>
              <w:rPr>
                <w:color w:val="000000"/>
                <w:szCs w:val="21"/>
              </w:rPr>
              <w:t>174.1</w:t>
            </w:r>
          </w:p>
        </w:tc>
        <w:tc>
          <w:tcPr>
            <w:tcW w:w="525" w:type="pct"/>
            <w:vAlign w:val="center"/>
          </w:tcPr>
          <w:p w14:paraId="51A6D2C7">
            <w:pPr>
              <w:jc w:val="center"/>
              <w:rPr>
                <w:color w:val="000000"/>
                <w:szCs w:val="21"/>
              </w:rPr>
            </w:pPr>
            <w:r>
              <w:rPr>
                <w:color w:val="000000"/>
                <w:szCs w:val="21"/>
              </w:rPr>
              <w:t>24</w:t>
            </w:r>
          </w:p>
          <w:p w14:paraId="07F0F10A">
            <w:pPr>
              <w:jc w:val="center"/>
              <w:rPr>
                <w:color w:val="000000"/>
                <w:szCs w:val="21"/>
              </w:rPr>
            </w:pPr>
            <w:r>
              <w:rPr>
                <w:color w:val="000000"/>
                <w:szCs w:val="21"/>
              </w:rPr>
              <w:t>18</w:t>
            </w:r>
          </w:p>
        </w:tc>
        <w:tc>
          <w:tcPr>
            <w:tcW w:w="463" w:type="pct"/>
            <w:vAlign w:val="center"/>
          </w:tcPr>
          <w:p w14:paraId="415BD0D1">
            <w:pPr>
              <w:jc w:val="center"/>
              <w:rPr>
                <w:color w:val="000000"/>
                <w:szCs w:val="21"/>
              </w:rPr>
            </w:pPr>
            <w:r>
              <w:rPr>
                <w:color w:val="000000"/>
                <w:szCs w:val="21"/>
              </w:rPr>
              <w:t>40</w:t>
            </w:r>
          </w:p>
        </w:tc>
        <w:tc>
          <w:tcPr>
            <w:tcW w:w="888" w:type="pct"/>
            <w:vAlign w:val="center"/>
          </w:tcPr>
          <w:p w14:paraId="7A66C700">
            <w:pPr>
              <w:jc w:val="center"/>
              <w:rPr>
                <w:color w:val="000000"/>
                <w:szCs w:val="21"/>
              </w:rPr>
            </w:pPr>
            <w:r>
              <w:rPr>
                <w:color w:val="000000"/>
                <w:szCs w:val="21"/>
              </w:rPr>
              <w:t>头孢噻呋-D</w:t>
            </w:r>
            <w:r>
              <w:rPr>
                <w:color w:val="000000"/>
                <w:szCs w:val="21"/>
                <w:vertAlign w:val="subscript"/>
              </w:rPr>
              <w:t>3</w:t>
            </w:r>
          </w:p>
        </w:tc>
      </w:tr>
      <w:tr w14:paraId="6145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307" w:type="pct"/>
            <w:vAlign w:val="center"/>
          </w:tcPr>
          <w:p w14:paraId="519BB95D">
            <w:pPr>
              <w:pStyle w:val="42"/>
              <w:spacing w:before="7" w:line="272" w:lineRule="exact"/>
              <w:rPr>
                <w:rFonts w:ascii="Times New Roman" w:hAnsi="Times New Roman" w:eastAsia="宋体" w:cs="Times New Roman"/>
                <w:color w:val="000000"/>
                <w:sz w:val="21"/>
                <w:szCs w:val="21"/>
              </w:rPr>
            </w:pPr>
            <w:r>
              <w:rPr>
                <w:rFonts w:ascii="Times New Roman" w:hAnsi="Times New Roman" w:cs="Times New Roman"/>
                <w:color w:val="000000"/>
                <w:sz w:val="21"/>
                <w:szCs w:val="21"/>
              </w:rPr>
              <w:t>19</w:t>
            </w:r>
          </w:p>
        </w:tc>
        <w:tc>
          <w:tcPr>
            <w:tcW w:w="1103" w:type="pct"/>
            <w:gridSpan w:val="2"/>
            <w:vAlign w:val="center"/>
          </w:tcPr>
          <w:p w14:paraId="5E2304D7">
            <w:pPr>
              <w:pStyle w:val="42"/>
              <w:spacing w:before="7" w:line="272" w:lineRule="exact"/>
              <w:rPr>
                <w:rFonts w:ascii="Times New Roman" w:hAnsi="Times New Roman" w:eastAsia="宋体" w:cs="Times New Roman"/>
                <w:kern w:val="2"/>
                <w:sz w:val="21"/>
                <w:szCs w:val="21"/>
                <w:lang w:eastAsia="zh-CN" w:bidi="ar-SA"/>
              </w:rPr>
            </w:pPr>
            <w:r>
              <w:rPr>
                <w:rFonts w:ascii="Times New Roman" w:hAnsi="Times New Roman" w:eastAsia="宋体" w:cs="Times New Roman"/>
                <w:color w:val="000000"/>
                <w:sz w:val="21"/>
                <w:szCs w:val="21"/>
              </w:rPr>
              <w:t>林可霉素</w:t>
            </w:r>
          </w:p>
        </w:tc>
        <w:tc>
          <w:tcPr>
            <w:tcW w:w="476" w:type="pct"/>
            <w:vAlign w:val="center"/>
          </w:tcPr>
          <w:p w14:paraId="007DA711">
            <w:pPr>
              <w:jc w:val="center"/>
              <w:rPr>
                <w:color w:val="000000"/>
                <w:szCs w:val="21"/>
              </w:rPr>
            </w:pPr>
            <w:r>
              <w:rPr>
                <w:color w:val="000000"/>
                <w:szCs w:val="21"/>
              </w:rPr>
              <w:t>4.8</w:t>
            </w:r>
          </w:p>
        </w:tc>
        <w:tc>
          <w:tcPr>
            <w:tcW w:w="619" w:type="pct"/>
            <w:vAlign w:val="center"/>
          </w:tcPr>
          <w:p w14:paraId="6F7EED6C">
            <w:pPr>
              <w:jc w:val="center"/>
              <w:rPr>
                <w:color w:val="000000"/>
                <w:szCs w:val="21"/>
              </w:rPr>
            </w:pPr>
            <w:r>
              <w:rPr>
                <w:color w:val="000000"/>
                <w:szCs w:val="21"/>
              </w:rPr>
              <w:t>407.3</w:t>
            </w:r>
          </w:p>
        </w:tc>
        <w:tc>
          <w:tcPr>
            <w:tcW w:w="619" w:type="pct"/>
            <w:vAlign w:val="center"/>
          </w:tcPr>
          <w:p w14:paraId="7367358E">
            <w:pPr>
              <w:jc w:val="center"/>
              <w:rPr>
                <w:color w:val="000000"/>
                <w:szCs w:val="21"/>
              </w:rPr>
            </w:pPr>
            <w:r>
              <w:rPr>
                <w:color w:val="000000"/>
                <w:szCs w:val="21"/>
              </w:rPr>
              <w:t>126.1*</w:t>
            </w:r>
          </w:p>
          <w:p w14:paraId="597E6E6A">
            <w:pPr>
              <w:jc w:val="center"/>
              <w:rPr>
                <w:color w:val="000000"/>
                <w:szCs w:val="21"/>
              </w:rPr>
            </w:pPr>
            <w:r>
              <w:rPr>
                <w:color w:val="000000"/>
                <w:szCs w:val="21"/>
              </w:rPr>
              <w:t>359.5</w:t>
            </w:r>
          </w:p>
        </w:tc>
        <w:tc>
          <w:tcPr>
            <w:tcW w:w="525" w:type="pct"/>
            <w:vAlign w:val="center"/>
          </w:tcPr>
          <w:p w14:paraId="625EACA7">
            <w:pPr>
              <w:jc w:val="center"/>
              <w:rPr>
                <w:color w:val="000000"/>
                <w:szCs w:val="21"/>
              </w:rPr>
            </w:pPr>
            <w:r>
              <w:rPr>
                <w:color w:val="000000"/>
                <w:szCs w:val="21"/>
              </w:rPr>
              <w:t>34</w:t>
            </w:r>
          </w:p>
          <w:p w14:paraId="65125BD5">
            <w:pPr>
              <w:jc w:val="center"/>
              <w:rPr>
                <w:color w:val="000000"/>
                <w:szCs w:val="21"/>
              </w:rPr>
            </w:pPr>
            <w:r>
              <w:rPr>
                <w:color w:val="000000"/>
                <w:szCs w:val="21"/>
              </w:rPr>
              <w:t>26</w:t>
            </w:r>
          </w:p>
        </w:tc>
        <w:tc>
          <w:tcPr>
            <w:tcW w:w="463" w:type="pct"/>
            <w:vAlign w:val="center"/>
          </w:tcPr>
          <w:p w14:paraId="0C59DA11">
            <w:pPr>
              <w:jc w:val="center"/>
              <w:rPr>
                <w:color w:val="000000"/>
                <w:szCs w:val="21"/>
              </w:rPr>
            </w:pPr>
            <w:r>
              <w:rPr>
                <w:color w:val="000000"/>
                <w:szCs w:val="21"/>
              </w:rPr>
              <w:t>120</w:t>
            </w:r>
          </w:p>
        </w:tc>
        <w:tc>
          <w:tcPr>
            <w:tcW w:w="888" w:type="pct"/>
            <w:vAlign w:val="center"/>
          </w:tcPr>
          <w:p w14:paraId="6E0F6FED">
            <w:pPr>
              <w:jc w:val="center"/>
              <w:rPr>
                <w:color w:val="000000"/>
                <w:szCs w:val="21"/>
              </w:rPr>
            </w:pPr>
            <w:r>
              <w:rPr>
                <w:color w:val="000000"/>
                <w:szCs w:val="21"/>
              </w:rPr>
              <w:t>林可霉素-D</w:t>
            </w:r>
            <w:r>
              <w:rPr>
                <w:color w:val="000000"/>
                <w:szCs w:val="21"/>
                <w:vertAlign w:val="subscript"/>
              </w:rPr>
              <w:t>3</w:t>
            </w:r>
          </w:p>
        </w:tc>
      </w:tr>
      <w:tr w14:paraId="18C2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07" w:type="pct"/>
            <w:vAlign w:val="center"/>
          </w:tcPr>
          <w:p w14:paraId="4D229096">
            <w:pPr>
              <w:pStyle w:val="42"/>
              <w:spacing w:before="7" w:line="272" w:lineRule="exact"/>
              <w:rPr>
                <w:rFonts w:ascii="Times New Roman" w:hAnsi="Times New Roman" w:eastAsia="宋体" w:cs="Times New Roman"/>
                <w:color w:val="000000"/>
                <w:sz w:val="21"/>
                <w:szCs w:val="21"/>
              </w:rPr>
            </w:pPr>
            <w:r>
              <w:rPr>
                <w:rFonts w:ascii="Times New Roman" w:hAnsi="Times New Roman" w:cs="Times New Roman"/>
                <w:color w:val="000000"/>
                <w:sz w:val="21"/>
                <w:szCs w:val="21"/>
              </w:rPr>
              <w:t>20</w:t>
            </w:r>
          </w:p>
        </w:tc>
        <w:tc>
          <w:tcPr>
            <w:tcW w:w="1103" w:type="pct"/>
            <w:gridSpan w:val="2"/>
            <w:vAlign w:val="center"/>
          </w:tcPr>
          <w:p w14:paraId="42119712">
            <w:pPr>
              <w:pStyle w:val="42"/>
              <w:spacing w:before="7" w:line="272" w:lineRule="exac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rPr>
              <w:t>阿奇霉素</w:t>
            </w:r>
            <w:r>
              <w:rPr>
                <w:rFonts w:ascii="Times New Roman" w:hAnsi="Times New Roman" w:eastAsia="宋体" w:cs="Times New Roman"/>
                <w:color w:val="000000"/>
                <w:sz w:val="21"/>
                <w:szCs w:val="21"/>
              </w:rPr>
              <w:t>-D</w:t>
            </w:r>
            <w:r>
              <w:rPr>
                <w:rFonts w:ascii="Times New Roman" w:hAnsi="Times New Roman" w:eastAsia="宋体" w:cs="Times New Roman"/>
                <w:color w:val="000000"/>
                <w:sz w:val="21"/>
                <w:szCs w:val="21"/>
                <w:vertAlign w:val="subscript"/>
              </w:rPr>
              <w:t>3</w:t>
            </w:r>
          </w:p>
        </w:tc>
        <w:tc>
          <w:tcPr>
            <w:tcW w:w="476" w:type="pct"/>
            <w:vAlign w:val="center"/>
          </w:tcPr>
          <w:p w14:paraId="37DD5971">
            <w:pPr>
              <w:jc w:val="center"/>
              <w:rPr>
                <w:color w:val="000000"/>
                <w:szCs w:val="21"/>
              </w:rPr>
            </w:pPr>
            <w:r>
              <w:rPr>
                <w:color w:val="000000"/>
                <w:szCs w:val="21"/>
              </w:rPr>
              <w:t>8.5</w:t>
            </w:r>
          </w:p>
        </w:tc>
        <w:tc>
          <w:tcPr>
            <w:tcW w:w="619" w:type="pct"/>
            <w:vAlign w:val="center"/>
          </w:tcPr>
          <w:p w14:paraId="41BD1DF7">
            <w:pPr>
              <w:jc w:val="center"/>
              <w:rPr>
                <w:color w:val="000000"/>
                <w:szCs w:val="21"/>
              </w:rPr>
            </w:pPr>
            <w:r>
              <w:rPr>
                <w:color w:val="000000"/>
                <w:szCs w:val="21"/>
              </w:rPr>
              <w:t>752.6</w:t>
            </w:r>
          </w:p>
        </w:tc>
        <w:tc>
          <w:tcPr>
            <w:tcW w:w="619" w:type="pct"/>
            <w:vAlign w:val="center"/>
          </w:tcPr>
          <w:p w14:paraId="0F336560">
            <w:pPr>
              <w:jc w:val="center"/>
              <w:rPr>
                <w:color w:val="000000"/>
                <w:szCs w:val="21"/>
              </w:rPr>
            </w:pPr>
            <w:r>
              <w:rPr>
                <w:color w:val="000000"/>
                <w:szCs w:val="21"/>
              </w:rPr>
              <w:t>594.4</w:t>
            </w:r>
          </w:p>
        </w:tc>
        <w:tc>
          <w:tcPr>
            <w:tcW w:w="525" w:type="pct"/>
            <w:vAlign w:val="center"/>
          </w:tcPr>
          <w:p w14:paraId="41C4C2C8">
            <w:pPr>
              <w:jc w:val="center"/>
              <w:rPr>
                <w:color w:val="000000"/>
                <w:szCs w:val="21"/>
              </w:rPr>
            </w:pPr>
            <w:r>
              <w:rPr>
                <w:color w:val="000000"/>
                <w:szCs w:val="21"/>
              </w:rPr>
              <w:t>46</w:t>
            </w:r>
          </w:p>
        </w:tc>
        <w:tc>
          <w:tcPr>
            <w:tcW w:w="463" w:type="pct"/>
            <w:vAlign w:val="center"/>
          </w:tcPr>
          <w:p w14:paraId="34714142">
            <w:pPr>
              <w:jc w:val="center"/>
              <w:rPr>
                <w:color w:val="000000"/>
                <w:szCs w:val="21"/>
              </w:rPr>
            </w:pPr>
            <w:r>
              <w:rPr>
                <w:color w:val="000000"/>
                <w:szCs w:val="21"/>
              </w:rPr>
              <w:t>30</w:t>
            </w:r>
          </w:p>
        </w:tc>
        <w:tc>
          <w:tcPr>
            <w:tcW w:w="888" w:type="pct"/>
            <w:vAlign w:val="center"/>
          </w:tcPr>
          <w:p w14:paraId="77E14934">
            <w:pPr>
              <w:jc w:val="center"/>
              <w:rPr>
                <w:color w:val="000000"/>
                <w:szCs w:val="21"/>
              </w:rPr>
            </w:pPr>
            <w:r>
              <w:rPr>
                <w:color w:val="000000"/>
                <w:szCs w:val="21"/>
              </w:rPr>
              <w:t>-</w:t>
            </w:r>
          </w:p>
        </w:tc>
      </w:tr>
      <w:tr w14:paraId="609AF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07" w:type="pct"/>
            <w:vAlign w:val="center"/>
          </w:tcPr>
          <w:p w14:paraId="721CF3BD">
            <w:pPr>
              <w:pStyle w:val="42"/>
              <w:spacing w:before="7" w:line="272" w:lineRule="exact"/>
              <w:rPr>
                <w:rFonts w:ascii="Times New Roman" w:hAnsi="Times New Roman" w:eastAsia="宋体" w:cs="Times New Roman"/>
                <w:color w:val="000000"/>
                <w:sz w:val="21"/>
                <w:szCs w:val="21"/>
              </w:rPr>
            </w:pPr>
            <w:r>
              <w:rPr>
                <w:rFonts w:ascii="Times New Roman" w:hAnsi="Times New Roman" w:cs="Times New Roman"/>
                <w:color w:val="000000"/>
                <w:sz w:val="21"/>
                <w:szCs w:val="21"/>
              </w:rPr>
              <w:t>21</w:t>
            </w:r>
          </w:p>
        </w:tc>
        <w:tc>
          <w:tcPr>
            <w:tcW w:w="1103" w:type="pct"/>
            <w:gridSpan w:val="2"/>
            <w:vAlign w:val="center"/>
          </w:tcPr>
          <w:p w14:paraId="5BBF89E7">
            <w:pPr>
              <w:pStyle w:val="42"/>
              <w:spacing w:before="7" w:line="272" w:lineRule="exac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rPr>
              <w:t>克拉霉素</w:t>
            </w:r>
            <w:r>
              <w:rPr>
                <w:rFonts w:ascii="Times New Roman" w:hAnsi="Times New Roman" w:eastAsia="宋体" w:cs="Times New Roman"/>
                <w:color w:val="000000"/>
                <w:sz w:val="21"/>
                <w:szCs w:val="21"/>
              </w:rPr>
              <w:t>-</w:t>
            </w:r>
            <w:r>
              <w:rPr>
                <w:rFonts w:ascii="Times New Roman" w:hAnsi="Times New Roman" w:eastAsia="宋体" w:cs="Times New Roman"/>
                <w:color w:val="000000"/>
                <w:sz w:val="21"/>
                <w:szCs w:val="21"/>
                <w:vertAlign w:val="superscript"/>
              </w:rPr>
              <w:t>13</w:t>
            </w:r>
            <w:r>
              <w:rPr>
                <w:rFonts w:ascii="Times New Roman" w:hAnsi="Times New Roman" w:eastAsia="宋体" w:cs="Times New Roman"/>
                <w:color w:val="000000"/>
                <w:sz w:val="21"/>
                <w:szCs w:val="21"/>
              </w:rPr>
              <w:t>C，D</w:t>
            </w:r>
            <w:r>
              <w:rPr>
                <w:rFonts w:ascii="Times New Roman" w:hAnsi="Times New Roman" w:eastAsia="宋体" w:cs="Times New Roman"/>
                <w:color w:val="000000"/>
                <w:sz w:val="21"/>
                <w:szCs w:val="21"/>
                <w:vertAlign w:val="subscript"/>
              </w:rPr>
              <w:t>3</w:t>
            </w:r>
          </w:p>
        </w:tc>
        <w:tc>
          <w:tcPr>
            <w:tcW w:w="476" w:type="pct"/>
            <w:vAlign w:val="center"/>
          </w:tcPr>
          <w:p w14:paraId="5E1A4080">
            <w:pPr>
              <w:jc w:val="center"/>
              <w:rPr>
                <w:color w:val="000000"/>
                <w:szCs w:val="21"/>
              </w:rPr>
            </w:pPr>
            <w:r>
              <w:rPr>
                <w:color w:val="000000"/>
                <w:szCs w:val="21"/>
              </w:rPr>
              <w:t>12.5</w:t>
            </w:r>
          </w:p>
        </w:tc>
        <w:tc>
          <w:tcPr>
            <w:tcW w:w="619" w:type="pct"/>
            <w:vAlign w:val="center"/>
          </w:tcPr>
          <w:p w14:paraId="302969AF">
            <w:pPr>
              <w:jc w:val="center"/>
              <w:rPr>
                <w:color w:val="000000"/>
                <w:szCs w:val="21"/>
              </w:rPr>
            </w:pPr>
            <w:r>
              <w:rPr>
                <w:color w:val="000000"/>
                <w:szCs w:val="21"/>
              </w:rPr>
              <w:t>752.4</w:t>
            </w:r>
          </w:p>
        </w:tc>
        <w:tc>
          <w:tcPr>
            <w:tcW w:w="619" w:type="pct"/>
            <w:vAlign w:val="center"/>
          </w:tcPr>
          <w:p w14:paraId="3FC829BA">
            <w:pPr>
              <w:jc w:val="center"/>
              <w:rPr>
                <w:color w:val="000000"/>
                <w:szCs w:val="21"/>
              </w:rPr>
            </w:pPr>
            <w:r>
              <w:rPr>
                <w:color w:val="000000"/>
                <w:szCs w:val="21"/>
              </w:rPr>
              <w:t>162.3</w:t>
            </w:r>
          </w:p>
        </w:tc>
        <w:tc>
          <w:tcPr>
            <w:tcW w:w="525" w:type="pct"/>
            <w:vAlign w:val="center"/>
          </w:tcPr>
          <w:p w14:paraId="7CF5A586">
            <w:pPr>
              <w:jc w:val="center"/>
              <w:rPr>
                <w:color w:val="000000"/>
                <w:szCs w:val="21"/>
              </w:rPr>
            </w:pPr>
            <w:r>
              <w:rPr>
                <w:color w:val="000000"/>
                <w:szCs w:val="21"/>
              </w:rPr>
              <w:t>32</w:t>
            </w:r>
          </w:p>
        </w:tc>
        <w:tc>
          <w:tcPr>
            <w:tcW w:w="463" w:type="pct"/>
            <w:vAlign w:val="center"/>
          </w:tcPr>
          <w:p w14:paraId="76DC0787">
            <w:pPr>
              <w:jc w:val="center"/>
              <w:rPr>
                <w:color w:val="000000"/>
                <w:szCs w:val="21"/>
              </w:rPr>
            </w:pPr>
            <w:r>
              <w:rPr>
                <w:color w:val="000000"/>
                <w:szCs w:val="21"/>
              </w:rPr>
              <w:t>53</w:t>
            </w:r>
          </w:p>
        </w:tc>
        <w:tc>
          <w:tcPr>
            <w:tcW w:w="888" w:type="pct"/>
            <w:vAlign w:val="center"/>
          </w:tcPr>
          <w:p w14:paraId="7219BE00">
            <w:pPr>
              <w:jc w:val="center"/>
              <w:rPr>
                <w:color w:val="000000"/>
                <w:szCs w:val="21"/>
              </w:rPr>
            </w:pPr>
            <w:r>
              <w:rPr>
                <w:color w:val="000000"/>
                <w:szCs w:val="21"/>
              </w:rPr>
              <w:t>-</w:t>
            </w:r>
          </w:p>
        </w:tc>
      </w:tr>
      <w:tr w14:paraId="42F3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07" w:type="pct"/>
            <w:vAlign w:val="center"/>
          </w:tcPr>
          <w:p w14:paraId="35301750">
            <w:pPr>
              <w:pStyle w:val="42"/>
              <w:spacing w:before="7" w:line="272" w:lineRule="exact"/>
              <w:rPr>
                <w:rFonts w:ascii="Times New Roman" w:hAnsi="Times New Roman" w:eastAsia="宋体" w:cs="Times New Roman"/>
                <w:color w:val="000000"/>
                <w:sz w:val="21"/>
                <w:szCs w:val="21"/>
              </w:rPr>
            </w:pPr>
            <w:r>
              <w:rPr>
                <w:rFonts w:ascii="Times New Roman" w:hAnsi="Times New Roman" w:cs="Times New Roman"/>
                <w:color w:val="000000"/>
                <w:sz w:val="21"/>
                <w:szCs w:val="21"/>
              </w:rPr>
              <w:t>22</w:t>
            </w:r>
          </w:p>
        </w:tc>
        <w:tc>
          <w:tcPr>
            <w:tcW w:w="1103" w:type="pct"/>
            <w:gridSpan w:val="2"/>
            <w:vAlign w:val="center"/>
          </w:tcPr>
          <w:p w14:paraId="10FB264A">
            <w:pPr>
              <w:pStyle w:val="42"/>
              <w:spacing w:before="7" w:line="272" w:lineRule="exac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rPr>
              <w:t>罗红霉素</w:t>
            </w:r>
            <w:r>
              <w:rPr>
                <w:rFonts w:ascii="Times New Roman" w:hAnsi="Times New Roman" w:eastAsia="宋体" w:cs="Times New Roman"/>
                <w:color w:val="000000"/>
                <w:sz w:val="21"/>
                <w:szCs w:val="21"/>
              </w:rPr>
              <w:t>-D</w:t>
            </w:r>
            <w:r>
              <w:rPr>
                <w:rFonts w:ascii="Times New Roman" w:hAnsi="Times New Roman" w:eastAsia="宋体" w:cs="Times New Roman"/>
                <w:color w:val="000000"/>
                <w:sz w:val="21"/>
                <w:szCs w:val="21"/>
                <w:vertAlign w:val="subscript"/>
              </w:rPr>
              <w:t>7</w:t>
            </w:r>
          </w:p>
        </w:tc>
        <w:tc>
          <w:tcPr>
            <w:tcW w:w="476" w:type="pct"/>
            <w:vAlign w:val="center"/>
          </w:tcPr>
          <w:p w14:paraId="0DF8B0A4">
            <w:pPr>
              <w:jc w:val="center"/>
              <w:rPr>
                <w:color w:val="000000"/>
                <w:szCs w:val="21"/>
              </w:rPr>
            </w:pPr>
            <w:r>
              <w:rPr>
                <w:color w:val="000000"/>
                <w:szCs w:val="21"/>
              </w:rPr>
              <w:t>12.6</w:t>
            </w:r>
          </w:p>
        </w:tc>
        <w:tc>
          <w:tcPr>
            <w:tcW w:w="619" w:type="pct"/>
            <w:vAlign w:val="center"/>
          </w:tcPr>
          <w:p w14:paraId="189D2932">
            <w:pPr>
              <w:jc w:val="center"/>
              <w:rPr>
                <w:color w:val="000000"/>
                <w:szCs w:val="21"/>
              </w:rPr>
            </w:pPr>
            <w:r>
              <w:rPr>
                <w:color w:val="000000"/>
                <w:szCs w:val="21"/>
              </w:rPr>
              <w:t>844.7</w:t>
            </w:r>
          </w:p>
        </w:tc>
        <w:tc>
          <w:tcPr>
            <w:tcW w:w="619" w:type="pct"/>
            <w:vAlign w:val="center"/>
          </w:tcPr>
          <w:p w14:paraId="60421DAE">
            <w:pPr>
              <w:jc w:val="center"/>
              <w:rPr>
                <w:color w:val="000000"/>
                <w:szCs w:val="21"/>
              </w:rPr>
            </w:pPr>
            <w:r>
              <w:rPr>
                <w:color w:val="000000"/>
                <w:szCs w:val="21"/>
              </w:rPr>
              <w:t>686.5</w:t>
            </w:r>
          </w:p>
        </w:tc>
        <w:tc>
          <w:tcPr>
            <w:tcW w:w="525" w:type="pct"/>
            <w:vAlign w:val="center"/>
          </w:tcPr>
          <w:p w14:paraId="63799717">
            <w:pPr>
              <w:jc w:val="center"/>
              <w:rPr>
                <w:color w:val="000000"/>
                <w:szCs w:val="21"/>
              </w:rPr>
            </w:pPr>
            <w:r>
              <w:rPr>
                <w:color w:val="000000"/>
                <w:szCs w:val="21"/>
              </w:rPr>
              <w:t>33</w:t>
            </w:r>
          </w:p>
        </w:tc>
        <w:tc>
          <w:tcPr>
            <w:tcW w:w="463" w:type="pct"/>
            <w:vAlign w:val="center"/>
          </w:tcPr>
          <w:p w14:paraId="4AA6495D">
            <w:pPr>
              <w:jc w:val="center"/>
              <w:rPr>
                <w:color w:val="000000"/>
                <w:szCs w:val="21"/>
              </w:rPr>
            </w:pPr>
            <w:r>
              <w:rPr>
                <w:color w:val="000000"/>
                <w:szCs w:val="21"/>
              </w:rPr>
              <w:t>26</w:t>
            </w:r>
          </w:p>
        </w:tc>
        <w:tc>
          <w:tcPr>
            <w:tcW w:w="888" w:type="pct"/>
            <w:vAlign w:val="center"/>
          </w:tcPr>
          <w:p w14:paraId="68593FDC">
            <w:pPr>
              <w:jc w:val="center"/>
              <w:rPr>
                <w:color w:val="000000"/>
                <w:szCs w:val="21"/>
              </w:rPr>
            </w:pPr>
            <w:r>
              <w:rPr>
                <w:color w:val="000000"/>
                <w:szCs w:val="21"/>
              </w:rPr>
              <w:t>-</w:t>
            </w:r>
          </w:p>
        </w:tc>
      </w:tr>
      <w:tr w14:paraId="5362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07" w:type="pct"/>
            <w:vAlign w:val="center"/>
          </w:tcPr>
          <w:p w14:paraId="202FEC0A">
            <w:pPr>
              <w:pStyle w:val="42"/>
              <w:spacing w:before="7" w:line="272" w:lineRule="exact"/>
              <w:rPr>
                <w:rFonts w:ascii="Times New Roman" w:hAnsi="Times New Roman" w:eastAsia="宋体" w:cs="Times New Roman"/>
                <w:color w:val="000000"/>
                <w:sz w:val="21"/>
                <w:szCs w:val="21"/>
              </w:rPr>
            </w:pPr>
            <w:r>
              <w:rPr>
                <w:rFonts w:ascii="Times New Roman" w:hAnsi="Times New Roman" w:cs="Times New Roman"/>
                <w:color w:val="000000"/>
                <w:sz w:val="21"/>
                <w:szCs w:val="21"/>
              </w:rPr>
              <w:t>23</w:t>
            </w:r>
          </w:p>
        </w:tc>
        <w:tc>
          <w:tcPr>
            <w:tcW w:w="1103" w:type="pct"/>
            <w:gridSpan w:val="2"/>
            <w:vAlign w:val="center"/>
          </w:tcPr>
          <w:p w14:paraId="697F0CC7">
            <w:pPr>
              <w:pStyle w:val="42"/>
              <w:spacing w:before="7" w:line="272" w:lineRule="exac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rPr>
              <w:t>四环素</w:t>
            </w:r>
            <w:r>
              <w:rPr>
                <w:rFonts w:ascii="Times New Roman" w:hAnsi="Times New Roman" w:eastAsia="宋体" w:cs="Times New Roman"/>
                <w:color w:val="000000"/>
                <w:sz w:val="21"/>
                <w:szCs w:val="21"/>
              </w:rPr>
              <w:t>-D</w:t>
            </w:r>
            <w:r>
              <w:rPr>
                <w:rFonts w:ascii="Times New Roman" w:hAnsi="Times New Roman" w:eastAsia="宋体" w:cs="Times New Roman"/>
                <w:color w:val="000000"/>
                <w:sz w:val="21"/>
                <w:szCs w:val="21"/>
                <w:vertAlign w:val="subscript"/>
              </w:rPr>
              <w:t>6</w:t>
            </w:r>
          </w:p>
        </w:tc>
        <w:tc>
          <w:tcPr>
            <w:tcW w:w="476" w:type="pct"/>
            <w:vAlign w:val="center"/>
          </w:tcPr>
          <w:p w14:paraId="4A1A23A1">
            <w:pPr>
              <w:jc w:val="center"/>
              <w:rPr>
                <w:color w:val="000000"/>
                <w:szCs w:val="21"/>
              </w:rPr>
            </w:pPr>
            <w:r>
              <w:rPr>
                <w:color w:val="000000"/>
                <w:szCs w:val="21"/>
              </w:rPr>
              <w:t>6.7</w:t>
            </w:r>
          </w:p>
        </w:tc>
        <w:tc>
          <w:tcPr>
            <w:tcW w:w="619" w:type="pct"/>
            <w:vAlign w:val="center"/>
          </w:tcPr>
          <w:p w14:paraId="67D5C28F">
            <w:pPr>
              <w:jc w:val="center"/>
              <w:rPr>
                <w:color w:val="000000"/>
                <w:szCs w:val="21"/>
              </w:rPr>
            </w:pPr>
            <w:r>
              <w:rPr>
                <w:color w:val="000000"/>
                <w:szCs w:val="21"/>
              </w:rPr>
              <w:t>451.1</w:t>
            </w:r>
          </w:p>
        </w:tc>
        <w:tc>
          <w:tcPr>
            <w:tcW w:w="619" w:type="pct"/>
            <w:vAlign w:val="center"/>
          </w:tcPr>
          <w:p w14:paraId="0E95D772">
            <w:pPr>
              <w:jc w:val="center"/>
              <w:rPr>
                <w:color w:val="000000"/>
                <w:szCs w:val="21"/>
              </w:rPr>
            </w:pPr>
            <w:r>
              <w:rPr>
                <w:color w:val="000000"/>
                <w:szCs w:val="21"/>
              </w:rPr>
              <w:t>416.1</w:t>
            </w:r>
          </w:p>
        </w:tc>
        <w:tc>
          <w:tcPr>
            <w:tcW w:w="525" w:type="pct"/>
            <w:vAlign w:val="center"/>
          </w:tcPr>
          <w:p w14:paraId="2576EEAE">
            <w:pPr>
              <w:jc w:val="center"/>
              <w:rPr>
                <w:color w:val="000000"/>
                <w:szCs w:val="21"/>
              </w:rPr>
            </w:pPr>
            <w:r>
              <w:rPr>
                <w:color w:val="000000"/>
                <w:szCs w:val="21"/>
              </w:rPr>
              <w:t>29</w:t>
            </w:r>
          </w:p>
        </w:tc>
        <w:tc>
          <w:tcPr>
            <w:tcW w:w="463" w:type="pct"/>
            <w:vAlign w:val="center"/>
          </w:tcPr>
          <w:p w14:paraId="5EAF60E0">
            <w:pPr>
              <w:jc w:val="center"/>
              <w:rPr>
                <w:color w:val="000000"/>
                <w:szCs w:val="21"/>
              </w:rPr>
            </w:pPr>
            <w:r>
              <w:rPr>
                <w:color w:val="000000"/>
                <w:szCs w:val="21"/>
              </w:rPr>
              <w:t>40</w:t>
            </w:r>
          </w:p>
        </w:tc>
        <w:tc>
          <w:tcPr>
            <w:tcW w:w="888" w:type="pct"/>
            <w:vAlign w:val="center"/>
          </w:tcPr>
          <w:p w14:paraId="09245F26">
            <w:pPr>
              <w:jc w:val="center"/>
              <w:rPr>
                <w:color w:val="000000"/>
                <w:szCs w:val="21"/>
              </w:rPr>
            </w:pPr>
            <w:r>
              <w:rPr>
                <w:color w:val="000000"/>
                <w:szCs w:val="21"/>
              </w:rPr>
              <w:t>-</w:t>
            </w:r>
          </w:p>
        </w:tc>
      </w:tr>
      <w:tr w14:paraId="44EDD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07" w:type="pct"/>
            <w:vAlign w:val="center"/>
          </w:tcPr>
          <w:p w14:paraId="150E3CFA">
            <w:pPr>
              <w:pStyle w:val="42"/>
              <w:spacing w:before="7" w:line="272" w:lineRule="exact"/>
              <w:rPr>
                <w:rFonts w:ascii="Times New Roman" w:hAnsi="Times New Roman" w:eastAsia="宋体" w:cs="Times New Roman"/>
                <w:color w:val="000000"/>
                <w:sz w:val="21"/>
                <w:szCs w:val="21"/>
              </w:rPr>
            </w:pPr>
            <w:r>
              <w:rPr>
                <w:rFonts w:ascii="Times New Roman" w:hAnsi="Times New Roman" w:cs="Times New Roman"/>
                <w:color w:val="000000"/>
                <w:sz w:val="21"/>
                <w:szCs w:val="21"/>
              </w:rPr>
              <w:t>24</w:t>
            </w:r>
          </w:p>
        </w:tc>
        <w:tc>
          <w:tcPr>
            <w:tcW w:w="1103" w:type="pct"/>
            <w:gridSpan w:val="2"/>
            <w:vAlign w:val="center"/>
          </w:tcPr>
          <w:p w14:paraId="5E46019C">
            <w:pPr>
              <w:pStyle w:val="42"/>
              <w:spacing w:before="7" w:line="272" w:lineRule="exac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rPr>
              <w:t>强力霉素</w:t>
            </w:r>
            <w:r>
              <w:rPr>
                <w:rFonts w:ascii="Times New Roman" w:hAnsi="Times New Roman" w:eastAsia="宋体" w:cs="Times New Roman"/>
                <w:color w:val="000000"/>
                <w:sz w:val="21"/>
                <w:szCs w:val="21"/>
              </w:rPr>
              <w:t>-D</w:t>
            </w:r>
            <w:r>
              <w:rPr>
                <w:rFonts w:ascii="Times New Roman" w:hAnsi="Times New Roman" w:eastAsia="宋体" w:cs="Times New Roman"/>
                <w:color w:val="000000"/>
                <w:sz w:val="21"/>
                <w:szCs w:val="21"/>
                <w:vertAlign w:val="subscript"/>
              </w:rPr>
              <w:t>3</w:t>
            </w:r>
          </w:p>
        </w:tc>
        <w:tc>
          <w:tcPr>
            <w:tcW w:w="476" w:type="pct"/>
            <w:vAlign w:val="center"/>
          </w:tcPr>
          <w:p w14:paraId="3EB89FC1">
            <w:pPr>
              <w:jc w:val="center"/>
              <w:rPr>
                <w:color w:val="000000"/>
                <w:szCs w:val="21"/>
              </w:rPr>
            </w:pPr>
            <w:r>
              <w:rPr>
                <w:color w:val="000000"/>
                <w:szCs w:val="21"/>
              </w:rPr>
              <w:t>9.4</w:t>
            </w:r>
          </w:p>
        </w:tc>
        <w:tc>
          <w:tcPr>
            <w:tcW w:w="619" w:type="pct"/>
            <w:vAlign w:val="center"/>
          </w:tcPr>
          <w:p w14:paraId="4BD58009">
            <w:pPr>
              <w:jc w:val="center"/>
              <w:rPr>
                <w:color w:val="000000"/>
                <w:szCs w:val="21"/>
              </w:rPr>
            </w:pPr>
            <w:r>
              <w:rPr>
                <w:color w:val="000000"/>
                <w:szCs w:val="21"/>
              </w:rPr>
              <w:t>448.3</w:t>
            </w:r>
          </w:p>
        </w:tc>
        <w:tc>
          <w:tcPr>
            <w:tcW w:w="619" w:type="pct"/>
            <w:vAlign w:val="center"/>
          </w:tcPr>
          <w:p w14:paraId="589DB9B3">
            <w:pPr>
              <w:jc w:val="center"/>
              <w:rPr>
                <w:color w:val="000000"/>
                <w:szCs w:val="21"/>
              </w:rPr>
            </w:pPr>
            <w:r>
              <w:rPr>
                <w:color w:val="000000"/>
                <w:szCs w:val="21"/>
              </w:rPr>
              <w:t>431.0</w:t>
            </w:r>
          </w:p>
        </w:tc>
        <w:tc>
          <w:tcPr>
            <w:tcW w:w="525" w:type="pct"/>
            <w:vAlign w:val="center"/>
          </w:tcPr>
          <w:p w14:paraId="35E9FF77">
            <w:pPr>
              <w:jc w:val="center"/>
              <w:rPr>
                <w:color w:val="000000"/>
                <w:szCs w:val="21"/>
              </w:rPr>
            </w:pPr>
            <w:r>
              <w:rPr>
                <w:color w:val="000000"/>
                <w:szCs w:val="21"/>
              </w:rPr>
              <w:t>26</w:t>
            </w:r>
          </w:p>
        </w:tc>
        <w:tc>
          <w:tcPr>
            <w:tcW w:w="463" w:type="pct"/>
            <w:vAlign w:val="center"/>
          </w:tcPr>
          <w:p w14:paraId="6CFA403C">
            <w:pPr>
              <w:jc w:val="center"/>
              <w:rPr>
                <w:color w:val="000000"/>
                <w:szCs w:val="21"/>
              </w:rPr>
            </w:pPr>
            <w:r>
              <w:rPr>
                <w:color w:val="000000"/>
                <w:szCs w:val="21"/>
              </w:rPr>
              <w:t>30</w:t>
            </w:r>
          </w:p>
        </w:tc>
        <w:tc>
          <w:tcPr>
            <w:tcW w:w="888" w:type="pct"/>
            <w:vAlign w:val="center"/>
          </w:tcPr>
          <w:p w14:paraId="577F2CFD">
            <w:pPr>
              <w:jc w:val="center"/>
              <w:rPr>
                <w:color w:val="000000"/>
                <w:szCs w:val="21"/>
              </w:rPr>
            </w:pPr>
            <w:r>
              <w:rPr>
                <w:color w:val="000000"/>
                <w:szCs w:val="21"/>
              </w:rPr>
              <w:t>-</w:t>
            </w:r>
          </w:p>
        </w:tc>
      </w:tr>
      <w:tr w14:paraId="103A8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07" w:type="pct"/>
            <w:vAlign w:val="center"/>
          </w:tcPr>
          <w:p w14:paraId="731255B1">
            <w:pPr>
              <w:pStyle w:val="42"/>
              <w:spacing w:before="7" w:line="272" w:lineRule="exact"/>
              <w:rPr>
                <w:rFonts w:ascii="Times New Roman" w:hAnsi="Times New Roman" w:eastAsia="宋体" w:cs="Times New Roman"/>
                <w:color w:val="000000"/>
                <w:sz w:val="21"/>
                <w:szCs w:val="21"/>
              </w:rPr>
            </w:pPr>
            <w:r>
              <w:rPr>
                <w:rFonts w:ascii="Times New Roman" w:hAnsi="Times New Roman" w:cs="Times New Roman"/>
                <w:color w:val="000000"/>
                <w:sz w:val="21"/>
                <w:szCs w:val="21"/>
              </w:rPr>
              <w:t>25</w:t>
            </w:r>
          </w:p>
        </w:tc>
        <w:tc>
          <w:tcPr>
            <w:tcW w:w="1103" w:type="pct"/>
            <w:gridSpan w:val="2"/>
            <w:vAlign w:val="center"/>
          </w:tcPr>
          <w:p w14:paraId="216E5393">
            <w:pPr>
              <w:pStyle w:val="42"/>
              <w:spacing w:before="7" w:line="272" w:lineRule="exac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rPr>
              <w:t>恩诺沙星</w:t>
            </w:r>
            <w:r>
              <w:rPr>
                <w:rFonts w:ascii="Times New Roman" w:hAnsi="Times New Roman" w:eastAsia="宋体" w:cs="Times New Roman"/>
                <w:color w:val="000000"/>
                <w:sz w:val="21"/>
                <w:szCs w:val="21"/>
              </w:rPr>
              <w:t>-D</w:t>
            </w:r>
            <w:r>
              <w:rPr>
                <w:rFonts w:ascii="Times New Roman" w:hAnsi="Times New Roman" w:eastAsia="宋体" w:cs="Times New Roman"/>
                <w:color w:val="000000"/>
                <w:sz w:val="21"/>
                <w:szCs w:val="21"/>
                <w:vertAlign w:val="subscript"/>
              </w:rPr>
              <w:t>5</w:t>
            </w:r>
          </w:p>
        </w:tc>
        <w:tc>
          <w:tcPr>
            <w:tcW w:w="476" w:type="pct"/>
            <w:vAlign w:val="center"/>
          </w:tcPr>
          <w:p w14:paraId="2088F403">
            <w:pPr>
              <w:jc w:val="center"/>
              <w:rPr>
                <w:color w:val="000000"/>
                <w:szCs w:val="21"/>
              </w:rPr>
            </w:pPr>
            <w:r>
              <w:rPr>
                <w:color w:val="000000"/>
                <w:szCs w:val="21"/>
              </w:rPr>
              <w:t>6.7</w:t>
            </w:r>
          </w:p>
        </w:tc>
        <w:tc>
          <w:tcPr>
            <w:tcW w:w="619" w:type="pct"/>
            <w:vAlign w:val="center"/>
          </w:tcPr>
          <w:p w14:paraId="4105E71D">
            <w:pPr>
              <w:jc w:val="center"/>
              <w:rPr>
                <w:color w:val="000000"/>
                <w:szCs w:val="21"/>
              </w:rPr>
            </w:pPr>
            <w:r>
              <w:rPr>
                <w:color w:val="000000"/>
                <w:szCs w:val="21"/>
              </w:rPr>
              <w:t>365.3</w:t>
            </w:r>
          </w:p>
        </w:tc>
        <w:tc>
          <w:tcPr>
            <w:tcW w:w="619" w:type="pct"/>
            <w:vAlign w:val="center"/>
          </w:tcPr>
          <w:p w14:paraId="1A801D14">
            <w:pPr>
              <w:jc w:val="center"/>
              <w:rPr>
                <w:color w:val="000000"/>
                <w:szCs w:val="21"/>
              </w:rPr>
            </w:pPr>
            <w:r>
              <w:rPr>
                <w:color w:val="000000"/>
                <w:szCs w:val="21"/>
              </w:rPr>
              <w:t>245.2</w:t>
            </w:r>
          </w:p>
        </w:tc>
        <w:tc>
          <w:tcPr>
            <w:tcW w:w="525" w:type="pct"/>
            <w:vAlign w:val="center"/>
          </w:tcPr>
          <w:p w14:paraId="3FE83E11">
            <w:pPr>
              <w:jc w:val="center"/>
              <w:rPr>
                <w:color w:val="000000"/>
                <w:szCs w:val="21"/>
              </w:rPr>
            </w:pPr>
            <w:r>
              <w:rPr>
                <w:color w:val="000000"/>
                <w:szCs w:val="21"/>
              </w:rPr>
              <w:t>36</w:t>
            </w:r>
          </w:p>
        </w:tc>
        <w:tc>
          <w:tcPr>
            <w:tcW w:w="463" w:type="pct"/>
            <w:vAlign w:val="center"/>
          </w:tcPr>
          <w:p w14:paraId="4BA1D5B0">
            <w:pPr>
              <w:jc w:val="center"/>
              <w:rPr>
                <w:color w:val="000000"/>
                <w:szCs w:val="21"/>
              </w:rPr>
            </w:pPr>
            <w:r>
              <w:rPr>
                <w:color w:val="000000"/>
                <w:szCs w:val="21"/>
              </w:rPr>
              <w:t>40</w:t>
            </w:r>
          </w:p>
        </w:tc>
        <w:tc>
          <w:tcPr>
            <w:tcW w:w="888" w:type="pct"/>
            <w:vAlign w:val="center"/>
          </w:tcPr>
          <w:p w14:paraId="1A8F8DAB">
            <w:pPr>
              <w:jc w:val="center"/>
              <w:rPr>
                <w:color w:val="000000"/>
                <w:szCs w:val="21"/>
              </w:rPr>
            </w:pPr>
            <w:r>
              <w:rPr>
                <w:color w:val="000000"/>
                <w:szCs w:val="21"/>
              </w:rPr>
              <w:t>-</w:t>
            </w:r>
          </w:p>
        </w:tc>
      </w:tr>
      <w:tr w14:paraId="7323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07" w:type="pct"/>
            <w:vAlign w:val="center"/>
          </w:tcPr>
          <w:p w14:paraId="31309B41">
            <w:pPr>
              <w:pStyle w:val="42"/>
              <w:spacing w:before="7" w:line="272" w:lineRule="exact"/>
              <w:rPr>
                <w:rFonts w:ascii="Times New Roman" w:hAnsi="Times New Roman" w:eastAsia="宋体" w:cs="Times New Roman"/>
                <w:color w:val="000000"/>
                <w:sz w:val="21"/>
                <w:szCs w:val="21"/>
              </w:rPr>
            </w:pPr>
            <w:r>
              <w:rPr>
                <w:rFonts w:ascii="Times New Roman" w:hAnsi="Times New Roman" w:cs="Times New Roman"/>
                <w:color w:val="000000"/>
                <w:sz w:val="21"/>
                <w:szCs w:val="21"/>
              </w:rPr>
              <w:t>26</w:t>
            </w:r>
          </w:p>
        </w:tc>
        <w:tc>
          <w:tcPr>
            <w:tcW w:w="1103" w:type="pct"/>
            <w:gridSpan w:val="2"/>
            <w:vAlign w:val="center"/>
          </w:tcPr>
          <w:p w14:paraId="30C0E601">
            <w:pPr>
              <w:pStyle w:val="42"/>
              <w:spacing w:before="7" w:line="272" w:lineRule="exac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rPr>
              <w:t>培氟沙星</w:t>
            </w:r>
            <w:r>
              <w:rPr>
                <w:rFonts w:ascii="Times New Roman" w:hAnsi="Times New Roman" w:eastAsia="宋体" w:cs="Times New Roman"/>
                <w:color w:val="000000"/>
                <w:sz w:val="21"/>
                <w:szCs w:val="21"/>
              </w:rPr>
              <w:t>-D</w:t>
            </w:r>
            <w:r>
              <w:rPr>
                <w:rFonts w:ascii="Times New Roman" w:hAnsi="Times New Roman" w:eastAsia="宋体" w:cs="Times New Roman"/>
                <w:color w:val="000000"/>
                <w:sz w:val="21"/>
                <w:szCs w:val="21"/>
                <w:vertAlign w:val="subscript"/>
              </w:rPr>
              <w:t>3</w:t>
            </w:r>
          </w:p>
        </w:tc>
        <w:tc>
          <w:tcPr>
            <w:tcW w:w="476" w:type="pct"/>
            <w:vAlign w:val="center"/>
          </w:tcPr>
          <w:p w14:paraId="73448296">
            <w:pPr>
              <w:jc w:val="center"/>
              <w:rPr>
                <w:color w:val="000000"/>
                <w:szCs w:val="21"/>
              </w:rPr>
            </w:pPr>
            <w:r>
              <w:rPr>
                <w:color w:val="000000"/>
                <w:szCs w:val="21"/>
              </w:rPr>
              <w:t>6.0</w:t>
            </w:r>
          </w:p>
        </w:tc>
        <w:tc>
          <w:tcPr>
            <w:tcW w:w="619" w:type="pct"/>
            <w:vAlign w:val="center"/>
          </w:tcPr>
          <w:p w14:paraId="2652A69C">
            <w:pPr>
              <w:jc w:val="center"/>
              <w:rPr>
                <w:color w:val="000000"/>
                <w:szCs w:val="21"/>
              </w:rPr>
            </w:pPr>
            <w:r>
              <w:rPr>
                <w:color w:val="000000"/>
                <w:szCs w:val="21"/>
              </w:rPr>
              <w:t>337.2</w:t>
            </w:r>
          </w:p>
        </w:tc>
        <w:tc>
          <w:tcPr>
            <w:tcW w:w="619" w:type="pct"/>
            <w:vAlign w:val="center"/>
          </w:tcPr>
          <w:p w14:paraId="4BCE7AB9">
            <w:pPr>
              <w:jc w:val="center"/>
              <w:rPr>
                <w:color w:val="000000"/>
                <w:szCs w:val="21"/>
              </w:rPr>
            </w:pPr>
            <w:r>
              <w:rPr>
                <w:color w:val="000000"/>
                <w:szCs w:val="21"/>
              </w:rPr>
              <w:t>293.1</w:t>
            </w:r>
          </w:p>
        </w:tc>
        <w:tc>
          <w:tcPr>
            <w:tcW w:w="525" w:type="pct"/>
            <w:vAlign w:val="center"/>
          </w:tcPr>
          <w:p w14:paraId="4B46F30F">
            <w:pPr>
              <w:jc w:val="center"/>
              <w:rPr>
                <w:color w:val="000000"/>
                <w:szCs w:val="21"/>
              </w:rPr>
            </w:pPr>
            <w:r>
              <w:rPr>
                <w:color w:val="000000"/>
                <w:szCs w:val="21"/>
              </w:rPr>
              <w:t>27</w:t>
            </w:r>
          </w:p>
        </w:tc>
        <w:tc>
          <w:tcPr>
            <w:tcW w:w="463" w:type="pct"/>
            <w:vAlign w:val="center"/>
          </w:tcPr>
          <w:p w14:paraId="7BE756D8">
            <w:pPr>
              <w:jc w:val="center"/>
              <w:rPr>
                <w:color w:val="000000"/>
                <w:szCs w:val="21"/>
              </w:rPr>
            </w:pPr>
            <w:r>
              <w:rPr>
                <w:color w:val="000000"/>
                <w:szCs w:val="21"/>
              </w:rPr>
              <w:t>125</w:t>
            </w:r>
          </w:p>
        </w:tc>
        <w:tc>
          <w:tcPr>
            <w:tcW w:w="888" w:type="pct"/>
            <w:vAlign w:val="center"/>
          </w:tcPr>
          <w:p w14:paraId="74FB98D9">
            <w:pPr>
              <w:jc w:val="center"/>
              <w:rPr>
                <w:color w:val="000000"/>
                <w:szCs w:val="21"/>
              </w:rPr>
            </w:pPr>
            <w:r>
              <w:rPr>
                <w:color w:val="000000"/>
                <w:szCs w:val="21"/>
              </w:rPr>
              <w:t>-</w:t>
            </w:r>
          </w:p>
        </w:tc>
      </w:tr>
      <w:tr w14:paraId="3F52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07" w:type="pct"/>
            <w:vAlign w:val="center"/>
          </w:tcPr>
          <w:p w14:paraId="3A5A7393">
            <w:pPr>
              <w:pStyle w:val="42"/>
              <w:spacing w:before="7" w:line="272" w:lineRule="exact"/>
              <w:rPr>
                <w:rFonts w:ascii="Times New Roman" w:hAnsi="Times New Roman" w:eastAsia="宋体" w:cs="Times New Roman"/>
                <w:color w:val="000000"/>
                <w:sz w:val="21"/>
                <w:szCs w:val="21"/>
              </w:rPr>
            </w:pPr>
            <w:r>
              <w:rPr>
                <w:rFonts w:ascii="Times New Roman" w:hAnsi="Times New Roman" w:cs="Times New Roman"/>
                <w:color w:val="000000"/>
                <w:sz w:val="21"/>
                <w:szCs w:val="21"/>
              </w:rPr>
              <w:t>27</w:t>
            </w:r>
          </w:p>
        </w:tc>
        <w:tc>
          <w:tcPr>
            <w:tcW w:w="1103" w:type="pct"/>
            <w:gridSpan w:val="2"/>
            <w:vAlign w:val="center"/>
          </w:tcPr>
          <w:p w14:paraId="3B109091">
            <w:pPr>
              <w:pStyle w:val="42"/>
              <w:spacing w:before="7" w:line="272" w:lineRule="exac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rPr>
              <w:t>二氟沙星</w:t>
            </w:r>
            <w:r>
              <w:rPr>
                <w:rFonts w:ascii="Times New Roman" w:hAnsi="Times New Roman" w:eastAsia="宋体" w:cs="Times New Roman"/>
                <w:color w:val="000000"/>
                <w:sz w:val="21"/>
                <w:szCs w:val="21"/>
              </w:rPr>
              <w:t>-D</w:t>
            </w:r>
            <w:r>
              <w:rPr>
                <w:rFonts w:ascii="Times New Roman" w:hAnsi="Times New Roman" w:eastAsia="宋体" w:cs="Times New Roman"/>
                <w:color w:val="000000"/>
                <w:sz w:val="21"/>
                <w:szCs w:val="21"/>
                <w:vertAlign w:val="subscript"/>
              </w:rPr>
              <w:t>3</w:t>
            </w:r>
          </w:p>
        </w:tc>
        <w:tc>
          <w:tcPr>
            <w:tcW w:w="476" w:type="pct"/>
            <w:vAlign w:val="center"/>
          </w:tcPr>
          <w:p w14:paraId="0586CD11">
            <w:pPr>
              <w:jc w:val="center"/>
              <w:rPr>
                <w:color w:val="000000"/>
                <w:szCs w:val="21"/>
              </w:rPr>
            </w:pPr>
            <w:r>
              <w:rPr>
                <w:color w:val="000000"/>
                <w:szCs w:val="21"/>
              </w:rPr>
              <w:t>7.9</w:t>
            </w:r>
          </w:p>
        </w:tc>
        <w:tc>
          <w:tcPr>
            <w:tcW w:w="619" w:type="pct"/>
            <w:vAlign w:val="center"/>
          </w:tcPr>
          <w:p w14:paraId="1F75B61B">
            <w:pPr>
              <w:jc w:val="center"/>
              <w:rPr>
                <w:color w:val="000000"/>
                <w:szCs w:val="21"/>
              </w:rPr>
            </w:pPr>
            <w:r>
              <w:rPr>
                <w:color w:val="000000"/>
                <w:szCs w:val="21"/>
              </w:rPr>
              <w:t>403.1</w:t>
            </w:r>
          </w:p>
        </w:tc>
        <w:tc>
          <w:tcPr>
            <w:tcW w:w="619" w:type="pct"/>
            <w:vAlign w:val="center"/>
          </w:tcPr>
          <w:p w14:paraId="01D7F4BE">
            <w:pPr>
              <w:jc w:val="center"/>
              <w:rPr>
                <w:color w:val="000000"/>
                <w:szCs w:val="21"/>
              </w:rPr>
            </w:pPr>
            <w:r>
              <w:rPr>
                <w:color w:val="000000"/>
                <w:szCs w:val="21"/>
              </w:rPr>
              <w:t>359.2</w:t>
            </w:r>
          </w:p>
        </w:tc>
        <w:tc>
          <w:tcPr>
            <w:tcW w:w="525" w:type="pct"/>
            <w:vAlign w:val="center"/>
          </w:tcPr>
          <w:p w14:paraId="54D4C2B6">
            <w:pPr>
              <w:jc w:val="center"/>
              <w:rPr>
                <w:color w:val="000000"/>
                <w:szCs w:val="21"/>
              </w:rPr>
            </w:pPr>
            <w:r>
              <w:rPr>
                <w:color w:val="000000"/>
                <w:szCs w:val="21"/>
              </w:rPr>
              <w:t>29</w:t>
            </w:r>
          </w:p>
        </w:tc>
        <w:tc>
          <w:tcPr>
            <w:tcW w:w="463" w:type="pct"/>
            <w:vAlign w:val="center"/>
          </w:tcPr>
          <w:p w14:paraId="013EA7F9">
            <w:pPr>
              <w:jc w:val="center"/>
              <w:rPr>
                <w:color w:val="000000"/>
                <w:szCs w:val="21"/>
              </w:rPr>
            </w:pPr>
            <w:r>
              <w:rPr>
                <w:color w:val="000000"/>
                <w:szCs w:val="21"/>
              </w:rPr>
              <w:t>70</w:t>
            </w:r>
          </w:p>
        </w:tc>
        <w:tc>
          <w:tcPr>
            <w:tcW w:w="888" w:type="pct"/>
            <w:vAlign w:val="center"/>
          </w:tcPr>
          <w:p w14:paraId="5BBEBC7E">
            <w:pPr>
              <w:jc w:val="center"/>
              <w:rPr>
                <w:color w:val="000000"/>
                <w:szCs w:val="21"/>
              </w:rPr>
            </w:pPr>
            <w:r>
              <w:rPr>
                <w:color w:val="000000"/>
                <w:szCs w:val="21"/>
              </w:rPr>
              <w:t>-</w:t>
            </w:r>
          </w:p>
        </w:tc>
      </w:tr>
      <w:tr w14:paraId="7BA1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07" w:type="pct"/>
            <w:vAlign w:val="center"/>
          </w:tcPr>
          <w:p w14:paraId="4CCC4333">
            <w:pPr>
              <w:pStyle w:val="42"/>
              <w:spacing w:before="7" w:line="272" w:lineRule="exact"/>
              <w:rPr>
                <w:rFonts w:ascii="Times New Roman" w:hAnsi="Times New Roman" w:eastAsia="宋体" w:cs="Times New Roman"/>
                <w:color w:val="000000"/>
                <w:sz w:val="21"/>
                <w:szCs w:val="21"/>
              </w:rPr>
            </w:pPr>
            <w:r>
              <w:rPr>
                <w:rFonts w:ascii="Times New Roman" w:hAnsi="Times New Roman" w:cs="Times New Roman"/>
                <w:color w:val="000000"/>
                <w:sz w:val="21"/>
                <w:szCs w:val="21"/>
              </w:rPr>
              <w:t>28</w:t>
            </w:r>
          </w:p>
        </w:tc>
        <w:tc>
          <w:tcPr>
            <w:tcW w:w="1103" w:type="pct"/>
            <w:gridSpan w:val="2"/>
            <w:vAlign w:val="center"/>
          </w:tcPr>
          <w:p w14:paraId="533ADF2E">
            <w:pPr>
              <w:pStyle w:val="42"/>
              <w:spacing w:before="7" w:line="272" w:lineRule="exac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rPr>
              <w:t>洛美沙星</w:t>
            </w:r>
            <w:r>
              <w:rPr>
                <w:rFonts w:ascii="Times New Roman" w:hAnsi="Times New Roman" w:eastAsia="宋体" w:cs="Times New Roman"/>
                <w:color w:val="000000"/>
                <w:sz w:val="21"/>
                <w:szCs w:val="21"/>
              </w:rPr>
              <w:t>-D</w:t>
            </w:r>
            <w:r>
              <w:rPr>
                <w:rFonts w:ascii="Times New Roman" w:hAnsi="Times New Roman" w:eastAsia="宋体" w:cs="Times New Roman"/>
                <w:color w:val="000000"/>
                <w:sz w:val="21"/>
                <w:szCs w:val="21"/>
                <w:vertAlign w:val="subscript"/>
              </w:rPr>
              <w:t>5</w:t>
            </w:r>
          </w:p>
        </w:tc>
        <w:tc>
          <w:tcPr>
            <w:tcW w:w="476" w:type="pct"/>
            <w:vAlign w:val="center"/>
          </w:tcPr>
          <w:p w14:paraId="1490D7E2">
            <w:pPr>
              <w:jc w:val="center"/>
              <w:rPr>
                <w:color w:val="000000"/>
                <w:szCs w:val="21"/>
              </w:rPr>
            </w:pPr>
            <w:r>
              <w:rPr>
                <w:color w:val="000000"/>
                <w:szCs w:val="21"/>
              </w:rPr>
              <w:t>6.4</w:t>
            </w:r>
          </w:p>
        </w:tc>
        <w:tc>
          <w:tcPr>
            <w:tcW w:w="619" w:type="pct"/>
            <w:vAlign w:val="center"/>
          </w:tcPr>
          <w:p w14:paraId="13B6A95C">
            <w:pPr>
              <w:jc w:val="center"/>
              <w:rPr>
                <w:color w:val="000000"/>
                <w:szCs w:val="21"/>
              </w:rPr>
            </w:pPr>
            <w:r>
              <w:rPr>
                <w:color w:val="000000"/>
                <w:szCs w:val="21"/>
              </w:rPr>
              <w:t>357.2</w:t>
            </w:r>
          </w:p>
        </w:tc>
        <w:tc>
          <w:tcPr>
            <w:tcW w:w="619" w:type="pct"/>
            <w:vAlign w:val="center"/>
          </w:tcPr>
          <w:p w14:paraId="618BE0FF">
            <w:pPr>
              <w:jc w:val="center"/>
              <w:rPr>
                <w:color w:val="000000"/>
                <w:szCs w:val="21"/>
              </w:rPr>
            </w:pPr>
            <w:r>
              <w:rPr>
                <w:color w:val="000000"/>
                <w:szCs w:val="21"/>
              </w:rPr>
              <w:t>270.1</w:t>
            </w:r>
          </w:p>
        </w:tc>
        <w:tc>
          <w:tcPr>
            <w:tcW w:w="525" w:type="pct"/>
            <w:vAlign w:val="center"/>
          </w:tcPr>
          <w:p w14:paraId="4E4387C7">
            <w:pPr>
              <w:jc w:val="center"/>
              <w:rPr>
                <w:color w:val="000000"/>
                <w:szCs w:val="21"/>
              </w:rPr>
            </w:pPr>
            <w:r>
              <w:rPr>
                <w:color w:val="000000"/>
                <w:szCs w:val="21"/>
              </w:rPr>
              <w:t>34</w:t>
            </w:r>
          </w:p>
        </w:tc>
        <w:tc>
          <w:tcPr>
            <w:tcW w:w="463" w:type="pct"/>
            <w:vAlign w:val="center"/>
          </w:tcPr>
          <w:p w14:paraId="0FBCC1C6">
            <w:pPr>
              <w:jc w:val="center"/>
              <w:rPr>
                <w:color w:val="000000"/>
                <w:szCs w:val="21"/>
              </w:rPr>
            </w:pPr>
            <w:r>
              <w:rPr>
                <w:color w:val="000000"/>
                <w:szCs w:val="21"/>
              </w:rPr>
              <w:t>134</w:t>
            </w:r>
          </w:p>
        </w:tc>
        <w:tc>
          <w:tcPr>
            <w:tcW w:w="888" w:type="pct"/>
            <w:vAlign w:val="center"/>
          </w:tcPr>
          <w:p w14:paraId="576292A8">
            <w:pPr>
              <w:jc w:val="center"/>
              <w:rPr>
                <w:color w:val="000000"/>
                <w:szCs w:val="21"/>
              </w:rPr>
            </w:pPr>
            <w:r>
              <w:rPr>
                <w:color w:val="000000"/>
                <w:szCs w:val="21"/>
              </w:rPr>
              <w:t>-</w:t>
            </w:r>
          </w:p>
        </w:tc>
      </w:tr>
      <w:tr w14:paraId="5B86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07" w:type="pct"/>
            <w:vAlign w:val="center"/>
          </w:tcPr>
          <w:p w14:paraId="7149DC0E">
            <w:pPr>
              <w:pStyle w:val="42"/>
              <w:spacing w:before="7" w:line="272" w:lineRule="exact"/>
              <w:rPr>
                <w:rFonts w:ascii="Times New Roman" w:hAnsi="Times New Roman" w:eastAsia="宋体" w:cs="Times New Roman"/>
                <w:color w:val="000000"/>
                <w:sz w:val="21"/>
                <w:szCs w:val="21"/>
              </w:rPr>
            </w:pPr>
            <w:r>
              <w:rPr>
                <w:rFonts w:ascii="Times New Roman" w:hAnsi="Times New Roman" w:cs="Times New Roman"/>
                <w:color w:val="000000"/>
                <w:sz w:val="21"/>
                <w:szCs w:val="21"/>
              </w:rPr>
              <w:t>29</w:t>
            </w:r>
          </w:p>
        </w:tc>
        <w:tc>
          <w:tcPr>
            <w:tcW w:w="1103" w:type="pct"/>
            <w:gridSpan w:val="2"/>
            <w:vAlign w:val="center"/>
          </w:tcPr>
          <w:p w14:paraId="398BF5DB">
            <w:pPr>
              <w:pStyle w:val="42"/>
              <w:spacing w:before="7" w:line="272" w:lineRule="exac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磺胺二甲嘧啶-D</w:t>
            </w:r>
            <w:r>
              <w:rPr>
                <w:rFonts w:ascii="Times New Roman" w:hAnsi="Times New Roman" w:eastAsia="宋体" w:cs="Times New Roman"/>
                <w:color w:val="000000"/>
                <w:sz w:val="21"/>
                <w:szCs w:val="21"/>
                <w:vertAlign w:val="subscript"/>
              </w:rPr>
              <w:t>4</w:t>
            </w:r>
          </w:p>
        </w:tc>
        <w:tc>
          <w:tcPr>
            <w:tcW w:w="476" w:type="pct"/>
            <w:vAlign w:val="center"/>
          </w:tcPr>
          <w:p w14:paraId="49639445">
            <w:pPr>
              <w:jc w:val="center"/>
              <w:rPr>
                <w:color w:val="000000"/>
                <w:szCs w:val="21"/>
              </w:rPr>
            </w:pPr>
            <w:r>
              <w:rPr>
                <w:color w:val="000000"/>
                <w:szCs w:val="21"/>
              </w:rPr>
              <w:t>7.0</w:t>
            </w:r>
          </w:p>
        </w:tc>
        <w:tc>
          <w:tcPr>
            <w:tcW w:w="619" w:type="pct"/>
            <w:vAlign w:val="center"/>
          </w:tcPr>
          <w:p w14:paraId="0C3C005F">
            <w:pPr>
              <w:jc w:val="center"/>
              <w:rPr>
                <w:color w:val="000000"/>
                <w:szCs w:val="21"/>
              </w:rPr>
            </w:pPr>
            <w:r>
              <w:rPr>
                <w:color w:val="000000"/>
                <w:szCs w:val="21"/>
              </w:rPr>
              <w:t>283.0</w:t>
            </w:r>
          </w:p>
        </w:tc>
        <w:tc>
          <w:tcPr>
            <w:tcW w:w="619" w:type="pct"/>
            <w:vAlign w:val="center"/>
          </w:tcPr>
          <w:p w14:paraId="74E7062A">
            <w:pPr>
              <w:jc w:val="center"/>
              <w:rPr>
                <w:color w:val="000000"/>
                <w:szCs w:val="21"/>
              </w:rPr>
            </w:pPr>
            <w:r>
              <w:rPr>
                <w:color w:val="000000"/>
                <w:szCs w:val="21"/>
              </w:rPr>
              <w:t>186.1</w:t>
            </w:r>
          </w:p>
        </w:tc>
        <w:tc>
          <w:tcPr>
            <w:tcW w:w="525" w:type="pct"/>
            <w:vAlign w:val="center"/>
          </w:tcPr>
          <w:p w14:paraId="5DE4684D">
            <w:pPr>
              <w:jc w:val="center"/>
              <w:rPr>
                <w:color w:val="000000"/>
                <w:szCs w:val="21"/>
              </w:rPr>
            </w:pPr>
            <w:r>
              <w:rPr>
                <w:color w:val="000000"/>
                <w:szCs w:val="21"/>
              </w:rPr>
              <w:t>26</w:t>
            </w:r>
          </w:p>
        </w:tc>
        <w:tc>
          <w:tcPr>
            <w:tcW w:w="463" w:type="pct"/>
            <w:vAlign w:val="center"/>
          </w:tcPr>
          <w:p w14:paraId="1E823328">
            <w:pPr>
              <w:jc w:val="center"/>
              <w:rPr>
                <w:color w:val="000000"/>
                <w:szCs w:val="21"/>
              </w:rPr>
            </w:pPr>
            <w:r>
              <w:rPr>
                <w:color w:val="000000"/>
                <w:szCs w:val="21"/>
              </w:rPr>
              <w:t>150</w:t>
            </w:r>
          </w:p>
        </w:tc>
        <w:tc>
          <w:tcPr>
            <w:tcW w:w="888" w:type="pct"/>
            <w:vAlign w:val="center"/>
          </w:tcPr>
          <w:p w14:paraId="03F14F90">
            <w:pPr>
              <w:jc w:val="center"/>
              <w:rPr>
                <w:color w:val="000000"/>
                <w:szCs w:val="21"/>
              </w:rPr>
            </w:pPr>
            <w:r>
              <w:rPr>
                <w:color w:val="000000"/>
                <w:szCs w:val="21"/>
              </w:rPr>
              <w:t>-</w:t>
            </w:r>
          </w:p>
        </w:tc>
      </w:tr>
      <w:tr w14:paraId="4D00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07" w:type="pct"/>
            <w:vAlign w:val="center"/>
          </w:tcPr>
          <w:p w14:paraId="40994A89">
            <w:pPr>
              <w:pStyle w:val="42"/>
              <w:spacing w:before="7" w:line="272" w:lineRule="exact"/>
              <w:rPr>
                <w:rFonts w:ascii="Times New Roman" w:hAnsi="Times New Roman" w:eastAsia="宋体" w:cs="Times New Roman"/>
                <w:color w:val="000000"/>
                <w:sz w:val="21"/>
                <w:szCs w:val="21"/>
              </w:rPr>
            </w:pPr>
            <w:r>
              <w:rPr>
                <w:rFonts w:ascii="Times New Roman" w:hAnsi="Times New Roman" w:cs="Times New Roman"/>
                <w:color w:val="000000"/>
                <w:sz w:val="21"/>
                <w:szCs w:val="21"/>
              </w:rPr>
              <w:t>30</w:t>
            </w:r>
          </w:p>
        </w:tc>
        <w:tc>
          <w:tcPr>
            <w:tcW w:w="1103" w:type="pct"/>
            <w:gridSpan w:val="2"/>
            <w:vAlign w:val="center"/>
          </w:tcPr>
          <w:p w14:paraId="53CD35AC">
            <w:pPr>
              <w:pStyle w:val="42"/>
              <w:spacing w:before="7" w:line="272" w:lineRule="exac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磺胺甲噁唑-</w:t>
            </w:r>
            <w:r>
              <w:rPr>
                <w:rFonts w:ascii="Times New Roman" w:hAnsi="Times New Roman" w:eastAsia="宋体" w:cs="Times New Roman"/>
                <w:color w:val="000000"/>
                <w:sz w:val="21"/>
                <w:szCs w:val="21"/>
                <w:vertAlign w:val="superscript"/>
              </w:rPr>
              <w:t>13</w:t>
            </w:r>
            <w:r>
              <w:rPr>
                <w:rFonts w:ascii="Times New Roman" w:hAnsi="Times New Roman" w:eastAsia="宋体" w:cs="Times New Roman"/>
                <w:color w:val="000000"/>
                <w:sz w:val="21"/>
                <w:szCs w:val="21"/>
              </w:rPr>
              <w:t>C</w:t>
            </w:r>
            <w:r>
              <w:rPr>
                <w:rFonts w:ascii="Times New Roman" w:hAnsi="Times New Roman" w:eastAsia="宋体" w:cs="Times New Roman"/>
                <w:color w:val="000000"/>
                <w:sz w:val="21"/>
                <w:szCs w:val="21"/>
                <w:vertAlign w:val="subscript"/>
              </w:rPr>
              <w:t>6</w:t>
            </w:r>
          </w:p>
        </w:tc>
        <w:tc>
          <w:tcPr>
            <w:tcW w:w="476" w:type="pct"/>
            <w:vAlign w:val="center"/>
          </w:tcPr>
          <w:p w14:paraId="0290E167">
            <w:pPr>
              <w:jc w:val="center"/>
              <w:rPr>
                <w:color w:val="000000"/>
                <w:szCs w:val="21"/>
              </w:rPr>
            </w:pPr>
            <w:r>
              <w:rPr>
                <w:color w:val="000000"/>
                <w:szCs w:val="21"/>
              </w:rPr>
              <w:t>9.4</w:t>
            </w:r>
          </w:p>
        </w:tc>
        <w:tc>
          <w:tcPr>
            <w:tcW w:w="619" w:type="pct"/>
            <w:vAlign w:val="center"/>
          </w:tcPr>
          <w:p w14:paraId="0B23DEB3">
            <w:pPr>
              <w:jc w:val="center"/>
              <w:rPr>
                <w:color w:val="000000"/>
                <w:szCs w:val="21"/>
              </w:rPr>
            </w:pPr>
            <w:r>
              <w:rPr>
                <w:color w:val="000000"/>
                <w:szCs w:val="21"/>
              </w:rPr>
              <w:t>260.1</w:t>
            </w:r>
          </w:p>
        </w:tc>
        <w:tc>
          <w:tcPr>
            <w:tcW w:w="619" w:type="pct"/>
            <w:vAlign w:val="center"/>
          </w:tcPr>
          <w:p w14:paraId="7A2327EE">
            <w:pPr>
              <w:jc w:val="center"/>
              <w:rPr>
                <w:color w:val="000000"/>
                <w:szCs w:val="21"/>
              </w:rPr>
            </w:pPr>
            <w:r>
              <w:rPr>
                <w:color w:val="000000"/>
                <w:szCs w:val="21"/>
              </w:rPr>
              <w:t>162.0</w:t>
            </w:r>
          </w:p>
        </w:tc>
        <w:tc>
          <w:tcPr>
            <w:tcW w:w="525" w:type="pct"/>
            <w:vAlign w:val="center"/>
          </w:tcPr>
          <w:p w14:paraId="31BFE16B">
            <w:pPr>
              <w:jc w:val="center"/>
              <w:rPr>
                <w:color w:val="000000"/>
                <w:szCs w:val="21"/>
              </w:rPr>
            </w:pPr>
            <w:r>
              <w:rPr>
                <w:color w:val="000000"/>
                <w:szCs w:val="21"/>
              </w:rPr>
              <w:t>25</w:t>
            </w:r>
          </w:p>
        </w:tc>
        <w:tc>
          <w:tcPr>
            <w:tcW w:w="463" w:type="pct"/>
            <w:vAlign w:val="center"/>
          </w:tcPr>
          <w:p w14:paraId="29379C1E">
            <w:pPr>
              <w:jc w:val="center"/>
              <w:rPr>
                <w:color w:val="000000"/>
                <w:szCs w:val="21"/>
              </w:rPr>
            </w:pPr>
            <w:r>
              <w:rPr>
                <w:color w:val="000000"/>
                <w:szCs w:val="21"/>
              </w:rPr>
              <w:t>30</w:t>
            </w:r>
          </w:p>
        </w:tc>
        <w:tc>
          <w:tcPr>
            <w:tcW w:w="888" w:type="pct"/>
            <w:vAlign w:val="center"/>
          </w:tcPr>
          <w:p w14:paraId="556CE0FF">
            <w:pPr>
              <w:jc w:val="center"/>
              <w:rPr>
                <w:color w:val="000000"/>
                <w:szCs w:val="21"/>
              </w:rPr>
            </w:pPr>
            <w:r>
              <w:rPr>
                <w:color w:val="000000"/>
                <w:szCs w:val="21"/>
              </w:rPr>
              <w:t>-</w:t>
            </w:r>
          </w:p>
        </w:tc>
      </w:tr>
      <w:tr w14:paraId="4264C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07" w:type="pct"/>
            <w:vAlign w:val="center"/>
          </w:tcPr>
          <w:p w14:paraId="25BC806D">
            <w:pPr>
              <w:pStyle w:val="42"/>
              <w:spacing w:before="7" w:line="272" w:lineRule="exact"/>
              <w:rPr>
                <w:rFonts w:ascii="Times New Roman" w:hAnsi="Times New Roman" w:eastAsia="宋体" w:cs="Times New Roman"/>
                <w:color w:val="000000"/>
                <w:sz w:val="21"/>
                <w:szCs w:val="21"/>
              </w:rPr>
            </w:pPr>
            <w:r>
              <w:rPr>
                <w:rFonts w:ascii="Times New Roman" w:hAnsi="Times New Roman" w:cs="Times New Roman"/>
                <w:color w:val="000000"/>
                <w:sz w:val="21"/>
                <w:szCs w:val="21"/>
              </w:rPr>
              <w:t>31</w:t>
            </w:r>
          </w:p>
        </w:tc>
        <w:tc>
          <w:tcPr>
            <w:tcW w:w="1103" w:type="pct"/>
            <w:gridSpan w:val="2"/>
            <w:vAlign w:val="center"/>
          </w:tcPr>
          <w:p w14:paraId="4B978A92">
            <w:pPr>
              <w:pStyle w:val="42"/>
              <w:spacing w:before="7" w:line="272" w:lineRule="exac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磺胺嘧啶-D</w:t>
            </w:r>
            <w:r>
              <w:rPr>
                <w:rFonts w:ascii="Times New Roman" w:hAnsi="Times New Roman" w:eastAsia="宋体" w:cs="Times New Roman"/>
                <w:color w:val="000000"/>
                <w:sz w:val="21"/>
                <w:szCs w:val="21"/>
                <w:vertAlign w:val="subscript"/>
              </w:rPr>
              <w:t>4</w:t>
            </w:r>
          </w:p>
        </w:tc>
        <w:tc>
          <w:tcPr>
            <w:tcW w:w="476" w:type="pct"/>
            <w:vAlign w:val="center"/>
          </w:tcPr>
          <w:p w14:paraId="0FABECFE">
            <w:pPr>
              <w:jc w:val="center"/>
              <w:rPr>
                <w:color w:val="000000"/>
                <w:szCs w:val="21"/>
              </w:rPr>
            </w:pPr>
            <w:r>
              <w:rPr>
                <w:color w:val="000000"/>
                <w:szCs w:val="21"/>
              </w:rPr>
              <w:t>5.4</w:t>
            </w:r>
          </w:p>
        </w:tc>
        <w:tc>
          <w:tcPr>
            <w:tcW w:w="619" w:type="pct"/>
            <w:vAlign w:val="center"/>
          </w:tcPr>
          <w:p w14:paraId="51AF799B">
            <w:pPr>
              <w:jc w:val="center"/>
              <w:rPr>
                <w:color w:val="000000"/>
                <w:szCs w:val="21"/>
              </w:rPr>
            </w:pPr>
            <w:r>
              <w:rPr>
                <w:color w:val="000000"/>
                <w:szCs w:val="21"/>
              </w:rPr>
              <w:t>255.0</w:t>
            </w:r>
          </w:p>
        </w:tc>
        <w:tc>
          <w:tcPr>
            <w:tcW w:w="619" w:type="pct"/>
            <w:vAlign w:val="center"/>
          </w:tcPr>
          <w:p w14:paraId="53D90507">
            <w:pPr>
              <w:jc w:val="center"/>
              <w:rPr>
                <w:color w:val="000000"/>
                <w:szCs w:val="21"/>
              </w:rPr>
            </w:pPr>
            <w:r>
              <w:rPr>
                <w:color w:val="000000"/>
                <w:szCs w:val="21"/>
              </w:rPr>
              <w:t>160.0</w:t>
            </w:r>
          </w:p>
        </w:tc>
        <w:tc>
          <w:tcPr>
            <w:tcW w:w="525" w:type="pct"/>
            <w:vAlign w:val="center"/>
          </w:tcPr>
          <w:p w14:paraId="47A2AF97">
            <w:pPr>
              <w:jc w:val="center"/>
              <w:rPr>
                <w:color w:val="000000"/>
                <w:szCs w:val="21"/>
              </w:rPr>
            </w:pPr>
            <w:r>
              <w:rPr>
                <w:color w:val="000000"/>
                <w:szCs w:val="21"/>
              </w:rPr>
              <w:t>23</w:t>
            </w:r>
          </w:p>
        </w:tc>
        <w:tc>
          <w:tcPr>
            <w:tcW w:w="463" w:type="pct"/>
            <w:vAlign w:val="center"/>
          </w:tcPr>
          <w:p w14:paraId="473709B9">
            <w:pPr>
              <w:jc w:val="center"/>
              <w:rPr>
                <w:color w:val="000000"/>
                <w:szCs w:val="21"/>
              </w:rPr>
            </w:pPr>
            <w:r>
              <w:rPr>
                <w:color w:val="000000"/>
                <w:szCs w:val="21"/>
              </w:rPr>
              <w:t>30</w:t>
            </w:r>
          </w:p>
        </w:tc>
        <w:tc>
          <w:tcPr>
            <w:tcW w:w="888" w:type="pct"/>
            <w:vAlign w:val="center"/>
          </w:tcPr>
          <w:p w14:paraId="257CDE31">
            <w:pPr>
              <w:jc w:val="center"/>
              <w:rPr>
                <w:color w:val="000000"/>
                <w:szCs w:val="21"/>
              </w:rPr>
            </w:pPr>
            <w:r>
              <w:rPr>
                <w:color w:val="000000"/>
                <w:szCs w:val="21"/>
              </w:rPr>
              <w:t>-</w:t>
            </w:r>
          </w:p>
        </w:tc>
      </w:tr>
      <w:tr w14:paraId="2780A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07" w:type="pct"/>
            <w:vAlign w:val="center"/>
          </w:tcPr>
          <w:p w14:paraId="2FDCF555">
            <w:pPr>
              <w:pStyle w:val="42"/>
              <w:spacing w:before="7" w:line="272" w:lineRule="exact"/>
              <w:rPr>
                <w:rFonts w:ascii="Times New Roman" w:hAnsi="Times New Roman" w:eastAsia="宋体" w:cs="Times New Roman"/>
                <w:color w:val="000000"/>
                <w:sz w:val="21"/>
                <w:szCs w:val="21"/>
              </w:rPr>
            </w:pPr>
            <w:r>
              <w:rPr>
                <w:rFonts w:ascii="Times New Roman" w:hAnsi="Times New Roman" w:cs="Times New Roman"/>
                <w:color w:val="000000"/>
                <w:sz w:val="21"/>
                <w:szCs w:val="21"/>
              </w:rPr>
              <w:t>32</w:t>
            </w:r>
          </w:p>
        </w:tc>
        <w:tc>
          <w:tcPr>
            <w:tcW w:w="1103" w:type="pct"/>
            <w:gridSpan w:val="2"/>
            <w:vAlign w:val="center"/>
          </w:tcPr>
          <w:p w14:paraId="4ABC8476">
            <w:pPr>
              <w:pStyle w:val="42"/>
              <w:spacing w:before="7" w:line="272" w:lineRule="exac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vertAlign w:val="superscript"/>
              </w:rPr>
              <w:t>13</w:t>
            </w:r>
            <w:r>
              <w:rPr>
                <w:rFonts w:ascii="Times New Roman" w:hAnsi="Times New Roman" w:eastAsia="宋体" w:cs="Times New Roman"/>
                <w:color w:val="000000"/>
                <w:sz w:val="21"/>
                <w:szCs w:val="21"/>
              </w:rPr>
              <w:t>C</w:t>
            </w:r>
            <w:r>
              <w:rPr>
                <w:rFonts w:ascii="Times New Roman" w:hAnsi="Times New Roman" w:eastAsia="宋体" w:cs="Times New Roman"/>
                <w:color w:val="000000"/>
                <w:sz w:val="21"/>
                <w:szCs w:val="21"/>
                <w:vertAlign w:val="subscript"/>
              </w:rPr>
              <w:t>3</w:t>
            </w:r>
            <w:r>
              <w:rPr>
                <w:rFonts w:ascii="Times New Roman" w:hAnsi="Times New Roman" w:eastAsia="宋体" w:cs="Times New Roman"/>
                <w:color w:val="000000"/>
                <w:sz w:val="21"/>
                <w:szCs w:val="21"/>
              </w:rPr>
              <w:t>-</w:t>
            </w:r>
            <w:r>
              <w:rPr>
                <w:rFonts w:ascii="Times New Roman" w:hAnsi="Times New Roman" w:eastAsia="宋体" w:cs="Times New Roman"/>
                <w:color w:val="000000"/>
                <w:sz w:val="21"/>
                <w:szCs w:val="21"/>
                <w:lang w:eastAsia="zh-CN"/>
              </w:rPr>
              <w:t>甲氧苄啶</w:t>
            </w:r>
          </w:p>
        </w:tc>
        <w:tc>
          <w:tcPr>
            <w:tcW w:w="476" w:type="pct"/>
            <w:vAlign w:val="center"/>
          </w:tcPr>
          <w:p w14:paraId="3D3280C1">
            <w:pPr>
              <w:jc w:val="center"/>
              <w:rPr>
                <w:color w:val="000000"/>
                <w:szCs w:val="21"/>
              </w:rPr>
            </w:pPr>
            <w:r>
              <w:rPr>
                <w:color w:val="000000"/>
                <w:szCs w:val="21"/>
              </w:rPr>
              <w:t>5.7</w:t>
            </w:r>
          </w:p>
        </w:tc>
        <w:tc>
          <w:tcPr>
            <w:tcW w:w="619" w:type="pct"/>
            <w:vAlign w:val="center"/>
          </w:tcPr>
          <w:p w14:paraId="55823671">
            <w:pPr>
              <w:jc w:val="center"/>
              <w:rPr>
                <w:color w:val="000000"/>
                <w:szCs w:val="21"/>
              </w:rPr>
            </w:pPr>
            <w:r>
              <w:rPr>
                <w:color w:val="000000"/>
                <w:szCs w:val="21"/>
              </w:rPr>
              <w:t>294.1</w:t>
            </w:r>
          </w:p>
        </w:tc>
        <w:tc>
          <w:tcPr>
            <w:tcW w:w="619" w:type="pct"/>
            <w:vAlign w:val="center"/>
          </w:tcPr>
          <w:p w14:paraId="7F6F6E14">
            <w:pPr>
              <w:jc w:val="center"/>
              <w:rPr>
                <w:color w:val="000000"/>
                <w:szCs w:val="21"/>
              </w:rPr>
            </w:pPr>
            <w:r>
              <w:rPr>
                <w:color w:val="000000"/>
                <w:szCs w:val="21"/>
              </w:rPr>
              <w:t>231.0</w:t>
            </w:r>
          </w:p>
        </w:tc>
        <w:tc>
          <w:tcPr>
            <w:tcW w:w="525" w:type="pct"/>
            <w:vAlign w:val="center"/>
          </w:tcPr>
          <w:p w14:paraId="70DEFE15">
            <w:pPr>
              <w:jc w:val="center"/>
              <w:rPr>
                <w:color w:val="000000"/>
                <w:szCs w:val="21"/>
              </w:rPr>
            </w:pPr>
            <w:r>
              <w:rPr>
                <w:color w:val="000000"/>
                <w:szCs w:val="21"/>
              </w:rPr>
              <w:t>28</w:t>
            </w:r>
          </w:p>
        </w:tc>
        <w:tc>
          <w:tcPr>
            <w:tcW w:w="463" w:type="pct"/>
            <w:vAlign w:val="center"/>
          </w:tcPr>
          <w:p w14:paraId="35C65F65">
            <w:pPr>
              <w:jc w:val="center"/>
              <w:rPr>
                <w:color w:val="000000"/>
                <w:szCs w:val="21"/>
              </w:rPr>
            </w:pPr>
            <w:r>
              <w:rPr>
                <w:color w:val="000000"/>
                <w:szCs w:val="21"/>
              </w:rPr>
              <w:t>130</w:t>
            </w:r>
          </w:p>
        </w:tc>
        <w:tc>
          <w:tcPr>
            <w:tcW w:w="888" w:type="pct"/>
            <w:vAlign w:val="center"/>
          </w:tcPr>
          <w:p w14:paraId="16467199">
            <w:pPr>
              <w:jc w:val="center"/>
              <w:rPr>
                <w:color w:val="000000"/>
                <w:szCs w:val="21"/>
              </w:rPr>
            </w:pPr>
            <w:r>
              <w:rPr>
                <w:color w:val="000000"/>
                <w:szCs w:val="21"/>
              </w:rPr>
              <w:t>-</w:t>
            </w:r>
          </w:p>
        </w:tc>
      </w:tr>
      <w:tr w14:paraId="28734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07" w:type="pct"/>
            <w:vAlign w:val="center"/>
          </w:tcPr>
          <w:p w14:paraId="0EA526FF">
            <w:pPr>
              <w:pStyle w:val="42"/>
              <w:spacing w:before="7" w:line="272" w:lineRule="exact"/>
              <w:rPr>
                <w:rFonts w:ascii="Times New Roman" w:hAnsi="Times New Roman" w:eastAsia="宋体" w:cs="Times New Roman"/>
                <w:color w:val="000000"/>
                <w:sz w:val="21"/>
                <w:szCs w:val="21"/>
              </w:rPr>
            </w:pPr>
            <w:r>
              <w:rPr>
                <w:rFonts w:ascii="Times New Roman" w:hAnsi="Times New Roman" w:cs="Times New Roman"/>
                <w:color w:val="000000"/>
                <w:sz w:val="21"/>
                <w:szCs w:val="21"/>
              </w:rPr>
              <w:t>33</w:t>
            </w:r>
          </w:p>
        </w:tc>
        <w:tc>
          <w:tcPr>
            <w:tcW w:w="1103" w:type="pct"/>
            <w:gridSpan w:val="2"/>
            <w:vAlign w:val="center"/>
          </w:tcPr>
          <w:p w14:paraId="70D5B38A">
            <w:pPr>
              <w:pStyle w:val="42"/>
              <w:spacing w:before="7" w:line="272" w:lineRule="exac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磺胺喹噁啉-D</w:t>
            </w:r>
            <w:r>
              <w:rPr>
                <w:rFonts w:ascii="Times New Roman" w:hAnsi="Times New Roman" w:eastAsia="宋体" w:cs="Times New Roman"/>
                <w:color w:val="000000"/>
                <w:sz w:val="21"/>
                <w:szCs w:val="21"/>
                <w:vertAlign w:val="subscript"/>
              </w:rPr>
              <w:t>4</w:t>
            </w:r>
          </w:p>
        </w:tc>
        <w:tc>
          <w:tcPr>
            <w:tcW w:w="476" w:type="pct"/>
            <w:vAlign w:val="center"/>
          </w:tcPr>
          <w:p w14:paraId="5155AA18">
            <w:pPr>
              <w:jc w:val="center"/>
              <w:rPr>
                <w:color w:val="000000"/>
                <w:szCs w:val="21"/>
              </w:rPr>
            </w:pPr>
            <w:r>
              <w:rPr>
                <w:color w:val="000000"/>
                <w:szCs w:val="21"/>
              </w:rPr>
              <w:t>11.2</w:t>
            </w:r>
          </w:p>
        </w:tc>
        <w:tc>
          <w:tcPr>
            <w:tcW w:w="619" w:type="pct"/>
            <w:vAlign w:val="center"/>
          </w:tcPr>
          <w:p w14:paraId="5E6B4963">
            <w:pPr>
              <w:jc w:val="center"/>
              <w:rPr>
                <w:color w:val="000000"/>
                <w:szCs w:val="21"/>
              </w:rPr>
            </w:pPr>
            <w:r>
              <w:rPr>
                <w:color w:val="000000"/>
                <w:szCs w:val="21"/>
              </w:rPr>
              <w:t>305.1</w:t>
            </w:r>
          </w:p>
        </w:tc>
        <w:tc>
          <w:tcPr>
            <w:tcW w:w="619" w:type="pct"/>
            <w:vAlign w:val="center"/>
          </w:tcPr>
          <w:p w14:paraId="54EB3FAB">
            <w:pPr>
              <w:jc w:val="center"/>
              <w:rPr>
                <w:color w:val="000000"/>
                <w:szCs w:val="21"/>
              </w:rPr>
            </w:pPr>
            <w:r>
              <w:rPr>
                <w:color w:val="000000"/>
                <w:szCs w:val="21"/>
              </w:rPr>
              <w:t>160.1</w:t>
            </w:r>
          </w:p>
        </w:tc>
        <w:tc>
          <w:tcPr>
            <w:tcW w:w="525" w:type="pct"/>
            <w:vAlign w:val="center"/>
          </w:tcPr>
          <w:p w14:paraId="5FF661C1">
            <w:pPr>
              <w:jc w:val="center"/>
              <w:rPr>
                <w:color w:val="000000"/>
                <w:szCs w:val="21"/>
              </w:rPr>
            </w:pPr>
            <w:r>
              <w:rPr>
                <w:color w:val="000000"/>
                <w:szCs w:val="21"/>
              </w:rPr>
              <w:t>21</w:t>
            </w:r>
          </w:p>
        </w:tc>
        <w:tc>
          <w:tcPr>
            <w:tcW w:w="463" w:type="pct"/>
            <w:vAlign w:val="center"/>
          </w:tcPr>
          <w:p w14:paraId="0A1112C4">
            <w:pPr>
              <w:jc w:val="center"/>
              <w:rPr>
                <w:color w:val="000000"/>
                <w:szCs w:val="21"/>
              </w:rPr>
            </w:pPr>
            <w:r>
              <w:rPr>
                <w:color w:val="000000"/>
                <w:szCs w:val="21"/>
              </w:rPr>
              <w:t>80</w:t>
            </w:r>
          </w:p>
        </w:tc>
        <w:tc>
          <w:tcPr>
            <w:tcW w:w="888" w:type="pct"/>
            <w:vAlign w:val="center"/>
          </w:tcPr>
          <w:p w14:paraId="4C09A106">
            <w:pPr>
              <w:jc w:val="center"/>
              <w:rPr>
                <w:color w:val="000000"/>
                <w:szCs w:val="21"/>
              </w:rPr>
            </w:pPr>
            <w:r>
              <w:rPr>
                <w:color w:val="000000"/>
                <w:szCs w:val="21"/>
              </w:rPr>
              <w:t>-</w:t>
            </w:r>
          </w:p>
        </w:tc>
      </w:tr>
      <w:tr w14:paraId="773F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07" w:type="pct"/>
            <w:vAlign w:val="center"/>
          </w:tcPr>
          <w:p w14:paraId="69D30526">
            <w:pPr>
              <w:pStyle w:val="42"/>
              <w:spacing w:before="7" w:line="272" w:lineRule="exact"/>
              <w:rPr>
                <w:rFonts w:ascii="Times New Roman" w:hAnsi="Times New Roman" w:eastAsia="宋体" w:cs="Times New Roman"/>
                <w:color w:val="000000"/>
                <w:sz w:val="21"/>
                <w:szCs w:val="21"/>
              </w:rPr>
            </w:pPr>
            <w:r>
              <w:rPr>
                <w:rFonts w:ascii="Times New Roman" w:hAnsi="Times New Roman" w:cs="Times New Roman"/>
                <w:color w:val="000000"/>
                <w:sz w:val="21"/>
                <w:szCs w:val="21"/>
              </w:rPr>
              <w:t>34</w:t>
            </w:r>
          </w:p>
        </w:tc>
        <w:tc>
          <w:tcPr>
            <w:tcW w:w="1103" w:type="pct"/>
            <w:gridSpan w:val="2"/>
            <w:vAlign w:val="center"/>
          </w:tcPr>
          <w:p w14:paraId="5F7966C2">
            <w:pPr>
              <w:pStyle w:val="42"/>
              <w:spacing w:before="7" w:line="272" w:lineRule="exac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磺胺氯哒嗪-D</w:t>
            </w:r>
            <w:r>
              <w:rPr>
                <w:rFonts w:ascii="Times New Roman" w:hAnsi="Times New Roman" w:eastAsia="宋体" w:cs="Times New Roman"/>
                <w:color w:val="000000"/>
                <w:sz w:val="21"/>
                <w:szCs w:val="21"/>
                <w:vertAlign w:val="subscript"/>
              </w:rPr>
              <w:t>4</w:t>
            </w:r>
          </w:p>
        </w:tc>
        <w:tc>
          <w:tcPr>
            <w:tcW w:w="476" w:type="pct"/>
            <w:vAlign w:val="center"/>
          </w:tcPr>
          <w:p w14:paraId="4F680627">
            <w:pPr>
              <w:jc w:val="center"/>
              <w:rPr>
                <w:color w:val="000000"/>
                <w:szCs w:val="21"/>
              </w:rPr>
            </w:pPr>
            <w:r>
              <w:rPr>
                <w:color w:val="000000"/>
                <w:szCs w:val="21"/>
              </w:rPr>
              <w:t>8.7</w:t>
            </w:r>
          </w:p>
        </w:tc>
        <w:tc>
          <w:tcPr>
            <w:tcW w:w="619" w:type="pct"/>
            <w:vAlign w:val="center"/>
          </w:tcPr>
          <w:p w14:paraId="64C0F2AA">
            <w:pPr>
              <w:jc w:val="center"/>
              <w:rPr>
                <w:color w:val="000000"/>
                <w:szCs w:val="21"/>
              </w:rPr>
            </w:pPr>
            <w:r>
              <w:rPr>
                <w:color w:val="000000"/>
                <w:szCs w:val="21"/>
              </w:rPr>
              <w:t>288.9</w:t>
            </w:r>
          </w:p>
        </w:tc>
        <w:tc>
          <w:tcPr>
            <w:tcW w:w="619" w:type="pct"/>
            <w:vAlign w:val="center"/>
          </w:tcPr>
          <w:p w14:paraId="592A3E32">
            <w:pPr>
              <w:jc w:val="center"/>
              <w:rPr>
                <w:color w:val="000000"/>
                <w:szCs w:val="21"/>
              </w:rPr>
            </w:pPr>
            <w:r>
              <w:rPr>
                <w:color w:val="000000"/>
                <w:szCs w:val="21"/>
              </w:rPr>
              <w:t>160.1</w:t>
            </w:r>
          </w:p>
        </w:tc>
        <w:tc>
          <w:tcPr>
            <w:tcW w:w="525" w:type="pct"/>
            <w:vAlign w:val="center"/>
          </w:tcPr>
          <w:p w14:paraId="44A0E738">
            <w:pPr>
              <w:jc w:val="center"/>
              <w:rPr>
                <w:color w:val="000000"/>
                <w:szCs w:val="21"/>
              </w:rPr>
            </w:pPr>
            <w:r>
              <w:rPr>
                <w:color w:val="000000"/>
                <w:szCs w:val="21"/>
              </w:rPr>
              <w:t>20</w:t>
            </w:r>
          </w:p>
        </w:tc>
        <w:tc>
          <w:tcPr>
            <w:tcW w:w="463" w:type="pct"/>
            <w:vAlign w:val="center"/>
          </w:tcPr>
          <w:p w14:paraId="6BD32E20">
            <w:pPr>
              <w:jc w:val="center"/>
              <w:rPr>
                <w:color w:val="000000"/>
                <w:szCs w:val="21"/>
              </w:rPr>
            </w:pPr>
            <w:r>
              <w:rPr>
                <w:color w:val="000000"/>
                <w:szCs w:val="21"/>
              </w:rPr>
              <w:t>60</w:t>
            </w:r>
          </w:p>
        </w:tc>
        <w:tc>
          <w:tcPr>
            <w:tcW w:w="888" w:type="pct"/>
            <w:vAlign w:val="center"/>
          </w:tcPr>
          <w:p w14:paraId="1F9D7936">
            <w:pPr>
              <w:jc w:val="center"/>
              <w:rPr>
                <w:color w:val="000000"/>
                <w:szCs w:val="21"/>
              </w:rPr>
            </w:pPr>
            <w:r>
              <w:rPr>
                <w:color w:val="000000"/>
                <w:szCs w:val="21"/>
              </w:rPr>
              <w:t>-</w:t>
            </w:r>
          </w:p>
        </w:tc>
      </w:tr>
      <w:tr w14:paraId="5C48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07" w:type="pct"/>
            <w:vAlign w:val="center"/>
          </w:tcPr>
          <w:p w14:paraId="68E36EE6">
            <w:pPr>
              <w:pStyle w:val="42"/>
              <w:spacing w:before="7" w:line="272" w:lineRule="exact"/>
              <w:rPr>
                <w:rFonts w:ascii="Times New Roman" w:hAnsi="Times New Roman" w:eastAsia="宋体" w:cs="Times New Roman"/>
                <w:color w:val="000000"/>
                <w:sz w:val="21"/>
                <w:szCs w:val="21"/>
              </w:rPr>
            </w:pPr>
            <w:r>
              <w:rPr>
                <w:rFonts w:ascii="Times New Roman" w:hAnsi="Times New Roman" w:cs="Times New Roman"/>
                <w:color w:val="000000"/>
                <w:sz w:val="21"/>
                <w:szCs w:val="21"/>
              </w:rPr>
              <w:t>35</w:t>
            </w:r>
          </w:p>
        </w:tc>
        <w:tc>
          <w:tcPr>
            <w:tcW w:w="1103" w:type="pct"/>
            <w:gridSpan w:val="2"/>
            <w:vAlign w:val="center"/>
          </w:tcPr>
          <w:p w14:paraId="78225D6B">
            <w:pPr>
              <w:pStyle w:val="42"/>
              <w:spacing w:before="7" w:line="272" w:lineRule="exac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rPr>
              <w:t>磺胺林</w:t>
            </w:r>
            <w:r>
              <w:rPr>
                <w:rFonts w:ascii="Times New Roman" w:hAnsi="Times New Roman" w:eastAsia="宋体" w:cs="Times New Roman"/>
                <w:color w:val="000000"/>
                <w:sz w:val="21"/>
                <w:szCs w:val="21"/>
              </w:rPr>
              <w:t>-</w:t>
            </w:r>
            <w:r>
              <w:rPr>
                <w:rFonts w:ascii="Times New Roman" w:hAnsi="Times New Roman" w:eastAsia="宋体" w:cs="Times New Roman"/>
                <w:color w:val="000000"/>
                <w:sz w:val="21"/>
                <w:szCs w:val="21"/>
                <w:vertAlign w:val="superscript"/>
              </w:rPr>
              <w:t>13</w:t>
            </w:r>
            <w:r>
              <w:rPr>
                <w:rFonts w:ascii="Times New Roman" w:hAnsi="Times New Roman" w:eastAsia="宋体" w:cs="Times New Roman"/>
                <w:color w:val="000000"/>
                <w:sz w:val="21"/>
                <w:szCs w:val="21"/>
              </w:rPr>
              <w:t>C</w:t>
            </w:r>
            <w:r>
              <w:rPr>
                <w:rFonts w:ascii="Times New Roman" w:hAnsi="Times New Roman" w:eastAsia="宋体" w:cs="Times New Roman"/>
                <w:color w:val="000000"/>
                <w:sz w:val="21"/>
                <w:szCs w:val="21"/>
                <w:vertAlign w:val="subscript"/>
              </w:rPr>
              <w:t>6</w:t>
            </w:r>
          </w:p>
        </w:tc>
        <w:tc>
          <w:tcPr>
            <w:tcW w:w="476" w:type="pct"/>
            <w:vAlign w:val="center"/>
          </w:tcPr>
          <w:p w14:paraId="5966D957">
            <w:pPr>
              <w:jc w:val="center"/>
              <w:rPr>
                <w:color w:val="000000"/>
                <w:szCs w:val="21"/>
              </w:rPr>
            </w:pPr>
            <w:r>
              <w:rPr>
                <w:color w:val="000000"/>
                <w:szCs w:val="21"/>
              </w:rPr>
              <w:t>8.4</w:t>
            </w:r>
          </w:p>
        </w:tc>
        <w:tc>
          <w:tcPr>
            <w:tcW w:w="619" w:type="pct"/>
            <w:vAlign w:val="center"/>
          </w:tcPr>
          <w:p w14:paraId="59ACC807">
            <w:pPr>
              <w:jc w:val="center"/>
              <w:rPr>
                <w:color w:val="000000"/>
                <w:szCs w:val="21"/>
              </w:rPr>
            </w:pPr>
            <w:r>
              <w:rPr>
                <w:color w:val="000000"/>
                <w:szCs w:val="21"/>
              </w:rPr>
              <w:t>287.0</w:t>
            </w:r>
          </w:p>
        </w:tc>
        <w:tc>
          <w:tcPr>
            <w:tcW w:w="619" w:type="pct"/>
            <w:vAlign w:val="center"/>
          </w:tcPr>
          <w:p w14:paraId="5482A42F">
            <w:pPr>
              <w:jc w:val="center"/>
              <w:rPr>
                <w:color w:val="000000"/>
                <w:szCs w:val="21"/>
              </w:rPr>
            </w:pPr>
            <w:r>
              <w:rPr>
                <w:color w:val="000000"/>
                <w:szCs w:val="21"/>
              </w:rPr>
              <w:t>162.1</w:t>
            </w:r>
          </w:p>
        </w:tc>
        <w:tc>
          <w:tcPr>
            <w:tcW w:w="525" w:type="pct"/>
            <w:vAlign w:val="center"/>
          </w:tcPr>
          <w:p w14:paraId="32E191A4">
            <w:pPr>
              <w:jc w:val="center"/>
              <w:rPr>
                <w:color w:val="000000"/>
                <w:szCs w:val="21"/>
              </w:rPr>
            </w:pPr>
            <w:r>
              <w:rPr>
                <w:color w:val="000000"/>
                <w:szCs w:val="21"/>
              </w:rPr>
              <w:t>23</w:t>
            </w:r>
          </w:p>
        </w:tc>
        <w:tc>
          <w:tcPr>
            <w:tcW w:w="463" w:type="pct"/>
            <w:vAlign w:val="center"/>
          </w:tcPr>
          <w:p w14:paraId="129D1001">
            <w:pPr>
              <w:jc w:val="center"/>
              <w:rPr>
                <w:color w:val="000000"/>
                <w:szCs w:val="21"/>
              </w:rPr>
            </w:pPr>
            <w:r>
              <w:rPr>
                <w:color w:val="000000"/>
                <w:szCs w:val="21"/>
              </w:rPr>
              <w:t>50</w:t>
            </w:r>
          </w:p>
        </w:tc>
        <w:tc>
          <w:tcPr>
            <w:tcW w:w="888" w:type="pct"/>
            <w:vAlign w:val="center"/>
          </w:tcPr>
          <w:p w14:paraId="2E7BBE85">
            <w:pPr>
              <w:jc w:val="center"/>
              <w:rPr>
                <w:color w:val="000000"/>
                <w:szCs w:val="21"/>
              </w:rPr>
            </w:pPr>
            <w:r>
              <w:rPr>
                <w:color w:val="000000"/>
                <w:szCs w:val="21"/>
              </w:rPr>
              <w:t>-</w:t>
            </w:r>
          </w:p>
        </w:tc>
      </w:tr>
      <w:tr w14:paraId="5243A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07" w:type="pct"/>
            <w:vAlign w:val="center"/>
          </w:tcPr>
          <w:p w14:paraId="6FA3CB81">
            <w:pPr>
              <w:pStyle w:val="42"/>
              <w:spacing w:before="7" w:line="272" w:lineRule="exact"/>
              <w:rPr>
                <w:rFonts w:ascii="Times New Roman" w:hAnsi="Times New Roman" w:eastAsia="宋体" w:cs="Times New Roman"/>
                <w:color w:val="000000"/>
                <w:sz w:val="21"/>
                <w:szCs w:val="21"/>
              </w:rPr>
            </w:pPr>
            <w:r>
              <w:rPr>
                <w:rFonts w:ascii="Times New Roman" w:hAnsi="Times New Roman" w:cs="Times New Roman"/>
                <w:color w:val="000000"/>
                <w:sz w:val="21"/>
                <w:szCs w:val="21"/>
              </w:rPr>
              <w:t>36</w:t>
            </w:r>
          </w:p>
        </w:tc>
        <w:tc>
          <w:tcPr>
            <w:tcW w:w="1103" w:type="pct"/>
            <w:gridSpan w:val="2"/>
            <w:vAlign w:val="center"/>
          </w:tcPr>
          <w:p w14:paraId="79C2FCC2">
            <w:pPr>
              <w:pStyle w:val="42"/>
              <w:spacing w:before="7" w:line="272" w:lineRule="exac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头孢噻呋-D</w:t>
            </w:r>
            <w:r>
              <w:rPr>
                <w:rFonts w:ascii="Times New Roman" w:hAnsi="Times New Roman" w:eastAsia="宋体" w:cs="Times New Roman"/>
                <w:color w:val="000000"/>
                <w:sz w:val="21"/>
                <w:szCs w:val="21"/>
                <w:vertAlign w:val="subscript"/>
              </w:rPr>
              <w:t>3</w:t>
            </w:r>
          </w:p>
        </w:tc>
        <w:tc>
          <w:tcPr>
            <w:tcW w:w="476" w:type="pct"/>
            <w:vAlign w:val="center"/>
          </w:tcPr>
          <w:p w14:paraId="4867AA11">
            <w:pPr>
              <w:jc w:val="center"/>
              <w:rPr>
                <w:color w:val="000000"/>
                <w:szCs w:val="21"/>
              </w:rPr>
            </w:pPr>
            <w:r>
              <w:rPr>
                <w:color w:val="000000"/>
                <w:szCs w:val="21"/>
              </w:rPr>
              <w:t>10.4</w:t>
            </w:r>
          </w:p>
        </w:tc>
        <w:tc>
          <w:tcPr>
            <w:tcW w:w="619" w:type="pct"/>
            <w:vAlign w:val="center"/>
          </w:tcPr>
          <w:p w14:paraId="4BF4374D">
            <w:pPr>
              <w:jc w:val="center"/>
              <w:rPr>
                <w:color w:val="000000"/>
                <w:szCs w:val="21"/>
              </w:rPr>
            </w:pPr>
            <w:r>
              <w:rPr>
                <w:color w:val="000000"/>
                <w:szCs w:val="21"/>
              </w:rPr>
              <w:t>527.1</w:t>
            </w:r>
          </w:p>
        </w:tc>
        <w:tc>
          <w:tcPr>
            <w:tcW w:w="619" w:type="pct"/>
            <w:vAlign w:val="center"/>
          </w:tcPr>
          <w:p w14:paraId="72FA58BD">
            <w:pPr>
              <w:jc w:val="center"/>
              <w:rPr>
                <w:color w:val="000000"/>
                <w:szCs w:val="21"/>
              </w:rPr>
            </w:pPr>
            <w:r>
              <w:rPr>
                <w:color w:val="000000"/>
                <w:szCs w:val="21"/>
              </w:rPr>
              <w:t>244.0</w:t>
            </w:r>
          </w:p>
        </w:tc>
        <w:tc>
          <w:tcPr>
            <w:tcW w:w="525" w:type="pct"/>
            <w:vAlign w:val="center"/>
          </w:tcPr>
          <w:p w14:paraId="092B4DB7">
            <w:pPr>
              <w:jc w:val="center"/>
              <w:rPr>
                <w:color w:val="000000"/>
                <w:szCs w:val="21"/>
              </w:rPr>
            </w:pPr>
            <w:r>
              <w:rPr>
                <w:color w:val="000000"/>
                <w:szCs w:val="21"/>
              </w:rPr>
              <w:t>24</w:t>
            </w:r>
          </w:p>
        </w:tc>
        <w:tc>
          <w:tcPr>
            <w:tcW w:w="463" w:type="pct"/>
            <w:vAlign w:val="center"/>
          </w:tcPr>
          <w:p w14:paraId="5D510D1E">
            <w:pPr>
              <w:jc w:val="center"/>
              <w:rPr>
                <w:color w:val="000000"/>
                <w:szCs w:val="21"/>
              </w:rPr>
            </w:pPr>
            <w:r>
              <w:rPr>
                <w:color w:val="000000"/>
                <w:szCs w:val="21"/>
              </w:rPr>
              <w:t>110</w:t>
            </w:r>
          </w:p>
        </w:tc>
        <w:tc>
          <w:tcPr>
            <w:tcW w:w="888" w:type="pct"/>
            <w:vAlign w:val="center"/>
          </w:tcPr>
          <w:p w14:paraId="0971151D">
            <w:pPr>
              <w:jc w:val="center"/>
              <w:rPr>
                <w:color w:val="000000"/>
                <w:szCs w:val="21"/>
              </w:rPr>
            </w:pPr>
            <w:r>
              <w:rPr>
                <w:color w:val="000000"/>
                <w:szCs w:val="21"/>
              </w:rPr>
              <w:t>-</w:t>
            </w:r>
          </w:p>
        </w:tc>
      </w:tr>
      <w:tr w14:paraId="055F0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07" w:type="pct"/>
            <w:vAlign w:val="center"/>
          </w:tcPr>
          <w:p w14:paraId="0917A05A">
            <w:pPr>
              <w:pStyle w:val="42"/>
              <w:spacing w:before="7" w:line="272" w:lineRule="exact"/>
              <w:rPr>
                <w:rFonts w:ascii="Times New Roman" w:hAnsi="Times New Roman" w:eastAsia="宋体" w:cs="Times New Roman"/>
                <w:color w:val="000000"/>
                <w:sz w:val="21"/>
                <w:szCs w:val="21"/>
              </w:rPr>
            </w:pPr>
            <w:r>
              <w:rPr>
                <w:rFonts w:ascii="Times New Roman" w:hAnsi="Times New Roman" w:cs="Times New Roman"/>
                <w:color w:val="000000"/>
                <w:sz w:val="21"/>
                <w:szCs w:val="21"/>
              </w:rPr>
              <w:t>37</w:t>
            </w:r>
          </w:p>
        </w:tc>
        <w:tc>
          <w:tcPr>
            <w:tcW w:w="1103" w:type="pct"/>
            <w:gridSpan w:val="2"/>
            <w:vAlign w:val="center"/>
          </w:tcPr>
          <w:p w14:paraId="6A6F556A">
            <w:pPr>
              <w:pStyle w:val="42"/>
              <w:spacing w:before="7" w:line="272" w:lineRule="exac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林可霉素-D</w:t>
            </w:r>
            <w:r>
              <w:rPr>
                <w:rFonts w:ascii="Times New Roman" w:hAnsi="Times New Roman" w:eastAsia="宋体" w:cs="Times New Roman"/>
                <w:color w:val="000000"/>
                <w:sz w:val="21"/>
                <w:szCs w:val="21"/>
                <w:vertAlign w:val="subscript"/>
              </w:rPr>
              <w:t>3</w:t>
            </w:r>
          </w:p>
        </w:tc>
        <w:tc>
          <w:tcPr>
            <w:tcW w:w="476" w:type="pct"/>
            <w:vAlign w:val="center"/>
          </w:tcPr>
          <w:p w14:paraId="4C2CB09A">
            <w:pPr>
              <w:jc w:val="center"/>
              <w:rPr>
                <w:color w:val="000000"/>
                <w:szCs w:val="21"/>
              </w:rPr>
            </w:pPr>
            <w:r>
              <w:rPr>
                <w:color w:val="000000"/>
                <w:szCs w:val="21"/>
              </w:rPr>
              <w:t>4.8</w:t>
            </w:r>
          </w:p>
        </w:tc>
        <w:tc>
          <w:tcPr>
            <w:tcW w:w="619" w:type="pct"/>
            <w:vAlign w:val="center"/>
          </w:tcPr>
          <w:p w14:paraId="697FEFC4">
            <w:pPr>
              <w:jc w:val="center"/>
              <w:rPr>
                <w:color w:val="000000"/>
                <w:szCs w:val="21"/>
              </w:rPr>
            </w:pPr>
            <w:r>
              <w:rPr>
                <w:color w:val="000000"/>
                <w:szCs w:val="21"/>
              </w:rPr>
              <w:t>410.2</w:t>
            </w:r>
          </w:p>
        </w:tc>
        <w:tc>
          <w:tcPr>
            <w:tcW w:w="619" w:type="pct"/>
            <w:vAlign w:val="center"/>
          </w:tcPr>
          <w:p w14:paraId="6C1E1AA7">
            <w:pPr>
              <w:jc w:val="center"/>
              <w:rPr>
                <w:color w:val="000000"/>
                <w:szCs w:val="21"/>
              </w:rPr>
            </w:pPr>
            <w:r>
              <w:rPr>
                <w:color w:val="000000"/>
                <w:szCs w:val="21"/>
              </w:rPr>
              <w:t>129.1</w:t>
            </w:r>
          </w:p>
        </w:tc>
        <w:tc>
          <w:tcPr>
            <w:tcW w:w="525" w:type="pct"/>
            <w:vAlign w:val="center"/>
          </w:tcPr>
          <w:p w14:paraId="59F15A73">
            <w:pPr>
              <w:jc w:val="center"/>
              <w:rPr>
                <w:color w:val="000000"/>
                <w:szCs w:val="21"/>
              </w:rPr>
            </w:pPr>
            <w:r>
              <w:rPr>
                <w:color w:val="000000"/>
                <w:szCs w:val="21"/>
              </w:rPr>
              <w:t>35</w:t>
            </w:r>
          </w:p>
        </w:tc>
        <w:tc>
          <w:tcPr>
            <w:tcW w:w="463" w:type="pct"/>
            <w:vAlign w:val="center"/>
          </w:tcPr>
          <w:p w14:paraId="1B27C944">
            <w:pPr>
              <w:jc w:val="center"/>
              <w:rPr>
                <w:color w:val="000000"/>
                <w:szCs w:val="21"/>
              </w:rPr>
            </w:pPr>
            <w:r>
              <w:rPr>
                <w:color w:val="000000"/>
                <w:szCs w:val="21"/>
              </w:rPr>
              <w:t>127</w:t>
            </w:r>
          </w:p>
        </w:tc>
        <w:tc>
          <w:tcPr>
            <w:tcW w:w="888" w:type="pct"/>
            <w:vAlign w:val="center"/>
          </w:tcPr>
          <w:p w14:paraId="60610739">
            <w:pPr>
              <w:jc w:val="center"/>
              <w:rPr>
                <w:color w:val="000000"/>
                <w:szCs w:val="21"/>
              </w:rPr>
            </w:pPr>
            <w:r>
              <w:rPr>
                <w:color w:val="000000"/>
                <w:szCs w:val="21"/>
              </w:rPr>
              <w:t>-</w:t>
            </w:r>
          </w:p>
        </w:tc>
      </w:tr>
    </w:tbl>
    <w:p w14:paraId="02666A7B">
      <w:pPr>
        <w:pStyle w:val="25"/>
        <w:ind w:left="737"/>
        <w:rPr>
          <w:rFonts w:ascii="Times New Roman"/>
          <w:sz w:val="21"/>
          <w:szCs w:val="21"/>
        </w:rPr>
      </w:pPr>
      <w:r>
        <w:rPr>
          <w:rFonts w:ascii="Times New Roman"/>
          <w:sz w:val="21"/>
          <w:szCs w:val="21"/>
        </w:rPr>
        <w:t>*定量离子。</w:t>
      </w:r>
    </w:p>
    <w:p w14:paraId="2E0F9999">
      <w:pPr>
        <w:rPr>
          <w:rFonts w:eastAsiaTheme="majorEastAsia"/>
          <w:b/>
          <w:kern w:val="0"/>
          <w:szCs w:val="21"/>
        </w:rPr>
      </w:pPr>
      <w:r>
        <w:rPr>
          <w:rFonts w:eastAsiaTheme="majorEastAsia"/>
          <w:b/>
          <w:kern w:val="0"/>
          <w:szCs w:val="21"/>
        </w:rPr>
        <w:t>8.3校准</w:t>
      </w:r>
    </w:p>
    <w:p w14:paraId="60F0C41B">
      <w:pPr>
        <w:rPr>
          <w:rFonts w:eastAsiaTheme="majorEastAsia"/>
          <w:b/>
          <w:kern w:val="0"/>
          <w:szCs w:val="21"/>
        </w:rPr>
      </w:pPr>
      <w:r>
        <w:rPr>
          <w:rFonts w:eastAsiaTheme="majorEastAsia"/>
          <w:b/>
          <w:kern w:val="0"/>
          <w:szCs w:val="21"/>
        </w:rPr>
        <w:t>8.3.1标准曲线绘制</w:t>
      </w:r>
    </w:p>
    <w:p w14:paraId="240161B1">
      <w:pPr>
        <w:pStyle w:val="15"/>
        <w:ind w:firstLine="420"/>
        <w:rPr>
          <w:rFonts w:ascii="Times New Roman"/>
          <w:szCs w:val="21"/>
        </w:rPr>
      </w:pPr>
      <w:r>
        <w:rPr>
          <w:rFonts w:ascii="Times New Roman"/>
          <w:szCs w:val="21"/>
        </w:rPr>
        <w:t>按推荐分析条件，依次测定标准系列溶液。以定量离子峰面积和内标峰面积比为纵坐标，以待测组分的质量浓度为横坐标，绘制校准曲线。各化合物的LC-MS/MS多反应监测离子提取图见附录3。</w:t>
      </w:r>
    </w:p>
    <w:p w14:paraId="0F745F68">
      <w:pPr>
        <w:pStyle w:val="15"/>
        <w:ind w:firstLine="420"/>
        <w:rPr>
          <w:rFonts w:ascii="Times New Roman"/>
          <w:szCs w:val="21"/>
        </w:rPr>
      </w:pPr>
      <w:r>
        <w:rPr>
          <w:szCs w:val="21"/>
        </w:rPr>
        <w:drawing>
          <wp:inline distT="0" distB="0" distL="0" distR="0">
            <wp:extent cx="5274310" cy="2390775"/>
            <wp:effectExtent l="0" t="0" r="0" b="9525"/>
            <wp:docPr id="262" name="图片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6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4310" cy="2390838"/>
                    </a:xfrm>
                    <a:prstGeom prst="rect">
                      <a:avLst/>
                    </a:prstGeom>
                    <a:noFill/>
                  </pic:spPr>
                </pic:pic>
              </a:graphicData>
            </a:graphic>
          </wp:inline>
        </w:drawing>
      </w:r>
    </w:p>
    <w:p w14:paraId="7E7CD0C0">
      <w:pPr>
        <w:widowControl/>
        <w:adjustRightInd w:val="0"/>
        <w:snapToGrid w:val="0"/>
        <w:spacing w:before="156" w:beforeLines="50" w:after="156" w:afterLines="50"/>
        <w:jc w:val="center"/>
        <w:rPr>
          <w:rFonts w:eastAsiaTheme="majorEastAsia"/>
          <w:b/>
          <w:szCs w:val="21"/>
        </w:rPr>
      </w:pPr>
      <w:r>
        <w:rPr>
          <w:rFonts w:eastAsiaTheme="majorEastAsia"/>
          <w:b/>
          <w:szCs w:val="21"/>
        </w:rPr>
        <w:t>图2-1 19种目标物提取离子流图</w:t>
      </w:r>
    </w:p>
    <w:p w14:paraId="2E23E96C">
      <w:pPr>
        <w:pStyle w:val="25"/>
        <w:ind w:left="737" w:firstLine="420"/>
        <w:rPr>
          <w:sz w:val="21"/>
          <w:szCs w:val="21"/>
        </w:rPr>
      </w:pPr>
      <w:r>
        <w:rPr>
          <w:rFonts w:hint="eastAsia"/>
          <w:sz w:val="21"/>
          <w:szCs w:val="21"/>
        </w:rPr>
        <w:t>1：林可霉素；2：头孢克洛；3：磺胺嘧啶；4：甲氧苄啶；5：培氟沙星；6：土霉素；7：洛美沙星；8：四环素；9：恩诺沙星；10：磺胺二甲嘧啶；11：二氟沙星；12：阿奇霉素；13：磺胺林；14：磺胺氯哒嗪；15：强力霉素；16：磺胺甲噁唑；17：磺胺喹噁啉；18：克拉霉素；19：罗红霉素。</w:t>
      </w:r>
    </w:p>
    <w:p w14:paraId="7597444A">
      <w:pPr>
        <w:widowControl/>
        <w:adjustRightInd w:val="0"/>
        <w:snapToGrid w:val="0"/>
        <w:spacing w:before="156" w:beforeLines="50" w:after="156" w:afterLines="50"/>
        <w:jc w:val="center"/>
        <w:rPr>
          <w:rFonts w:eastAsiaTheme="majorEastAsia"/>
          <w:b/>
          <w:szCs w:val="21"/>
        </w:rPr>
      </w:pPr>
    </w:p>
    <w:p w14:paraId="505C7848">
      <w:pPr>
        <w:rPr>
          <w:rFonts w:eastAsiaTheme="majorEastAsia"/>
          <w:b/>
          <w:kern w:val="0"/>
          <w:szCs w:val="21"/>
        </w:rPr>
      </w:pPr>
      <w:r>
        <w:rPr>
          <w:rFonts w:eastAsiaTheme="majorEastAsia"/>
          <w:b/>
          <w:kern w:val="0"/>
          <w:szCs w:val="21"/>
        </w:rPr>
        <w:t>8.4样本测定</w:t>
      </w:r>
    </w:p>
    <w:p w14:paraId="067F54CD">
      <w:pPr>
        <w:rPr>
          <w:rFonts w:eastAsiaTheme="majorEastAsia"/>
          <w:b/>
          <w:kern w:val="0"/>
          <w:szCs w:val="21"/>
        </w:rPr>
      </w:pPr>
      <w:r>
        <w:rPr>
          <w:rFonts w:eastAsiaTheme="majorEastAsia"/>
          <w:b/>
          <w:kern w:val="0"/>
          <w:szCs w:val="21"/>
        </w:rPr>
        <w:t>8.4.1定性分析</w:t>
      </w:r>
    </w:p>
    <w:p w14:paraId="419C1F97">
      <w:pPr>
        <w:pStyle w:val="15"/>
        <w:ind w:firstLine="420"/>
        <w:rPr>
          <w:rFonts w:ascii="Times New Roman"/>
          <w:szCs w:val="21"/>
        </w:rPr>
      </w:pPr>
      <w:r>
        <w:rPr>
          <w:rFonts w:ascii="Times New Roman"/>
          <w:szCs w:val="21"/>
        </w:rPr>
        <w:t>尿液样本中目标分析物的保留时间与校准曲线中相应分析物的保留时间相对偏差应在±2.5%之内。当尿液样本中目标分析物定性离子的相对丰度与校准曲线中相近浓度点相应目标分析物定性离子的相对丰度进行比较，其允许偏差不超过表2规定的范围时，可判定为样品中存在相应的目标分析物。</w:t>
      </w:r>
    </w:p>
    <w:p w14:paraId="3251D4E6">
      <w:pPr>
        <w:widowControl/>
        <w:adjustRightInd w:val="0"/>
        <w:snapToGrid w:val="0"/>
        <w:spacing w:before="156" w:beforeLines="50" w:after="156" w:afterLines="50"/>
        <w:jc w:val="center"/>
        <w:rPr>
          <w:rFonts w:eastAsia="黑体"/>
          <w:bCs/>
          <w:szCs w:val="21"/>
        </w:rPr>
      </w:pPr>
      <w:r>
        <w:rPr>
          <w:rFonts w:eastAsia="黑体"/>
          <w:bCs/>
          <w:szCs w:val="21"/>
        </w:rPr>
        <w:t>表2-3 定性离子相对丰度的最大允许偏差</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742"/>
        <w:gridCol w:w="1561"/>
        <w:gridCol w:w="1684"/>
        <w:gridCol w:w="1684"/>
        <w:gridCol w:w="1655"/>
      </w:tblGrid>
      <w:tr w14:paraId="1B72C6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shd w:val="clear" w:color="auto" w:fill="auto"/>
            <w:vAlign w:val="center"/>
          </w:tcPr>
          <w:p w14:paraId="086152B3">
            <w:pPr>
              <w:pStyle w:val="23"/>
              <w:widowControl w:val="0"/>
              <w:rPr>
                <w:rFonts w:ascii="Times New Roman"/>
                <w:sz w:val="21"/>
                <w:szCs w:val="21"/>
              </w:rPr>
            </w:pPr>
            <w:r>
              <w:rPr>
                <w:rFonts w:ascii="Times New Roman"/>
                <w:sz w:val="21"/>
                <w:szCs w:val="21"/>
              </w:rPr>
              <w:t>相对离子丰度 / %</w:t>
            </w:r>
          </w:p>
        </w:tc>
        <w:tc>
          <w:tcPr>
            <w:tcW w:w="1758" w:type="dxa"/>
            <w:tcBorders>
              <w:top w:val="single" w:color="auto" w:sz="8" w:space="0"/>
              <w:bottom w:val="single" w:color="auto" w:sz="8" w:space="0"/>
            </w:tcBorders>
            <w:shd w:val="clear" w:color="auto" w:fill="auto"/>
            <w:vAlign w:val="center"/>
          </w:tcPr>
          <w:p w14:paraId="18AE5A06">
            <w:pPr>
              <w:pStyle w:val="23"/>
              <w:widowControl w:val="0"/>
              <w:rPr>
                <w:rFonts w:ascii="Times New Roman"/>
                <w:sz w:val="21"/>
                <w:szCs w:val="21"/>
              </w:rPr>
            </w:pPr>
            <w:r>
              <w:rPr>
                <w:rFonts w:ascii="Times New Roman"/>
                <w:sz w:val="21"/>
                <w:szCs w:val="21"/>
              </w:rPr>
              <w:t>＞50</w:t>
            </w:r>
          </w:p>
        </w:tc>
        <w:tc>
          <w:tcPr>
            <w:tcW w:w="1867" w:type="dxa"/>
            <w:tcBorders>
              <w:top w:val="single" w:color="auto" w:sz="8" w:space="0"/>
              <w:bottom w:val="single" w:color="auto" w:sz="8" w:space="0"/>
            </w:tcBorders>
            <w:shd w:val="clear" w:color="auto" w:fill="auto"/>
            <w:vAlign w:val="center"/>
          </w:tcPr>
          <w:p w14:paraId="73C0461C">
            <w:pPr>
              <w:pStyle w:val="23"/>
              <w:widowControl w:val="0"/>
              <w:rPr>
                <w:rFonts w:ascii="Times New Roman"/>
                <w:sz w:val="21"/>
                <w:szCs w:val="21"/>
              </w:rPr>
            </w:pPr>
            <w:r>
              <w:rPr>
                <w:rFonts w:ascii="Times New Roman"/>
                <w:sz w:val="21"/>
                <w:szCs w:val="21"/>
              </w:rPr>
              <w:t>20~50</w:t>
            </w:r>
          </w:p>
        </w:tc>
        <w:tc>
          <w:tcPr>
            <w:tcW w:w="1867" w:type="dxa"/>
            <w:tcBorders>
              <w:top w:val="single" w:color="auto" w:sz="8" w:space="0"/>
              <w:bottom w:val="single" w:color="auto" w:sz="8" w:space="0"/>
            </w:tcBorders>
            <w:shd w:val="clear" w:color="auto" w:fill="auto"/>
            <w:vAlign w:val="center"/>
          </w:tcPr>
          <w:p w14:paraId="324E8746">
            <w:pPr>
              <w:pStyle w:val="23"/>
              <w:widowControl w:val="0"/>
              <w:rPr>
                <w:rFonts w:ascii="Times New Roman"/>
                <w:sz w:val="21"/>
                <w:szCs w:val="21"/>
              </w:rPr>
            </w:pPr>
            <w:r>
              <w:rPr>
                <w:rFonts w:ascii="Times New Roman"/>
                <w:sz w:val="21"/>
                <w:szCs w:val="21"/>
              </w:rPr>
              <w:t>10~20</w:t>
            </w:r>
          </w:p>
        </w:tc>
        <w:tc>
          <w:tcPr>
            <w:tcW w:w="1867" w:type="dxa"/>
            <w:tcBorders>
              <w:top w:val="single" w:color="auto" w:sz="8" w:space="0"/>
              <w:bottom w:val="single" w:color="auto" w:sz="8" w:space="0"/>
            </w:tcBorders>
            <w:shd w:val="clear" w:color="auto" w:fill="auto"/>
            <w:vAlign w:val="center"/>
          </w:tcPr>
          <w:p w14:paraId="09A85FE0">
            <w:pPr>
              <w:pStyle w:val="23"/>
              <w:widowControl w:val="0"/>
              <w:rPr>
                <w:rFonts w:ascii="Times New Roman"/>
                <w:sz w:val="21"/>
                <w:szCs w:val="21"/>
              </w:rPr>
            </w:pPr>
            <w:r>
              <w:rPr>
                <w:rFonts w:ascii="Times New Roman"/>
                <w:color w:val="000000" w:themeColor="text1"/>
                <w:sz w:val="21"/>
                <w:szCs w:val="21"/>
                <w14:textFill>
                  <w14:solidFill>
                    <w14:schemeClr w14:val="tx1"/>
                  </w14:solidFill>
                </w14:textFill>
              </w:rPr>
              <w:t>≤10</w:t>
            </w:r>
          </w:p>
        </w:tc>
      </w:tr>
      <w:tr w14:paraId="689DEA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Borders>
              <w:top w:val="single" w:color="auto" w:sz="8" w:space="0"/>
            </w:tcBorders>
            <w:shd w:val="clear" w:color="auto" w:fill="auto"/>
            <w:vAlign w:val="center"/>
          </w:tcPr>
          <w:p w14:paraId="1D44698D">
            <w:pPr>
              <w:pStyle w:val="23"/>
              <w:widowControl w:val="0"/>
              <w:rPr>
                <w:rFonts w:ascii="Times New Roman"/>
                <w:sz w:val="21"/>
                <w:szCs w:val="21"/>
              </w:rPr>
            </w:pPr>
            <w:r>
              <w:rPr>
                <w:rFonts w:ascii="Times New Roman"/>
                <w:sz w:val="21"/>
                <w:szCs w:val="21"/>
              </w:rPr>
              <w:t>最大允许偏差 / %</w:t>
            </w:r>
          </w:p>
        </w:tc>
        <w:tc>
          <w:tcPr>
            <w:tcW w:w="1758" w:type="dxa"/>
            <w:tcBorders>
              <w:top w:val="single" w:color="auto" w:sz="8" w:space="0"/>
            </w:tcBorders>
            <w:shd w:val="clear" w:color="auto" w:fill="auto"/>
            <w:vAlign w:val="center"/>
          </w:tcPr>
          <w:p w14:paraId="64920875">
            <w:pPr>
              <w:pStyle w:val="23"/>
              <w:widowControl w:val="0"/>
              <w:rPr>
                <w:rFonts w:ascii="Times New Roman"/>
                <w:sz w:val="21"/>
                <w:szCs w:val="21"/>
              </w:rPr>
            </w:pPr>
            <w:r>
              <w:rPr>
                <w:rFonts w:ascii="Times New Roman"/>
                <w:sz w:val="21"/>
                <w:szCs w:val="21"/>
              </w:rPr>
              <w:t>±20</w:t>
            </w:r>
          </w:p>
        </w:tc>
        <w:tc>
          <w:tcPr>
            <w:tcW w:w="1867" w:type="dxa"/>
            <w:tcBorders>
              <w:top w:val="single" w:color="auto" w:sz="8" w:space="0"/>
            </w:tcBorders>
            <w:shd w:val="clear" w:color="auto" w:fill="auto"/>
            <w:vAlign w:val="center"/>
          </w:tcPr>
          <w:p w14:paraId="515B6039">
            <w:pPr>
              <w:pStyle w:val="23"/>
              <w:widowControl w:val="0"/>
              <w:rPr>
                <w:rFonts w:ascii="Times New Roman"/>
                <w:sz w:val="21"/>
                <w:szCs w:val="21"/>
              </w:rPr>
            </w:pPr>
            <w:r>
              <w:rPr>
                <w:rFonts w:ascii="Times New Roman"/>
                <w:sz w:val="21"/>
                <w:szCs w:val="21"/>
              </w:rPr>
              <w:t>±25</w:t>
            </w:r>
          </w:p>
        </w:tc>
        <w:tc>
          <w:tcPr>
            <w:tcW w:w="1867" w:type="dxa"/>
            <w:tcBorders>
              <w:top w:val="single" w:color="auto" w:sz="8" w:space="0"/>
            </w:tcBorders>
            <w:shd w:val="clear" w:color="auto" w:fill="auto"/>
            <w:vAlign w:val="center"/>
          </w:tcPr>
          <w:p w14:paraId="39873DE1">
            <w:pPr>
              <w:pStyle w:val="23"/>
              <w:widowControl w:val="0"/>
              <w:rPr>
                <w:rFonts w:ascii="Times New Roman"/>
                <w:sz w:val="21"/>
                <w:szCs w:val="21"/>
              </w:rPr>
            </w:pPr>
            <w:r>
              <w:rPr>
                <w:rFonts w:ascii="Times New Roman"/>
                <w:sz w:val="21"/>
                <w:szCs w:val="21"/>
              </w:rPr>
              <w:t>±30</w:t>
            </w:r>
          </w:p>
        </w:tc>
        <w:tc>
          <w:tcPr>
            <w:tcW w:w="1867" w:type="dxa"/>
            <w:tcBorders>
              <w:top w:val="single" w:color="auto" w:sz="8" w:space="0"/>
            </w:tcBorders>
            <w:shd w:val="clear" w:color="auto" w:fill="auto"/>
            <w:vAlign w:val="center"/>
          </w:tcPr>
          <w:p w14:paraId="145DAC0B">
            <w:pPr>
              <w:pStyle w:val="23"/>
              <w:widowControl w:val="0"/>
              <w:rPr>
                <w:rFonts w:ascii="Times New Roman"/>
                <w:sz w:val="21"/>
                <w:szCs w:val="21"/>
              </w:rPr>
            </w:pPr>
            <w:r>
              <w:rPr>
                <w:rFonts w:ascii="Times New Roman"/>
                <w:sz w:val="21"/>
                <w:szCs w:val="21"/>
              </w:rPr>
              <w:t>±50</w:t>
            </w:r>
          </w:p>
        </w:tc>
      </w:tr>
    </w:tbl>
    <w:p w14:paraId="0D3B104B">
      <w:pPr>
        <w:rPr>
          <w:szCs w:val="21"/>
        </w:rPr>
      </w:pPr>
    </w:p>
    <w:p w14:paraId="2DECB928">
      <w:pPr>
        <w:rPr>
          <w:rFonts w:eastAsiaTheme="majorEastAsia"/>
          <w:b/>
          <w:kern w:val="0"/>
          <w:szCs w:val="21"/>
        </w:rPr>
      </w:pPr>
      <w:r>
        <w:rPr>
          <w:rFonts w:eastAsiaTheme="majorEastAsia"/>
          <w:b/>
          <w:kern w:val="0"/>
          <w:szCs w:val="21"/>
        </w:rPr>
        <w:t>8.4.2定量分析</w:t>
      </w:r>
    </w:p>
    <w:p w14:paraId="6D87F7F0">
      <w:pPr>
        <w:pStyle w:val="15"/>
        <w:ind w:firstLine="420"/>
        <w:rPr>
          <w:rFonts w:ascii="Times New Roman"/>
          <w:szCs w:val="21"/>
        </w:rPr>
      </w:pPr>
      <w:r>
        <w:rPr>
          <w:rFonts w:ascii="Times New Roman"/>
          <w:szCs w:val="21"/>
        </w:rPr>
        <w:t>尿液样本中目标分析物的浓度按式（1）计算：</w:t>
      </w:r>
    </w:p>
    <w:p w14:paraId="143FAC2C">
      <w:pPr>
        <w:pStyle w:val="15"/>
        <w:ind w:firstLine="420"/>
        <w:rPr>
          <w:rFonts w:ascii="Times New Roman"/>
          <w:szCs w:val="21"/>
        </w:rPr>
      </w:pPr>
      <m:oMathPara>
        <m:oMath>
          <m:r>
            <m:rPr/>
            <w:rPr>
              <w:rFonts w:ascii="Cambria Math" w:hAnsi="Cambria Math"/>
              <w:szCs w:val="21"/>
            </w:rPr>
            <m:t xml:space="preserve"> ρ=</m:t>
          </m:r>
          <m:f>
            <m:fPr>
              <m:ctrlPr>
                <w:rPr>
                  <w:rFonts w:ascii="Cambria Math" w:hAnsi="Cambria Math"/>
                  <w:i/>
                  <w:szCs w:val="21"/>
                </w:rPr>
              </m:ctrlPr>
            </m:fPr>
            <m:num>
              <m:d>
                <m:dPr>
                  <m:ctrlPr>
                    <w:rPr>
                      <w:rFonts w:ascii="Cambria Math" w:hAnsi="Cambria Math"/>
                      <w:i/>
                      <w:szCs w:val="21"/>
                    </w:rPr>
                  </m:ctrlPr>
                </m:dPr>
                <m:e>
                  <m:f>
                    <m:fPr>
                      <m:ctrlPr>
                        <w:rPr>
                          <w:rFonts w:ascii="Cambria Math" w:hAnsi="Cambria Math"/>
                          <w:i/>
                          <w:szCs w:val="21"/>
                        </w:rPr>
                      </m:ctrlPr>
                    </m:fPr>
                    <m:num>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x</m:t>
                          </m:r>
                          <m:ctrlPr>
                            <w:rPr>
                              <w:rFonts w:ascii="Cambria Math" w:hAnsi="Cambria Math"/>
                              <w:i/>
                              <w:szCs w:val="21"/>
                            </w:rPr>
                          </m:ctrlPr>
                        </m:sub>
                      </m:sSub>
                      <m:ctrlPr>
                        <w:rPr>
                          <w:rFonts w:ascii="Cambria Math" w:hAnsi="Cambria Math"/>
                          <w:i/>
                          <w:szCs w:val="21"/>
                        </w:rPr>
                      </m:ctrlPr>
                    </m:num>
                    <m:den>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is</m:t>
                          </m:r>
                          <m:ctrlPr>
                            <w:rPr>
                              <w:rFonts w:ascii="Cambria Math" w:hAnsi="Cambria Math"/>
                              <w:i/>
                              <w:szCs w:val="21"/>
                            </w:rPr>
                          </m:ctrlPr>
                        </m:sub>
                      </m:sSub>
                      <m:ctrlPr>
                        <w:rPr>
                          <w:rFonts w:ascii="Cambria Math" w:hAnsi="Cambria Math"/>
                          <w:i/>
                          <w:szCs w:val="21"/>
                        </w:rPr>
                      </m:ctrlPr>
                    </m:den>
                  </m:f>
                  <m:r>
                    <m:rPr/>
                    <w:rPr>
                      <w:rFonts w:ascii="Cambria Math" w:hAnsi="Cambria Math"/>
                      <w:szCs w:val="21"/>
                    </w:rPr>
                    <m:t>−b</m:t>
                  </m:r>
                  <m:ctrlPr>
                    <w:rPr>
                      <w:rFonts w:ascii="Cambria Math" w:hAnsi="Cambria Math"/>
                      <w:i/>
                      <w:szCs w:val="21"/>
                    </w:rPr>
                  </m:ctrlPr>
                </m:e>
              </m:d>
              <m:ctrlPr>
                <w:rPr>
                  <w:rFonts w:ascii="Cambria Math" w:hAnsi="Cambria Math"/>
                  <w:i/>
                  <w:szCs w:val="21"/>
                </w:rPr>
              </m:ctrlPr>
            </m:num>
            <m:den>
              <m:r>
                <m:rPr/>
                <w:rPr>
                  <w:rFonts w:ascii="Cambria Math" w:hAnsi="Cambria Math"/>
                  <w:szCs w:val="21"/>
                </w:rPr>
                <m:t>an</m:t>
              </m:r>
              <m:ctrlPr>
                <w:rPr>
                  <w:rFonts w:ascii="Cambria Math" w:hAnsi="Cambria Math"/>
                  <w:i/>
                  <w:szCs w:val="21"/>
                </w:rPr>
              </m:ctrlPr>
            </m:den>
          </m:f>
          <m:r>
            <m:rPr/>
            <w:rPr>
              <w:rFonts w:ascii="Cambria Math" w:hAnsi="Cambria Math"/>
              <w:szCs w:val="21"/>
            </w:rPr>
            <m:t>×</m:t>
          </m:r>
          <m:sSub>
            <m:sSubPr>
              <m:ctrlPr>
                <w:rPr>
                  <w:rFonts w:ascii="Cambria Math" w:hAnsi="Cambria Math"/>
                  <w:i/>
                  <w:szCs w:val="21"/>
                </w:rPr>
              </m:ctrlPr>
            </m:sSubPr>
            <m:e>
              <m:r>
                <m:rPr/>
                <w:rPr>
                  <w:rFonts w:ascii="Cambria Math" w:hAnsi="Cambria Math"/>
                  <w:szCs w:val="21"/>
                </w:rPr>
                <m:t>C</m:t>
              </m:r>
              <m:ctrlPr>
                <w:rPr>
                  <w:rFonts w:ascii="Cambria Math" w:hAnsi="Cambria Math"/>
                  <w:i/>
                  <w:szCs w:val="21"/>
                </w:rPr>
              </m:ctrlPr>
            </m:e>
            <m:sub>
              <m:r>
                <m:rPr/>
                <w:rPr>
                  <w:rFonts w:ascii="Cambria Math" w:hAnsi="Cambria Math"/>
                  <w:szCs w:val="21"/>
                </w:rPr>
                <m:t>is</m:t>
              </m:r>
              <m:ctrlPr>
                <w:rPr>
                  <w:rFonts w:ascii="Cambria Math" w:hAnsi="Cambria Math"/>
                  <w:i/>
                  <w:szCs w:val="21"/>
                </w:rPr>
              </m:ctrlPr>
            </m:sub>
          </m:sSub>
          <m:r>
            <m:rPr/>
            <w:rPr>
              <w:rFonts w:ascii="Cambria Math" w:hAnsi="Cambria Math"/>
              <w:szCs w:val="21"/>
            </w:rPr>
            <m:t>⋯⋯⋯⋯⋯⋯⋯⋯(1)</m:t>
          </m:r>
        </m:oMath>
      </m:oMathPara>
    </w:p>
    <w:p w14:paraId="69BCE2BB">
      <w:pPr>
        <w:pStyle w:val="27"/>
        <w:ind w:firstLine="420"/>
        <w:rPr>
          <w:szCs w:val="21"/>
        </w:rPr>
      </w:pPr>
      <w:r>
        <w:rPr>
          <w:szCs w:val="21"/>
        </w:rPr>
        <w:t>式中：</w:t>
      </w:r>
    </w:p>
    <w:p w14:paraId="3B9616E0">
      <w:pPr>
        <w:pStyle w:val="17"/>
        <w:numPr>
          <w:ilvl w:val="0"/>
          <w:numId w:val="0"/>
        </w:numPr>
        <w:spacing w:before="156" w:after="156"/>
        <w:ind w:left="709"/>
        <w:rPr>
          <w:rFonts w:ascii="Times New Roman" w:eastAsia="宋体"/>
          <w:color w:val="000000" w:themeColor="text1"/>
          <w:szCs w:val="21"/>
          <w14:textFill>
            <w14:solidFill>
              <w14:schemeClr w14:val="tx1"/>
            </w14:solidFill>
          </w14:textFill>
        </w:rPr>
      </w:pPr>
      <w:bookmarkStart w:id="50" w:name="_Toc201759933"/>
      <w:r>
        <w:rPr>
          <w:rFonts w:ascii="Times New Roman" w:eastAsia="宋体"/>
          <w:color w:val="000000" w:themeColor="text1"/>
          <w:szCs w:val="21"/>
          <w14:textFill>
            <w14:solidFill>
              <w14:schemeClr w14:val="tx1"/>
            </w14:solidFill>
          </w14:textFill>
        </w:rPr>
        <w:t>ρ—尿液样品中目标分析物的质量浓度，单位为</w:t>
      </w:r>
      <w:r>
        <w:rPr>
          <w:rFonts w:hint="eastAsia" w:ascii="Times New Roman" w:eastAsia="宋体"/>
          <w:color w:val="000000" w:themeColor="text1"/>
          <w:szCs w:val="21"/>
          <w14:textFill>
            <w14:solidFill>
              <w14:schemeClr w14:val="tx1"/>
            </w14:solidFill>
          </w14:textFill>
        </w:rPr>
        <w:t>微</w:t>
      </w:r>
      <w:r>
        <w:rPr>
          <w:rFonts w:ascii="Times New Roman" w:eastAsia="宋体"/>
          <w:color w:val="000000" w:themeColor="text1"/>
          <w:szCs w:val="21"/>
          <w14:textFill>
            <w14:solidFill>
              <w14:schemeClr w14:val="tx1"/>
            </w14:solidFill>
          </w14:textFill>
        </w:rPr>
        <w:t>克/升（</w:t>
      </w:r>
      <w:r>
        <w:rPr>
          <w:rFonts w:ascii="Times New Roman"/>
          <w:szCs w:val="21"/>
        </w:rPr>
        <w:t>μg/L</w:t>
      </w:r>
      <w:r>
        <w:rPr>
          <w:rFonts w:ascii="Times New Roman" w:eastAsia="宋体"/>
          <w:color w:val="000000" w:themeColor="text1"/>
          <w:szCs w:val="21"/>
          <w14:textFill>
            <w14:solidFill>
              <w14:schemeClr w14:val="tx1"/>
            </w14:solidFill>
          </w14:textFill>
        </w:rPr>
        <w:t>）；</w:t>
      </w:r>
      <w:bookmarkEnd w:id="50"/>
    </w:p>
    <w:p w14:paraId="07F8549D">
      <w:pPr>
        <w:pStyle w:val="17"/>
        <w:numPr>
          <w:ilvl w:val="0"/>
          <w:numId w:val="0"/>
        </w:numPr>
        <w:spacing w:before="156" w:after="156"/>
        <w:ind w:left="709"/>
        <w:rPr>
          <w:rFonts w:ascii="Times New Roman" w:eastAsia="宋体"/>
          <w:color w:val="000000" w:themeColor="text1"/>
          <w:szCs w:val="21"/>
          <w14:textFill>
            <w14:solidFill>
              <w14:schemeClr w14:val="tx1"/>
            </w14:solidFill>
          </w14:textFill>
        </w:rPr>
      </w:pPr>
      <w:bookmarkStart w:id="51" w:name="_Toc201759934"/>
      <w:r>
        <w:rPr>
          <w:rFonts w:ascii="Times New Roman" w:eastAsia="宋体"/>
          <w:color w:val="000000" w:themeColor="text1"/>
          <w:szCs w:val="21"/>
          <w14:textFill>
            <w14:solidFill>
              <w14:schemeClr w14:val="tx1"/>
            </w14:solidFill>
          </w14:textFill>
        </w:rPr>
        <w:t>A</w:t>
      </w:r>
      <w:r>
        <w:rPr>
          <w:rFonts w:ascii="Times New Roman" w:eastAsia="宋体"/>
          <w:color w:val="000000" w:themeColor="text1"/>
          <w:szCs w:val="21"/>
          <w:vertAlign w:val="subscript"/>
          <w14:textFill>
            <w14:solidFill>
              <w14:schemeClr w14:val="tx1"/>
            </w14:solidFill>
          </w14:textFill>
        </w:rPr>
        <w:t>x</w:t>
      </w:r>
      <w:r>
        <w:rPr>
          <w:rFonts w:ascii="Times New Roman" w:eastAsia="宋体"/>
          <w:color w:val="000000" w:themeColor="text1"/>
          <w:szCs w:val="21"/>
          <w14:textFill>
            <w14:solidFill>
              <w14:schemeClr w14:val="tx1"/>
            </w14:solidFill>
          </w14:textFill>
        </w:rPr>
        <w:t>—目标分析物的峰面积；</w:t>
      </w:r>
      <w:bookmarkEnd w:id="51"/>
    </w:p>
    <w:p w14:paraId="5CD2B837">
      <w:pPr>
        <w:pStyle w:val="17"/>
        <w:numPr>
          <w:ilvl w:val="0"/>
          <w:numId w:val="0"/>
        </w:numPr>
        <w:spacing w:before="156" w:after="156"/>
        <w:ind w:left="289" w:firstLine="420"/>
        <w:rPr>
          <w:rFonts w:ascii="Times New Roman" w:eastAsia="宋体"/>
          <w:color w:val="000000" w:themeColor="text1"/>
          <w:szCs w:val="21"/>
          <w14:textFill>
            <w14:solidFill>
              <w14:schemeClr w14:val="tx1"/>
            </w14:solidFill>
          </w14:textFill>
        </w:rPr>
      </w:pPr>
      <w:bookmarkStart w:id="52" w:name="_Toc201759935"/>
      <w:r>
        <w:rPr>
          <w:rFonts w:ascii="Times New Roman" w:eastAsia="宋体"/>
          <w:color w:val="000000" w:themeColor="text1"/>
          <w:szCs w:val="21"/>
          <w14:textFill>
            <w14:solidFill>
              <w14:schemeClr w14:val="tx1"/>
            </w14:solidFill>
          </w14:textFill>
        </w:rPr>
        <w:t>A</w:t>
      </w:r>
      <w:r>
        <w:rPr>
          <w:rFonts w:ascii="Times New Roman" w:eastAsia="宋体"/>
          <w:color w:val="000000" w:themeColor="text1"/>
          <w:szCs w:val="21"/>
          <w:vertAlign w:val="subscript"/>
          <w14:textFill>
            <w14:solidFill>
              <w14:schemeClr w14:val="tx1"/>
            </w14:solidFill>
          </w14:textFill>
        </w:rPr>
        <w:t>is</w:t>
      </w:r>
      <w:r>
        <w:rPr>
          <w:rFonts w:ascii="Times New Roman" w:eastAsia="宋体"/>
          <w:color w:val="000000" w:themeColor="text1"/>
          <w:szCs w:val="21"/>
          <w14:textFill>
            <w14:solidFill>
              <w14:schemeClr w14:val="tx1"/>
            </w14:solidFill>
          </w14:textFill>
        </w:rPr>
        <w:t>—目标分析物对应内标的峰面积；</w:t>
      </w:r>
      <w:bookmarkEnd w:id="52"/>
    </w:p>
    <w:p w14:paraId="1AF20421">
      <w:pPr>
        <w:pStyle w:val="17"/>
        <w:numPr>
          <w:ilvl w:val="0"/>
          <w:numId w:val="0"/>
        </w:numPr>
        <w:spacing w:before="156" w:after="156"/>
        <w:ind w:left="709"/>
        <w:rPr>
          <w:rFonts w:ascii="Times New Roman" w:eastAsia="宋体"/>
          <w:color w:val="000000" w:themeColor="text1"/>
          <w:szCs w:val="21"/>
          <w14:textFill>
            <w14:solidFill>
              <w14:schemeClr w14:val="tx1"/>
            </w14:solidFill>
          </w14:textFill>
        </w:rPr>
      </w:pPr>
      <w:bookmarkStart w:id="53" w:name="_Toc201759936"/>
      <w:r>
        <w:rPr>
          <w:rFonts w:ascii="Times New Roman" w:eastAsia="宋体"/>
          <w:color w:val="000000" w:themeColor="text1"/>
          <w:szCs w:val="21"/>
          <w14:textFill>
            <w14:solidFill>
              <w14:schemeClr w14:val="tx1"/>
            </w14:solidFill>
          </w14:textFill>
        </w:rPr>
        <w:t>C</w:t>
      </w:r>
      <w:r>
        <w:rPr>
          <w:rFonts w:ascii="Times New Roman" w:eastAsia="宋体"/>
          <w:color w:val="000000" w:themeColor="text1"/>
          <w:szCs w:val="21"/>
          <w:vertAlign w:val="subscript"/>
          <w14:textFill>
            <w14:solidFill>
              <w14:schemeClr w14:val="tx1"/>
            </w14:solidFill>
          </w14:textFill>
        </w:rPr>
        <w:t>is</w:t>
      </w:r>
      <w:r>
        <w:rPr>
          <w:rFonts w:ascii="Times New Roman" w:eastAsia="宋体"/>
          <w:color w:val="000000" w:themeColor="text1"/>
          <w:szCs w:val="21"/>
          <w14:textFill>
            <w14:solidFill>
              <w14:schemeClr w14:val="tx1"/>
            </w14:solidFill>
          </w14:textFill>
        </w:rPr>
        <w:t>—进样液中内标的理论浓度，单位为纳克/毫升（ng/mL）；</w:t>
      </w:r>
      <w:bookmarkEnd w:id="53"/>
    </w:p>
    <w:p w14:paraId="519519EA">
      <w:pPr>
        <w:pStyle w:val="17"/>
        <w:numPr>
          <w:ilvl w:val="0"/>
          <w:numId w:val="0"/>
        </w:numPr>
        <w:spacing w:before="156" w:after="156"/>
        <w:ind w:left="709"/>
        <w:rPr>
          <w:rFonts w:ascii="Times New Roman" w:eastAsia="宋体"/>
          <w:color w:val="000000" w:themeColor="text1"/>
          <w:szCs w:val="21"/>
          <w14:textFill>
            <w14:solidFill>
              <w14:schemeClr w14:val="tx1"/>
            </w14:solidFill>
          </w14:textFill>
        </w:rPr>
      </w:pPr>
      <w:bookmarkStart w:id="54" w:name="_Toc201759937"/>
      <w:r>
        <w:rPr>
          <w:rFonts w:ascii="Times New Roman" w:eastAsia="宋体"/>
          <w:color w:val="000000" w:themeColor="text1"/>
          <w:szCs w:val="21"/>
          <w14:textFill>
            <w14:solidFill>
              <w14:schemeClr w14:val="tx1"/>
            </w14:solidFill>
          </w14:textFill>
        </w:rPr>
        <w:t>a—校准曲线的斜率；</w:t>
      </w:r>
      <w:bookmarkEnd w:id="54"/>
    </w:p>
    <w:p w14:paraId="600FFB20">
      <w:pPr>
        <w:pStyle w:val="15"/>
        <w:ind w:firstLine="42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 xml:space="preserve">   b—校准曲线的截距；</w:t>
      </w:r>
    </w:p>
    <w:p w14:paraId="6021E1A6">
      <w:pPr>
        <w:pStyle w:val="15"/>
        <w:ind w:firstLine="420"/>
        <w:rPr>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 xml:space="preserve">   n—尿液</w:t>
      </w:r>
      <w:r>
        <w:rPr>
          <w:rFonts w:hint="eastAsia" w:ascii="Calibri" w:hAnsi="Calibri"/>
          <w:color w:val="000000" w:themeColor="text1"/>
          <w:szCs w:val="21"/>
          <w14:textFill>
            <w14:solidFill>
              <w14:schemeClr w14:val="tx1"/>
            </w14:solidFill>
          </w14:textFill>
        </w:rPr>
        <w:t>前处理浓缩倍数。</w:t>
      </w:r>
    </w:p>
    <w:p w14:paraId="24FD1048">
      <w:pPr>
        <w:ind w:firstLine="420" w:firstLineChars="200"/>
        <w:rPr>
          <w:szCs w:val="21"/>
        </w:rPr>
      </w:pPr>
      <w:r>
        <w:rPr>
          <w:szCs w:val="21"/>
        </w:rPr>
        <w:t>。</w:t>
      </w:r>
    </w:p>
    <w:p w14:paraId="12162407">
      <w:pPr>
        <w:ind w:firstLine="420" w:firstLineChars="200"/>
        <w:rPr>
          <w:kern w:val="0"/>
          <w:szCs w:val="21"/>
        </w:rPr>
      </w:pPr>
      <w:r>
        <w:rPr>
          <w:szCs w:val="21"/>
        </w:rPr>
        <w:t>测量结果的表述应同时考虑计量器具的精密度、准确度和读数误差。对检定合格的计量器具，有效数字位数可以记录到最小分度值，最多保留一位不确定数字。测量结果一般保留三位有效数字，但当测量结果接近方法检出限时，测量结果表述与检出限小数点后位数保持一致。</w:t>
      </w:r>
    </w:p>
    <w:p w14:paraId="1B667233">
      <w:pPr>
        <w:rPr>
          <w:rFonts w:eastAsiaTheme="majorEastAsia"/>
          <w:b/>
          <w:kern w:val="0"/>
          <w:szCs w:val="21"/>
        </w:rPr>
      </w:pPr>
      <w:r>
        <w:rPr>
          <w:rFonts w:eastAsiaTheme="majorEastAsia"/>
          <w:b/>
          <w:kern w:val="0"/>
          <w:szCs w:val="21"/>
        </w:rPr>
        <w:t>8.5方法空白试验</w:t>
      </w:r>
    </w:p>
    <w:p w14:paraId="4437D26A">
      <w:pPr>
        <w:pStyle w:val="15"/>
        <w:ind w:firstLine="420"/>
        <w:rPr>
          <w:rFonts w:ascii="Times New Roman"/>
          <w:szCs w:val="21"/>
        </w:rPr>
      </w:pPr>
      <w:r>
        <w:rPr>
          <w:rFonts w:ascii="Times New Roman"/>
          <w:szCs w:val="21"/>
        </w:rPr>
        <w:t>除不加样本外，按分析步骤进行方法空白试验。</w:t>
      </w:r>
    </w:p>
    <w:p w14:paraId="2C8FF5B7">
      <w:pPr>
        <w:autoSpaceDE w:val="0"/>
        <w:autoSpaceDN w:val="0"/>
        <w:adjustRightInd w:val="0"/>
        <w:outlineLvl w:val="2"/>
        <w:rPr>
          <w:rFonts w:eastAsia="黑体"/>
          <w:b/>
          <w:szCs w:val="21"/>
        </w:rPr>
      </w:pPr>
      <w:r>
        <w:rPr>
          <w:rFonts w:eastAsia="黑体"/>
          <w:b/>
          <w:szCs w:val="21"/>
        </w:rPr>
        <w:t>9.方法特性</w:t>
      </w:r>
    </w:p>
    <w:p w14:paraId="29D232B7">
      <w:pPr>
        <w:rPr>
          <w:rFonts w:eastAsiaTheme="majorEastAsia"/>
          <w:b/>
          <w:kern w:val="0"/>
          <w:szCs w:val="21"/>
        </w:rPr>
      </w:pPr>
      <w:r>
        <w:rPr>
          <w:rFonts w:eastAsiaTheme="majorEastAsia"/>
          <w:b/>
          <w:kern w:val="0"/>
          <w:szCs w:val="21"/>
        </w:rPr>
        <w:t>9.1方法检出限与定量限</w:t>
      </w:r>
    </w:p>
    <w:p w14:paraId="7FF06A06">
      <w:pPr>
        <w:pStyle w:val="15"/>
        <w:ind w:firstLine="420"/>
        <w:rPr>
          <w:rFonts w:ascii="Times New Roman"/>
          <w:szCs w:val="21"/>
        </w:rPr>
      </w:pPr>
      <w:r>
        <w:rPr>
          <w:rFonts w:ascii="Times New Roman"/>
          <w:szCs w:val="21"/>
        </w:rPr>
        <w:t>19种目标物的方法检出限范围是0.03 μg/L ~0.</w:t>
      </w:r>
      <w:r>
        <w:rPr>
          <w:rFonts w:hint="eastAsia" w:ascii="Times New Roman"/>
          <w:szCs w:val="21"/>
        </w:rPr>
        <w:t>20</w:t>
      </w:r>
      <w:r>
        <w:rPr>
          <w:rFonts w:ascii="Times New Roman"/>
          <w:szCs w:val="21"/>
        </w:rPr>
        <w:t xml:space="preserve"> μg/L，方法定量限为0.</w:t>
      </w:r>
      <w:r>
        <w:rPr>
          <w:rFonts w:hint="eastAsia" w:ascii="Times New Roman"/>
          <w:szCs w:val="21"/>
        </w:rPr>
        <w:t>10</w:t>
      </w:r>
      <w:r>
        <w:rPr>
          <w:rFonts w:ascii="Times New Roman"/>
          <w:szCs w:val="21"/>
        </w:rPr>
        <w:t xml:space="preserve"> </w:t>
      </w:r>
      <w:bookmarkStart w:id="55" w:name="OLE_LINK2"/>
      <w:r>
        <w:rPr>
          <w:rFonts w:ascii="Times New Roman"/>
          <w:szCs w:val="21"/>
        </w:rPr>
        <w:t>μg/L</w:t>
      </w:r>
      <w:bookmarkEnd w:id="55"/>
      <w:r>
        <w:rPr>
          <w:rFonts w:ascii="Times New Roman"/>
          <w:szCs w:val="21"/>
        </w:rPr>
        <w:t xml:space="preserve"> ~ 0.</w:t>
      </w:r>
      <w:r>
        <w:rPr>
          <w:rFonts w:hint="eastAsia" w:ascii="Times New Roman"/>
          <w:szCs w:val="21"/>
        </w:rPr>
        <w:t>80</w:t>
      </w:r>
      <w:r>
        <w:rPr>
          <w:rFonts w:ascii="Times New Roman"/>
          <w:szCs w:val="21"/>
        </w:rPr>
        <w:t xml:space="preserve"> μg/L。各化合物的检出限和定量限具体数据见表2-4。</w:t>
      </w:r>
    </w:p>
    <w:p w14:paraId="45205653">
      <w:pPr>
        <w:widowControl/>
        <w:adjustRightInd w:val="0"/>
        <w:snapToGrid w:val="0"/>
        <w:spacing w:before="156" w:beforeLines="50" w:after="156" w:afterLines="50"/>
        <w:jc w:val="center"/>
        <w:rPr>
          <w:rFonts w:eastAsia="黑体"/>
          <w:bCs/>
          <w:szCs w:val="21"/>
        </w:rPr>
      </w:pPr>
      <w:r>
        <w:rPr>
          <w:rFonts w:eastAsia="黑体"/>
          <w:bCs/>
          <w:szCs w:val="21"/>
        </w:rPr>
        <w:t>表2-4 19种目标物的方法检出限和定量限</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717"/>
        <w:gridCol w:w="2804"/>
        <w:gridCol w:w="2805"/>
      </w:tblGrid>
      <w:tr w14:paraId="0BEBE8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24" w:type="dxa"/>
            <w:tcBorders>
              <w:top w:val="single" w:color="auto" w:sz="8" w:space="0"/>
              <w:bottom w:val="single" w:color="auto" w:sz="8" w:space="0"/>
            </w:tcBorders>
            <w:shd w:val="clear" w:color="auto" w:fill="auto"/>
            <w:vAlign w:val="center"/>
          </w:tcPr>
          <w:p w14:paraId="51A69E6E">
            <w:pPr>
              <w:jc w:val="center"/>
              <w:rPr>
                <w:szCs w:val="21"/>
              </w:rPr>
            </w:pPr>
            <w:r>
              <w:rPr>
                <w:szCs w:val="21"/>
              </w:rPr>
              <w:t>目标分析物</w:t>
            </w:r>
          </w:p>
        </w:tc>
        <w:tc>
          <w:tcPr>
            <w:tcW w:w="3125" w:type="dxa"/>
            <w:tcBorders>
              <w:top w:val="single" w:color="auto" w:sz="8" w:space="0"/>
              <w:bottom w:val="single" w:color="auto" w:sz="8" w:space="0"/>
            </w:tcBorders>
            <w:shd w:val="clear" w:color="auto" w:fill="auto"/>
            <w:vAlign w:val="center"/>
          </w:tcPr>
          <w:p w14:paraId="0018B848">
            <w:pPr>
              <w:jc w:val="center"/>
              <w:rPr>
                <w:szCs w:val="21"/>
              </w:rPr>
            </w:pPr>
            <w:r>
              <w:rPr>
                <w:szCs w:val="21"/>
              </w:rPr>
              <w:t>方法检出限/（μg/L）</w:t>
            </w:r>
          </w:p>
        </w:tc>
        <w:tc>
          <w:tcPr>
            <w:tcW w:w="3125" w:type="dxa"/>
            <w:tcBorders>
              <w:top w:val="single" w:color="auto" w:sz="8" w:space="0"/>
              <w:bottom w:val="single" w:color="auto" w:sz="8" w:space="0"/>
            </w:tcBorders>
            <w:shd w:val="clear" w:color="auto" w:fill="auto"/>
            <w:vAlign w:val="center"/>
          </w:tcPr>
          <w:p w14:paraId="4F625F39">
            <w:pPr>
              <w:jc w:val="center"/>
              <w:rPr>
                <w:szCs w:val="21"/>
              </w:rPr>
            </w:pPr>
            <w:r>
              <w:rPr>
                <w:szCs w:val="21"/>
              </w:rPr>
              <w:t>方法定量限/（μg/L）</w:t>
            </w:r>
          </w:p>
        </w:tc>
      </w:tr>
      <w:tr w14:paraId="73C6AC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tcBorders>
              <w:top w:val="single" w:color="auto" w:sz="8" w:space="0"/>
            </w:tcBorders>
            <w:shd w:val="clear" w:color="auto" w:fill="auto"/>
          </w:tcPr>
          <w:p w14:paraId="745562B5">
            <w:pPr>
              <w:jc w:val="center"/>
              <w:rPr>
                <w:szCs w:val="21"/>
              </w:rPr>
            </w:pPr>
            <w:bookmarkStart w:id="56" w:name="_Hlk202778135"/>
            <w:r>
              <w:rPr>
                <w:szCs w:val="21"/>
              </w:rPr>
              <w:t>阿奇霉素</w:t>
            </w:r>
          </w:p>
        </w:tc>
        <w:tc>
          <w:tcPr>
            <w:tcW w:w="3125" w:type="dxa"/>
            <w:tcBorders>
              <w:top w:val="single" w:color="auto" w:sz="8" w:space="0"/>
            </w:tcBorders>
            <w:shd w:val="clear" w:color="auto" w:fill="auto"/>
          </w:tcPr>
          <w:p w14:paraId="0AB8BA2F">
            <w:pPr>
              <w:jc w:val="center"/>
              <w:rPr>
                <w:szCs w:val="21"/>
              </w:rPr>
            </w:pPr>
            <w:r>
              <w:rPr>
                <w:szCs w:val="21"/>
              </w:rPr>
              <w:t>0.03</w:t>
            </w:r>
          </w:p>
        </w:tc>
        <w:tc>
          <w:tcPr>
            <w:tcW w:w="3125" w:type="dxa"/>
            <w:tcBorders>
              <w:top w:val="single" w:color="auto" w:sz="8" w:space="0"/>
            </w:tcBorders>
            <w:shd w:val="clear" w:color="auto" w:fill="auto"/>
          </w:tcPr>
          <w:p w14:paraId="6BCB5D49">
            <w:pPr>
              <w:jc w:val="center"/>
              <w:rPr>
                <w:szCs w:val="21"/>
              </w:rPr>
            </w:pPr>
            <w:r>
              <w:rPr>
                <w:szCs w:val="21"/>
              </w:rPr>
              <w:t>0.10</w:t>
            </w:r>
          </w:p>
        </w:tc>
      </w:tr>
      <w:tr w14:paraId="06C1EB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tcPr>
          <w:p w14:paraId="27E435FF">
            <w:pPr>
              <w:jc w:val="center"/>
              <w:rPr>
                <w:szCs w:val="21"/>
              </w:rPr>
            </w:pPr>
            <w:r>
              <w:rPr>
                <w:szCs w:val="21"/>
              </w:rPr>
              <w:t>克拉霉素</w:t>
            </w:r>
          </w:p>
        </w:tc>
        <w:tc>
          <w:tcPr>
            <w:tcW w:w="3125" w:type="dxa"/>
            <w:shd w:val="clear" w:color="auto" w:fill="auto"/>
          </w:tcPr>
          <w:p w14:paraId="78F838E5">
            <w:pPr>
              <w:jc w:val="center"/>
              <w:rPr>
                <w:szCs w:val="21"/>
              </w:rPr>
            </w:pPr>
            <w:r>
              <w:rPr>
                <w:szCs w:val="21"/>
              </w:rPr>
              <w:t>0.03</w:t>
            </w:r>
          </w:p>
        </w:tc>
        <w:tc>
          <w:tcPr>
            <w:tcW w:w="3125" w:type="dxa"/>
            <w:shd w:val="clear" w:color="auto" w:fill="auto"/>
          </w:tcPr>
          <w:p w14:paraId="65ABB169">
            <w:pPr>
              <w:jc w:val="center"/>
              <w:rPr>
                <w:szCs w:val="21"/>
              </w:rPr>
            </w:pPr>
            <w:r>
              <w:rPr>
                <w:szCs w:val="21"/>
              </w:rPr>
              <w:t>0.</w:t>
            </w:r>
            <w:r>
              <w:rPr>
                <w:rFonts w:hint="eastAsia"/>
                <w:szCs w:val="21"/>
              </w:rPr>
              <w:t>10</w:t>
            </w:r>
          </w:p>
        </w:tc>
      </w:tr>
      <w:tr w14:paraId="1811EA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tcPr>
          <w:p w14:paraId="58756079">
            <w:pPr>
              <w:jc w:val="center"/>
              <w:rPr>
                <w:szCs w:val="21"/>
              </w:rPr>
            </w:pPr>
            <w:r>
              <w:rPr>
                <w:szCs w:val="21"/>
              </w:rPr>
              <w:t>罗红霉素</w:t>
            </w:r>
          </w:p>
        </w:tc>
        <w:tc>
          <w:tcPr>
            <w:tcW w:w="3125" w:type="dxa"/>
            <w:shd w:val="clear" w:color="auto" w:fill="auto"/>
          </w:tcPr>
          <w:p w14:paraId="2A02F845">
            <w:pPr>
              <w:jc w:val="center"/>
              <w:rPr>
                <w:szCs w:val="21"/>
              </w:rPr>
            </w:pPr>
            <w:r>
              <w:rPr>
                <w:szCs w:val="21"/>
              </w:rPr>
              <w:t>0.03</w:t>
            </w:r>
          </w:p>
        </w:tc>
        <w:tc>
          <w:tcPr>
            <w:tcW w:w="3125" w:type="dxa"/>
            <w:shd w:val="clear" w:color="auto" w:fill="auto"/>
          </w:tcPr>
          <w:p w14:paraId="4EFB41A3">
            <w:pPr>
              <w:jc w:val="center"/>
              <w:rPr>
                <w:szCs w:val="21"/>
              </w:rPr>
            </w:pPr>
            <w:r>
              <w:rPr>
                <w:szCs w:val="21"/>
              </w:rPr>
              <w:t>0.10</w:t>
            </w:r>
          </w:p>
        </w:tc>
      </w:tr>
      <w:tr w14:paraId="0C7990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tcPr>
          <w:p w14:paraId="025DF3A4">
            <w:pPr>
              <w:jc w:val="center"/>
              <w:rPr>
                <w:szCs w:val="21"/>
              </w:rPr>
            </w:pPr>
            <w:r>
              <w:rPr>
                <w:szCs w:val="21"/>
              </w:rPr>
              <w:t>四环素</w:t>
            </w:r>
          </w:p>
        </w:tc>
        <w:tc>
          <w:tcPr>
            <w:tcW w:w="3125" w:type="dxa"/>
            <w:shd w:val="clear" w:color="auto" w:fill="auto"/>
          </w:tcPr>
          <w:p w14:paraId="69588476">
            <w:pPr>
              <w:jc w:val="center"/>
              <w:rPr>
                <w:szCs w:val="21"/>
              </w:rPr>
            </w:pPr>
            <w:r>
              <w:rPr>
                <w:szCs w:val="21"/>
              </w:rPr>
              <w:t>0.03</w:t>
            </w:r>
          </w:p>
        </w:tc>
        <w:tc>
          <w:tcPr>
            <w:tcW w:w="3125" w:type="dxa"/>
            <w:shd w:val="clear" w:color="auto" w:fill="auto"/>
          </w:tcPr>
          <w:p w14:paraId="03DE9151">
            <w:pPr>
              <w:jc w:val="center"/>
              <w:rPr>
                <w:szCs w:val="21"/>
              </w:rPr>
            </w:pPr>
            <w:r>
              <w:rPr>
                <w:szCs w:val="21"/>
              </w:rPr>
              <w:t>0.</w:t>
            </w:r>
            <w:r>
              <w:rPr>
                <w:rFonts w:hint="eastAsia"/>
                <w:szCs w:val="21"/>
              </w:rPr>
              <w:t>10</w:t>
            </w:r>
          </w:p>
        </w:tc>
      </w:tr>
      <w:tr w14:paraId="46AC7A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tcPr>
          <w:p w14:paraId="2EB75038">
            <w:pPr>
              <w:jc w:val="center"/>
              <w:rPr>
                <w:szCs w:val="21"/>
              </w:rPr>
            </w:pPr>
            <w:r>
              <w:rPr>
                <w:szCs w:val="21"/>
              </w:rPr>
              <w:t>强力霉素</w:t>
            </w:r>
          </w:p>
        </w:tc>
        <w:tc>
          <w:tcPr>
            <w:tcW w:w="3125" w:type="dxa"/>
            <w:shd w:val="clear" w:color="auto" w:fill="auto"/>
          </w:tcPr>
          <w:p w14:paraId="498D3754">
            <w:pPr>
              <w:jc w:val="center"/>
              <w:rPr>
                <w:szCs w:val="21"/>
              </w:rPr>
            </w:pPr>
            <w:r>
              <w:rPr>
                <w:szCs w:val="21"/>
              </w:rPr>
              <w:t>0.08</w:t>
            </w:r>
          </w:p>
        </w:tc>
        <w:tc>
          <w:tcPr>
            <w:tcW w:w="3125" w:type="dxa"/>
            <w:shd w:val="clear" w:color="auto" w:fill="auto"/>
          </w:tcPr>
          <w:p w14:paraId="49907A31">
            <w:pPr>
              <w:jc w:val="center"/>
              <w:rPr>
                <w:szCs w:val="21"/>
              </w:rPr>
            </w:pPr>
            <w:r>
              <w:rPr>
                <w:szCs w:val="21"/>
              </w:rPr>
              <w:t>0.</w:t>
            </w:r>
            <w:r>
              <w:rPr>
                <w:rFonts w:hint="eastAsia"/>
                <w:szCs w:val="21"/>
              </w:rPr>
              <w:t>30</w:t>
            </w:r>
          </w:p>
        </w:tc>
      </w:tr>
      <w:tr w14:paraId="18D7EB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tcPr>
          <w:p w14:paraId="61D5ECAC">
            <w:pPr>
              <w:jc w:val="center"/>
              <w:rPr>
                <w:szCs w:val="21"/>
              </w:rPr>
            </w:pPr>
            <w:r>
              <w:rPr>
                <w:szCs w:val="21"/>
              </w:rPr>
              <w:t>土霉素</w:t>
            </w:r>
          </w:p>
        </w:tc>
        <w:tc>
          <w:tcPr>
            <w:tcW w:w="3125" w:type="dxa"/>
            <w:shd w:val="clear" w:color="auto" w:fill="auto"/>
          </w:tcPr>
          <w:p w14:paraId="66E57486">
            <w:pPr>
              <w:jc w:val="center"/>
              <w:rPr>
                <w:szCs w:val="21"/>
              </w:rPr>
            </w:pPr>
            <w:r>
              <w:rPr>
                <w:szCs w:val="21"/>
              </w:rPr>
              <w:t>0.04</w:t>
            </w:r>
          </w:p>
        </w:tc>
        <w:tc>
          <w:tcPr>
            <w:tcW w:w="3125" w:type="dxa"/>
            <w:shd w:val="clear" w:color="auto" w:fill="auto"/>
          </w:tcPr>
          <w:p w14:paraId="0BB4240E">
            <w:pPr>
              <w:jc w:val="center"/>
              <w:rPr>
                <w:szCs w:val="21"/>
              </w:rPr>
            </w:pPr>
            <w:r>
              <w:rPr>
                <w:szCs w:val="21"/>
              </w:rPr>
              <w:t>0.1</w:t>
            </w:r>
            <w:r>
              <w:rPr>
                <w:rFonts w:hint="eastAsia"/>
                <w:szCs w:val="21"/>
              </w:rPr>
              <w:t>0</w:t>
            </w:r>
          </w:p>
        </w:tc>
      </w:tr>
      <w:tr w14:paraId="7989EE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tcPr>
          <w:p w14:paraId="2E7B12B7">
            <w:pPr>
              <w:jc w:val="center"/>
              <w:rPr>
                <w:szCs w:val="21"/>
              </w:rPr>
            </w:pPr>
            <w:r>
              <w:rPr>
                <w:szCs w:val="21"/>
              </w:rPr>
              <w:t>恩诺沙星</w:t>
            </w:r>
          </w:p>
        </w:tc>
        <w:tc>
          <w:tcPr>
            <w:tcW w:w="3125" w:type="dxa"/>
            <w:shd w:val="clear" w:color="auto" w:fill="auto"/>
          </w:tcPr>
          <w:p w14:paraId="4289CFA5">
            <w:pPr>
              <w:jc w:val="center"/>
              <w:rPr>
                <w:szCs w:val="21"/>
              </w:rPr>
            </w:pPr>
            <w:r>
              <w:rPr>
                <w:szCs w:val="21"/>
              </w:rPr>
              <w:t>0.07</w:t>
            </w:r>
          </w:p>
        </w:tc>
        <w:tc>
          <w:tcPr>
            <w:tcW w:w="3125" w:type="dxa"/>
            <w:shd w:val="clear" w:color="auto" w:fill="auto"/>
          </w:tcPr>
          <w:p w14:paraId="3BEFCCA0">
            <w:pPr>
              <w:jc w:val="center"/>
              <w:rPr>
                <w:szCs w:val="21"/>
              </w:rPr>
            </w:pPr>
            <w:r>
              <w:rPr>
                <w:szCs w:val="21"/>
              </w:rPr>
              <w:t>0.</w:t>
            </w:r>
            <w:r>
              <w:rPr>
                <w:rFonts w:hint="eastAsia"/>
                <w:szCs w:val="21"/>
              </w:rPr>
              <w:t>30</w:t>
            </w:r>
          </w:p>
        </w:tc>
      </w:tr>
      <w:tr w14:paraId="51B0A8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tcPr>
          <w:p w14:paraId="3B858B61">
            <w:pPr>
              <w:jc w:val="center"/>
              <w:rPr>
                <w:szCs w:val="21"/>
              </w:rPr>
            </w:pPr>
            <w:r>
              <w:rPr>
                <w:szCs w:val="21"/>
              </w:rPr>
              <w:t>培氟沙星</w:t>
            </w:r>
          </w:p>
        </w:tc>
        <w:tc>
          <w:tcPr>
            <w:tcW w:w="3125" w:type="dxa"/>
            <w:shd w:val="clear" w:color="auto" w:fill="auto"/>
          </w:tcPr>
          <w:p w14:paraId="0D40CD67">
            <w:pPr>
              <w:jc w:val="center"/>
              <w:rPr>
                <w:szCs w:val="21"/>
              </w:rPr>
            </w:pPr>
            <w:r>
              <w:rPr>
                <w:szCs w:val="21"/>
              </w:rPr>
              <w:t>0.06</w:t>
            </w:r>
          </w:p>
        </w:tc>
        <w:tc>
          <w:tcPr>
            <w:tcW w:w="3125" w:type="dxa"/>
            <w:shd w:val="clear" w:color="auto" w:fill="auto"/>
          </w:tcPr>
          <w:p w14:paraId="0A148EA3">
            <w:pPr>
              <w:jc w:val="center"/>
              <w:rPr>
                <w:szCs w:val="21"/>
              </w:rPr>
            </w:pPr>
            <w:r>
              <w:rPr>
                <w:szCs w:val="21"/>
              </w:rPr>
              <w:t>0.20</w:t>
            </w:r>
          </w:p>
        </w:tc>
      </w:tr>
      <w:tr w14:paraId="60DE3D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tcPr>
          <w:p w14:paraId="0146CE08">
            <w:pPr>
              <w:jc w:val="center"/>
              <w:rPr>
                <w:szCs w:val="21"/>
              </w:rPr>
            </w:pPr>
            <w:r>
              <w:rPr>
                <w:szCs w:val="21"/>
              </w:rPr>
              <w:t>二氟沙星</w:t>
            </w:r>
          </w:p>
        </w:tc>
        <w:tc>
          <w:tcPr>
            <w:tcW w:w="3125" w:type="dxa"/>
            <w:shd w:val="clear" w:color="auto" w:fill="auto"/>
          </w:tcPr>
          <w:p w14:paraId="145ABB30">
            <w:pPr>
              <w:jc w:val="center"/>
              <w:rPr>
                <w:szCs w:val="21"/>
              </w:rPr>
            </w:pPr>
            <w:r>
              <w:rPr>
                <w:szCs w:val="21"/>
              </w:rPr>
              <w:t>0.04</w:t>
            </w:r>
          </w:p>
        </w:tc>
        <w:tc>
          <w:tcPr>
            <w:tcW w:w="3125" w:type="dxa"/>
            <w:shd w:val="clear" w:color="auto" w:fill="auto"/>
          </w:tcPr>
          <w:p w14:paraId="77CBCF57">
            <w:pPr>
              <w:jc w:val="center"/>
              <w:rPr>
                <w:szCs w:val="21"/>
              </w:rPr>
            </w:pPr>
            <w:r>
              <w:rPr>
                <w:szCs w:val="21"/>
              </w:rPr>
              <w:t>0.1</w:t>
            </w:r>
            <w:r>
              <w:rPr>
                <w:rFonts w:hint="eastAsia"/>
                <w:szCs w:val="21"/>
              </w:rPr>
              <w:t>0</w:t>
            </w:r>
          </w:p>
        </w:tc>
      </w:tr>
      <w:tr w14:paraId="5F2806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tcPr>
          <w:p w14:paraId="48D9B261">
            <w:pPr>
              <w:jc w:val="center"/>
              <w:rPr>
                <w:szCs w:val="21"/>
              </w:rPr>
            </w:pPr>
            <w:r>
              <w:rPr>
                <w:szCs w:val="21"/>
              </w:rPr>
              <w:t>洛美沙星</w:t>
            </w:r>
          </w:p>
        </w:tc>
        <w:tc>
          <w:tcPr>
            <w:tcW w:w="3125" w:type="dxa"/>
            <w:shd w:val="clear" w:color="auto" w:fill="auto"/>
          </w:tcPr>
          <w:p w14:paraId="629D2115">
            <w:pPr>
              <w:jc w:val="center"/>
              <w:rPr>
                <w:szCs w:val="21"/>
              </w:rPr>
            </w:pPr>
            <w:r>
              <w:rPr>
                <w:szCs w:val="21"/>
              </w:rPr>
              <w:t>0.1</w:t>
            </w:r>
            <w:r>
              <w:rPr>
                <w:rFonts w:hint="eastAsia"/>
                <w:szCs w:val="21"/>
              </w:rPr>
              <w:t>0</w:t>
            </w:r>
          </w:p>
        </w:tc>
        <w:tc>
          <w:tcPr>
            <w:tcW w:w="3125" w:type="dxa"/>
            <w:shd w:val="clear" w:color="auto" w:fill="auto"/>
          </w:tcPr>
          <w:p w14:paraId="410B0768">
            <w:pPr>
              <w:jc w:val="center"/>
              <w:rPr>
                <w:szCs w:val="21"/>
              </w:rPr>
            </w:pPr>
            <w:r>
              <w:rPr>
                <w:szCs w:val="21"/>
              </w:rPr>
              <w:t>0.40</w:t>
            </w:r>
          </w:p>
        </w:tc>
      </w:tr>
      <w:tr w14:paraId="01D1F8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tcPr>
          <w:p w14:paraId="1D89C322">
            <w:pPr>
              <w:jc w:val="center"/>
              <w:rPr>
                <w:szCs w:val="21"/>
              </w:rPr>
            </w:pPr>
            <w:r>
              <w:rPr>
                <w:szCs w:val="21"/>
              </w:rPr>
              <w:t>磺胺二甲嘧啶</w:t>
            </w:r>
          </w:p>
        </w:tc>
        <w:tc>
          <w:tcPr>
            <w:tcW w:w="3125" w:type="dxa"/>
            <w:shd w:val="clear" w:color="auto" w:fill="auto"/>
          </w:tcPr>
          <w:p w14:paraId="490FA78C">
            <w:pPr>
              <w:jc w:val="center"/>
              <w:rPr>
                <w:szCs w:val="21"/>
              </w:rPr>
            </w:pPr>
            <w:r>
              <w:rPr>
                <w:szCs w:val="21"/>
              </w:rPr>
              <w:t>0.1</w:t>
            </w:r>
            <w:r>
              <w:rPr>
                <w:rFonts w:hint="eastAsia"/>
                <w:szCs w:val="21"/>
              </w:rPr>
              <w:t>0</w:t>
            </w:r>
          </w:p>
        </w:tc>
        <w:tc>
          <w:tcPr>
            <w:tcW w:w="3125" w:type="dxa"/>
            <w:shd w:val="clear" w:color="auto" w:fill="auto"/>
          </w:tcPr>
          <w:p w14:paraId="789B8889">
            <w:pPr>
              <w:jc w:val="center"/>
              <w:rPr>
                <w:szCs w:val="21"/>
              </w:rPr>
            </w:pPr>
            <w:r>
              <w:rPr>
                <w:szCs w:val="21"/>
              </w:rPr>
              <w:t>0.40</w:t>
            </w:r>
          </w:p>
        </w:tc>
      </w:tr>
      <w:tr w14:paraId="585511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tcPr>
          <w:p w14:paraId="6F34C683">
            <w:pPr>
              <w:jc w:val="center"/>
              <w:rPr>
                <w:szCs w:val="21"/>
              </w:rPr>
            </w:pPr>
            <w:r>
              <w:rPr>
                <w:szCs w:val="21"/>
              </w:rPr>
              <w:t>磺胺甲噁唑</w:t>
            </w:r>
          </w:p>
        </w:tc>
        <w:tc>
          <w:tcPr>
            <w:tcW w:w="3125" w:type="dxa"/>
            <w:shd w:val="clear" w:color="auto" w:fill="auto"/>
          </w:tcPr>
          <w:p w14:paraId="56B08A06">
            <w:pPr>
              <w:jc w:val="center"/>
              <w:rPr>
                <w:szCs w:val="21"/>
              </w:rPr>
            </w:pPr>
            <w:r>
              <w:rPr>
                <w:szCs w:val="21"/>
              </w:rPr>
              <w:t>0.1</w:t>
            </w:r>
            <w:r>
              <w:rPr>
                <w:rFonts w:hint="eastAsia"/>
                <w:szCs w:val="21"/>
              </w:rPr>
              <w:t>0</w:t>
            </w:r>
          </w:p>
        </w:tc>
        <w:tc>
          <w:tcPr>
            <w:tcW w:w="3125" w:type="dxa"/>
            <w:shd w:val="clear" w:color="auto" w:fill="auto"/>
          </w:tcPr>
          <w:p w14:paraId="4DABF14E">
            <w:pPr>
              <w:jc w:val="center"/>
              <w:rPr>
                <w:szCs w:val="21"/>
              </w:rPr>
            </w:pPr>
            <w:r>
              <w:rPr>
                <w:szCs w:val="21"/>
              </w:rPr>
              <w:t>0.4</w:t>
            </w:r>
            <w:r>
              <w:rPr>
                <w:rFonts w:hint="eastAsia"/>
                <w:szCs w:val="21"/>
              </w:rPr>
              <w:t>0</w:t>
            </w:r>
          </w:p>
        </w:tc>
      </w:tr>
      <w:tr w14:paraId="155B30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tcPr>
          <w:p w14:paraId="527E157E">
            <w:pPr>
              <w:jc w:val="center"/>
              <w:rPr>
                <w:szCs w:val="21"/>
              </w:rPr>
            </w:pPr>
            <w:r>
              <w:rPr>
                <w:szCs w:val="21"/>
              </w:rPr>
              <w:t>磺胺嘧啶</w:t>
            </w:r>
          </w:p>
        </w:tc>
        <w:tc>
          <w:tcPr>
            <w:tcW w:w="3125" w:type="dxa"/>
            <w:shd w:val="clear" w:color="auto" w:fill="auto"/>
          </w:tcPr>
          <w:p w14:paraId="4A0B7710">
            <w:pPr>
              <w:jc w:val="center"/>
              <w:rPr>
                <w:szCs w:val="21"/>
              </w:rPr>
            </w:pPr>
            <w:r>
              <w:rPr>
                <w:szCs w:val="21"/>
              </w:rPr>
              <w:t>0.06</w:t>
            </w:r>
          </w:p>
        </w:tc>
        <w:tc>
          <w:tcPr>
            <w:tcW w:w="3125" w:type="dxa"/>
            <w:shd w:val="clear" w:color="auto" w:fill="auto"/>
          </w:tcPr>
          <w:p w14:paraId="34E3770E">
            <w:pPr>
              <w:jc w:val="center"/>
              <w:rPr>
                <w:szCs w:val="21"/>
              </w:rPr>
            </w:pPr>
            <w:r>
              <w:rPr>
                <w:szCs w:val="21"/>
              </w:rPr>
              <w:t>0.</w:t>
            </w:r>
            <w:r>
              <w:rPr>
                <w:rFonts w:hint="eastAsia"/>
                <w:szCs w:val="21"/>
              </w:rPr>
              <w:t>20</w:t>
            </w:r>
          </w:p>
        </w:tc>
      </w:tr>
      <w:tr w14:paraId="135C9A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tcPr>
          <w:p w14:paraId="66624A3E">
            <w:pPr>
              <w:jc w:val="center"/>
              <w:rPr>
                <w:szCs w:val="21"/>
              </w:rPr>
            </w:pPr>
            <w:r>
              <w:rPr>
                <w:szCs w:val="21"/>
              </w:rPr>
              <w:t>甲氧苄啶</w:t>
            </w:r>
          </w:p>
        </w:tc>
        <w:tc>
          <w:tcPr>
            <w:tcW w:w="3125" w:type="dxa"/>
            <w:shd w:val="clear" w:color="auto" w:fill="auto"/>
          </w:tcPr>
          <w:p w14:paraId="63C70F21">
            <w:pPr>
              <w:jc w:val="center"/>
              <w:rPr>
                <w:szCs w:val="21"/>
              </w:rPr>
            </w:pPr>
            <w:r>
              <w:rPr>
                <w:szCs w:val="21"/>
              </w:rPr>
              <w:t>0.10</w:t>
            </w:r>
          </w:p>
        </w:tc>
        <w:tc>
          <w:tcPr>
            <w:tcW w:w="3125" w:type="dxa"/>
            <w:shd w:val="clear" w:color="auto" w:fill="auto"/>
          </w:tcPr>
          <w:p w14:paraId="669C4053">
            <w:pPr>
              <w:jc w:val="center"/>
              <w:rPr>
                <w:szCs w:val="21"/>
              </w:rPr>
            </w:pPr>
            <w:r>
              <w:rPr>
                <w:szCs w:val="21"/>
              </w:rPr>
              <w:t>0.30</w:t>
            </w:r>
          </w:p>
        </w:tc>
      </w:tr>
      <w:tr w14:paraId="4A3B09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tcPr>
          <w:p w14:paraId="6290AB23">
            <w:pPr>
              <w:jc w:val="center"/>
              <w:rPr>
                <w:szCs w:val="21"/>
              </w:rPr>
            </w:pPr>
            <w:r>
              <w:rPr>
                <w:szCs w:val="21"/>
              </w:rPr>
              <w:t>磺胺喹噁啉</w:t>
            </w:r>
          </w:p>
        </w:tc>
        <w:tc>
          <w:tcPr>
            <w:tcW w:w="3125" w:type="dxa"/>
            <w:shd w:val="clear" w:color="auto" w:fill="auto"/>
          </w:tcPr>
          <w:p w14:paraId="630259CB">
            <w:pPr>
              <w:jc w:val="center"/>
              <w:rPr>
                <w:szCs w:val="21"/>
              </w:rPr>
            </w:pPr>
            <w:r>
              <w:rPr>
                <w:szCs w:val="21"/>
              </w:rPr>
              <w:t>0.05</w:t>
            </w:r>
          </w:p>
        </w:tc>
        <w:tc>
          <w:tcPr>
            <w:tcW w:w="3125" w:type="dxa"/>
            <w:shd w:val="clear" w:color="auto" w:fill="auto"/>
          </w:tcPr>
          <w:p w14:paraId="6C3BB927">
            <w:pPr>
              <w:jc w:val="center"/>
              <w:rPr>
                <w:szCs w:val="21"/>
              </w:rPr>
            </w:pPr>
            <w:r>
              <w:rPr>
                <w:szCs w:val="21"/>
              </w:rPr>
              <w:t>0.</w:t>
            </w:r>
            <w:r>
              <w:rPr>
                <w:rFonts w:hint="eastAsia"/>
                <w:szCs w:val="21"/>
              </w:rPr>
              <w:t>20</w:t>
            </w:r>
          </w:p>
        </w:tc>
      </w:tr>
      <w:tr w14:paraId="60FEDB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tcPr>
          <w:p w14:paraId="55E46E09">
            <w:pPr>
              <w:jc w:val="center"/>
              <w:rPr>
                <w:szCs w:val="21"/>
              </w:rPr>
            </w:pPr>
            <w:r>
              <w:rPr>
                <w:szCs w:val="21"/>
              </w:rPr>
              <w:t>磺胺氯哒嗪</w:t>
            </w:r>
          </w:p>
        </w:tc>
        <w:tc>
          <w:tcPr>
            <w:tcW w:w="3125" w:type="dxa"/>
            <w:shd w:val="clear" w:color="auto" w:fill="auto"/>
          </w:tcPr>
          <w:p w14:paraId="375E4342">
            <w:pPr>
              <w:jc w:val="center"/>
              <w:rPr>
                <w:szCs w:val="21"/>
              </w:rPr>
            </w:pPr>
            <w:r>
              <w:rPr>
                <w:szCs w:val="21"/>
              </w:rPr>
              <w:t>0.10</w:t>
            </w:r>
          </w:p>
        </w:tc>
        <w:tc>
          <w:tcPr>
            <w:tcW w:w="3125" w:type="dxa"/>
            <w:shd w:val="clear" w:color="auto" w:fill="auto"/>
          </w:tcPr>
          <w:p w14:paraId="36471BB6">
            <w:pPr>
              <w:jc w:val="center"/>
              <w:rPr>
                <w:szCs w:val="21"/>
              </w:rPr>
            </w:pPr>
            <w:r>
              <w:rPr>
                <w:szCs w:val="21"/>
              </w:rPr>
              <w:t>0.</w:t>
            </w:r>
            <w:r>
              <w:rPr>
                <w:rFonts w:hint="eastAsia"/>
                <w:szCs w:val="21"/>
              </w:rPr>
              <w:t>40</w:t>
            </w:r>
          </w:p>
        </w:tc>
      </w:tr>
      <w:tr w14:paraId="0C41C1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tcPr>
          <w:p w14:paraId="2C3F3FEA">
            <w:pPr>
              <w:jc w:val="center"/>
              <w:rPr>
                <w:szCs w:val="21"/>
              </w:rPr>
            </w:pPr>
            <w:r>
              <w:rPr>
                <w:szCs w:val="21"/>
              </w:rPr>
              <w:t>磺胺林</w:t>
            </w:r>
          </w:p>
        </w:tc>
        <w:tc>
          <w:tcPr>
            <w:tcW w:w="3125" w:type="dxa"/>
            <w:shd w:val="clear" w:color="auto" w:fill="auto"/>
          </w:tcPr>
          <w:p w14:paraId="1183BE57">
            <w:pPr>
              <w:jc w:val="center"/>
              <w:rPr>
                <w:szCs w:val="21"/>
              </w:rPr>
            </w:pPr>
            <w:r>
              <w:rPr>
                <w:szCs w:val="21"/>
              </w:rPr>
              <w:t>0.1</w:t>
            </w:r>
            <w:r>
              <w:rPr>
                <w:rFonts w:hint="eastAsia"/>
                <w:szCs w:val="21"/>
              </w:rPr>
              <w:t>0</w:t>
            </w:r>
          </w:p>
        </w:tc>
        <w:tc>
          <w:tcPr>
            <w:tcW w:w="3125" w:type="dxa"/>
            <w:shd w:val="clear" w:color="auto" w:fill="auto"/>
          </w:tcPr>
          <w:p w14:paraId="0629CA47">
            <w:pPr>
              <w:jc w:val="center"/>
              <w:rPr>
                <w:szCs w:val="21"/>
              </w:rPr>
            </w:pPr>
            <w:r>
              <w:rPr>
                <w:szCs w:val="21"/>
              </w:rPr>
              <w:t>0.40</w:t>
            </w:r>
          </w:p>
        </w:tc>
      </w:tr>
      <w:tr w14:paraId="50E812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tcPr>
          <w:p w14:paraId="51B7EEDD">
            <w:pPr>
              <w:jc w:val="center"/>
              <w:rPr>
                <w:szCs w:val="21"/>
              </w:rPr>
            </w:pPr>
            <w:r>
              <w:rPr>
                <w:szCs w:val="21"/>
              </w:rPr>
              <w:t>头孢克洛</w:t>
            </w:r>
          </w:p>
        </w:tc>
        <w:tc>
          <w:tcPr>
            <w:tcW w:w="3125" w:type="dxa"/>
            <w:shd w:val="clear" w:color="auto" w:fill="auto"/>
          </w:tcPr>
          <w:p w14:paraId="1853867B">
            <w:pPr>
              <w:jc w:val="center"/>
              <w:rPr>
                <w:szCs w:val="21"/>
              </w:rPr>
            </w:pPr>
            <w:r>
              <w:rPr>
                <w:szCs w:val="21"/>
              </w:rPr>
              <w:t>0.</w:t>
            </w:r>
            <w:r>
              <w:rPr>
                <w:rFonts w:hint="eastAsia"/>
                <w:szCs w:val="21"/>
              </w:rPr>
              <w:t>20</w:t>
            </w:r>
          </w:p>
        </w:tc>
        <w:tc>
          <w:tcPr>
            <w:tcW w:w="3125" w:type="dxa"/>
            <w:shd w:val="clear" w:color="auto" w:fill="auto"/>
          </w:tcPr>
          <w:p w14:paraId="575AC944">
            <w:pPr>
              <w:jc w:val="center"/>
              <w:rPr>
                <w:szCs w:val="21"/>
              </w:rPr>
            </w:pPr>
            <w:r>
              <w:rPr>
                <w:szCs w:val="21"/>
              </w:rPr>
              <w:t>0.</w:t>
            </w:r>
            <w:r>
              <w:rPr>
                <w:rFonts w:hint="eastAsia"/>
                <w:szCs w:val="21"/>
              </w:rPr>
              <w:t>8</w:t>
            </w:r>
            <w:r>
              <w:rPr>
                <w:szCs w:val="21"/>
              </w:rPr>
              <w:t>0</w:t>
            </w:r>
          </w:p>
        </w:tc>
      </w:tr>
      <w:tr w14:paraId="4D6ABB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tcPr>
          <w:p w14:paraId="7219341F">
            <w:pPr>
              <w:jc w:val="center"/>
              <w:rPr>
                <w:szCs w:val="21"/>
              </w:rPr>
            </w:pPr>
            <w:r>
              <w:rPr>
                <w:szCs w:val="21"/>
              </w:rPr>
              <w:t>林可霉素</w:t>
            </w:r>
          </w:p>
        </w:tc>
        <w:tc>
          <w:tcPr>
            <w:tcW w:w="3125" w:type="dxa"/>
            <w:shd w:val="clear" w:color="auto" w:fill="auto"/>
          </w:tcPr>
          <w:p w14:paraId="4BF181BF">
            <w:pPr>
              <w:jc w:val="center"/>
              <w:rPr>
                <w:szCs w:val="21"/>
              </w:rPr>
            </w:pPr>
            <w:r>
              <w:rPr>
                <w:szCs w:val="21"/>
              </w:rPr>
              <w:t>0.05</w:t>
            </w:r>
          </w:p>
        </w:tc>
        <w:tc>
          <w:tcPr>
            <w:tcW w:w="3125" w:type="dxa"/>
            <w:shd w:val="clear" w:color="auto" w:fill="auto"/>
          </w:tcPr>
          <w:p w14:paraId="0B0B593A">
            <w:pPr>
              <w:jc w:val="center"/>
              <w:rPr>
                <w:szCs w:val="21"/>
              </w:rPr>
            </w:pPr>
            <w:r>
              <w:rPr>
                <w:szCs w:val="21"/>
              </w:rPr>
              <w:t>0.</w:t>
            </w:r>
            <w:r>
              <w:rPr>
                <w:rFonts w:hint="eastAsia"/>
                <w:szCs w:val="21"/>
              </w:rPr>
              <w:t>20</w:t>
            </w:r>
          </w:p>
        </w:tc>
      </w:tr>
      <w:bookmarkEnd w:id="56"/>
    </w:tbl>
    <w:p w14:paraId="2461A8D0">
      <w:pPr>
        <w:pStyle w:val="15"/>
        <w:ind w:firstLine="0" w:firstLineChars="0"/>
        <w:rPr>
          <w:rFonts w:ascii="Times New Roman" w:eastAsiaTheme="majorEastAsia"/>
          <w:color w:val="000000"/>
          <w:kern w:val="2"/>
          <w:szCs w:val="21"/>
        </w:rPr>
      </w:pPr>
    </w:p>
    <w:p w14:paraId="5196011D">
      <w:pPr>
        <w:rPr>
          <w:rFonts w:eastAsiaTheme="majorEastAsia"/>
          <w:b/>
          <w:kern w:val="0"/>
          <w:szCs w:val="21"/>
        </w:rPr>
      </w:pPr>
      <w:bookmarkStart w:id="57" w:name="_Toc70343220"/>
      <w:bookmarkStart w:id="58" w:name="_Toc70341321"/>
      <w:r>
        <w:rPr>
          <w:rFonts w:eastAsiaTheme="majorEastAsia"/>
          <w:b/>
          <w:kern w:val="0"/>
          <w:szCs w:val="21"/>
        </w:rPr>
        <w:t>9.2精密度与回收率</w:t>
      </w:r>
      <w:bookmarkEnd w:id="57"/>
      <w:bookmarkEnd w:id="58"/>
    </w:p>
    <w:p w14:paraId="02B58F4E">
      <w:pPr>
        <w:pStyle w:val="15"/>
        <w:ind w:firstLine="420"/>
        <w:rPr>
          <w:rFonts w:ascii="Times New Roman"/>
          <w:szCs w:val="21"/>
        </w:rPr>
      </w:pPr>
      <w:r>
        <w:rPr>
          <w:rFonts w:ascii="Times New Roman"/>
          <w:szCs w:val="21"/>
        </w:rPr>
        <w:t>19种目标物的加标回收率</w:t>
      </w:r>
      <w:r>
        <w:rPr>
          <w:rFonts w:hint="eastAsia" w:ascii="Times New Roman"/>
          <w:szCs w:val="21"/>
        </w:rPr>
        <w:t>在</w:t>
      </w:r>
      <w:r>
        <w:rPr>
          <w:rFonts w:ascii="Times New Roman"/>
          <w:szCs w:val="21"/>
        </w:rPr>
        <w:t>80.0%~12</w:t>
      </w:r>
      <w:r>
        <w:rPr>
          <w:rFonts w:hint="eastAsia" w:ascii="Times New Roman"/>
          <w:szCs w:val="21"/>
        </w:rPr>
        <w:t>0</w:t>
      </w:r>
      <w:r>
        <w:rPr>
          <w:rFonts w:ascii="Times New Roman"/>
          <w:szCs w:val="21"/>
        </w:rPr>
        <w:t>%</w:t>
      </w:r>
      <w:r>
        <w:rPr>
          <w:rFonts w:hint="eastAsia" w:ascii="Times New Roman"/>
          <w:szCs w:val="21"/>
        </w:rPr>
        <w:t>之间</w:t>
      </w:r>
      <w:r>
        <w:rPr>
          <w:rFonts w:ascii="Times New Roman"/>
          <w:szCs w:val="21"/>
        </w:rPr>
        <w:t>，日内精密度小于15.4%，日间精密度小于16.2%。</w:t>
      </w:r>
    </w:p>
    <w:p w14:paraId="0A4747AE">
      <w:pPr>
        <w:autoSpaceDE w:val="0"/>
        <w:autoSpaceDN w:val="0"/>
        <w:adjustRightInd w:val="0"/>
        <w:outlineLvl w:val="2"/>
        <w:rPr>
          <w:rFonts w:eastAsia="黑体"/>
          <w:b/>
          <w:szCs w:val="21"/>
        </w:rPr>
      </w:pPr>
      <w:r>
        <w:rPr>
          <w:rFonts w:eastAsia="黑体"/>
          <w:b/>
          <w:szCs w:val="21"/>
        </w:rPr>
        <w:t>10.质量保证和控制</w:t>
      </w:r>
    </w:p>
    <w:p w14:paraId="4D9D2738">
      <w:pPr>
        <w:autoSpaceDE w:val="0"/>
        <w:autoSpaceDN w:val="0"/>
        <w:adjustRightInd w:val="0"/>
        <w:outlineLvl w:val="2"/>
        <w:rPr>
          <w:kern w:val="0"/>
          <w:szCs w:val="21"/>
        </w:rPr>
      </w:pPr>
      <w:r>
        <w:rPr>
          <w:rFonts w:hint="eastAsia"/>
          <w:kern w:val="0"/>
          <w:szCs w:val="21"/>
        </w:rPr>
        <w:t>10.1　实验室应经常考察标准曲线校正结果、精密度和回收率，以确定分析系统处于正常状态。</w:t>
      </w:r>
    </w:p>
    <w:p w14:paraId="20F67D6A">
      <w:pPr>
        <w:autoSpaceDE w:val="0"/>
        <w:autoSpaceDN w:val="0"/>
        <w:adjustRightInd w:val="0"/>
        <w:outlineLvl w:val="2"/>
        <w:rPr>
          <w:kern w:val="0"/>
          <w:szCs w:val="21"/>
        </w:rPr>
      </w:pPr>
      <w:r>
        <w:rPr>
          <w:rFonts w:hint="eastAsia"/>
          <w:kern w:val="0"/>
          <w:szCs w:val="21"/>
        </w:rPr>
        <w:t>10.2　每批试验应至少包含1个质控样品，1个方法空白，并按5%的比例设置平行样（不足20个样本时至少设置1个平行样）。</w:t>
      </w:r>
    </w:p>
    <w:p w14:paraId="2B361ED4">
      <w:pPr>
        <w:autoSpaceDE w:val="0"/>
        <w:autoSpaceDN w:val="0"/>
        <w:adjustRightInd w:val="0"/>
        <w:outlineLvl w:val="2"/>
        <w:rPr>
          <w:kern w:val="0"/>
          <w:szCs w:val="21"/>
        </w:rPr>
      </w:pPr>
      <w:r>
        <w:rPr>
          <w:rFonts w:hint="eastAsia"/>
          <w:kern w:val="0"/>
          <w:szCs w:val="21"/>
        </w:rPr>
        <w:t>10.3　可使用标准参考物质、质控样品和加标回收等方式评估方法准确性。标准参考物质的检测结果应符合给定的参考值范围；质控样品测定结果应满足每次测定值落在相应目标分析物均值的±2倍标准偏差内，且连续测定10次的测定结果不能落在均值同侧；加标回收率应满足检验方法要求。</w:t>
      </w:r>
    </w:p>
    <w:p w14:paraId="56498441">
      <w:pPr>
        <w:autoSpaceDE w:val="0"/>
        <w:autoSpaceDN w:val="0"/>
        <w:adjustRightInd w:val="0"/>
        <w:outlineLvl w:val="2"/>
        <w:rPr>
          <w:kern w:val="0"/>
          <w:szCs w:val="21"/>
        </w:rPr>
      </w:pPr>
      <w:r>
        <w:rPr>
          <w:rFonts w:hint="eastAsia"/>
          <w:kern w:val="0"/>
          <w:szCs w:val="21"/>
        </w:rPr>
        <w:t>10.4　方法空白应低于方法检出限。若不能满足要求，需确定方法空白来源，评估方法空白的稳定性。稳定性评估中，需进行不低于6批次的方法空白试验，根据方法空白中目标分析物的质谱响应值，计算相对标准偏差，若低于20%，表示方法空白稳定，可根据空白样品和实际尿液样本中目标分析物的含量水平评估扣除空白的可能性。</w:t>
      </w:r>
    </w:p>
    <w:p w14:paraId="5D639843">
      <w:pPr>
        <w:autoSpaceDE w:val="0"/>
        <w:autoSpaceDN w:val="0"/>
        <w:adjustRightInd w:val="0"/>
        <w:outlineLvl w:val="2"/>
        <w:rPr>
          <w:kern w:val="0"/>
          <w:szCs w:val="21"/>
        </w:rPr>
      </w:pPr>
      <w:r>
        <w:rPr>
          <w:rFonts w:hint="eastAsia"/>
          <w:kern w:val="0"/>
          <w:szCs w:val="21"/>
        </w:rPr>
        <w:t>10.5　平行样测定结果的相对偏差应小于20%。</w:t>
      </w:r>
    </w:p>
    <w:p w14:paraId="1F866A42">
      <w:pPr>
        <w:autoSpaceDE w:val="0"/>
        <w:autoSpaceDN w:val="0"/>
        <w:adjustRightInd w:val="0"/>
        <w:outlineLvl w:val="2"/>
        <w:rPr>
          <w:kern w:val="0"/>
          <w:szCs w:val="21"/>
        </w:rPr>
      </w:pPr>
      <w:r>
        <w:rPr>
          <w:rFonts w:hint="eastAsia"/>
          <w:kern w:val="0"/>
          <w:szCs w:val="21"/>
        </w:rPr>
        <w:t>10.6　每批试验应重新配制校准曲线，不得采用单点校正等方法代替校准曲线。校准曲线应包括不少于5个平均分布的标准浓度点（不包含零点）。采用1/x权重拟合校准曲线，目标物相关系数＞0.995。用校准曲线反推各标准点浓度，定量限测量值应在校准点浓度的±30%以内，其余各浓度点应在±20%以内。</w:t>
      </w:r>
    </w:p>
    <w:p w14:paraId="38109413">
      <w:pPr>
        <w:autoSpaceDE w:val="0"/>
        <w:autoSpaceDN w:val="0"/>
        <w:adjustRightInd w:val="0"/>
        <w:outlineLvl w:val="2"/>
        <w:rPr>
          <w:rFonts w:eastAsiaTheme="majorEastAsia"/>
          <w:b/>
          <w:kern w:val="0"/>
          <w:szCs w:val="21"/>
        </w:rPr>
      </w:pPr>
      <w:r>
        <w:rPr>
          <w:rFonts w:eastAsiaTheme="majorEastAsia"/>
          <w:b/>
          <w:kern w:val="0"/>
          <w:szCs w:val="21"/>
        </w:rPr>
        <w:t>11.注意事项</w:t>
      </w:r>
    </w:p>
    <w:p w14:paraId="690293E0">
      <w:pPr>
        <w:rPr>
          <w:kern w:val="0"/>
          <w:szCs w:val="21"/>
        </w:rPr>
      </w:pPr>
      <w:r>
        <w:rPr>
          <w:rFonts w:hint="eastAsia"/>
          <w:kern w:val="0"/>
          <w:szCs w:val="21"/>
        </w:rPr>
        <w:t>11.1　乙酸铵溶液不宜一次性配制过多，建议根据实验需要现用现配。</w:t>
      </w:r>
    </w:p>
    <w:p w14:paraId="22EFEA45">
      <w:pPr>
        <w:rPr>
          <w:kern w:val="0"/>
          <w:szCs w:val="21"/>
        </w:rPr>
      </w:pPr>
      <w:r>
        <w:rPr>
          <w:rFonts w:hint="eastAsia"/>
          <w:kern w:val="0"/>
          <w:szCs w:val="21"/>
        </w:rPr>
        <w:t>11.2　尿液样本经前处理过程所得到的样品溶液可能存在降解。如在完成样本前处理后不能立即测定，应将样品溶液保存于-20℃条件下，并在5日内完成测定。</w:t>
      </w:r>
    </w:p>
    <w:p w14:paraId="68FB1023">
      <w:pPr>
        <w:rPr>
          <w:kern w:val="0"/>
          <w:szCs w:val="21"/>
        </w:rPr>
      </w:pPr>
      <w:r>
        <w:rPr>
          <w:rFonts w:hint="eastAsia"/>
          <w:kern w:val="0"/>
          <w:szCs w:val="21"/>
        </w:rPr>
        <w:t>11.3　样品中目标分析物浓度超过线性范围时，需进行复测。复测时，应采用减少取样体积或稀释待测尿液样本的方式，不得直接稀释经过前处理的样品溶液。</w:t>
      </w:r>
    </w:p>
    <w:p w14:paraId="02A6FBF7">
      <w:pPr>
        <w:rPr>
          <w:kern w:val="0"/>
          <w:szCs w:val="21"/>
        </w:rPr>
      </w:pPr>
      <w:r>
        <w:rPr>
          <w:rFonts w:hint="eastAsia"/>
          <w:kern w:val="0"/>
          <w:szCs w:val="21"/>
        </w:rPr>
        <w:t>11.4　连续对两个样品进行测定时，当第一个样品浓度超过第二个样品50倍且第二个样品测定值高于定量限时，需对第二个样品进行复测。</w:t>
      </w:r>
    </w:p>
    <w:p w14:paraId="0F9F30A8">
      <w:pPr>
        <w:rPr>
          <w:szCs w:val="21"/>
        </w:rPr>
      </w:pPr>
      <w:r>
        <w:rPr>
          <w:rFonts w:hint="eastAsia"/>
          <w:kern w:val="0"/>
          <w:szCs w:val="21"/>
        </w:rPr>
        <w:t>11.5　样品中内标未检出时，需对该样品进行重复进样。当重复进样测定仍未检出内标时，可判断该样品基质效应影响较大，需进行复测。复测时，宜稀释待测尿液样本以降低基质效应。</w:t>
      </w:r>
    </w:p>
    <w:p w14:paraId="58BD5A84">
      <w:pPr>
        <w:widowControl/>
        <w:numPr>
          <w:ilvl w:val="0"/>
          <w:numId w:val="7"/>
        </w:numPr>
        <w:spacing w:before="156" w:beforeLines="50" w:after="156" w:afterLines="50"/>
        <w:jc w:val="left"/>
        <w:outlineLvl w:val="0"/>
        <w:rPr>
          <w:rFonts w:eastAsia="黑体"/>
          <w:szCs w:val="21"/>
        </w:rPr>
      </w:pPr>
      <w:r>
        <w:rPr>
          <w:rFonts w:eastAsia="黑体"/>
          <w:szCs w:val="21"/>
        </w:rPr>
        <w:t>主要试验（或验证）的分析，综述报告，技术经济论证，预期的经济效果</w:t>
      </w:r>
    </w:p>
    <w:p w14:paraId="73466266">
      <w:pPr>
        <w:adjustRightInd w:val="0"/>
        <w:snapToGrid w:val="0"/>
        <w:spacing w:before="156" w:beforeLines="50" w:after="156" w:afterLines="50"/>
        <w:jc w:val="left"/>
        <w:outlineLvl w:val="0"/>
        <w:rPr>
          <w:rFonts w:eastAsia="黑体"/>
          <w:szCs w:val="21"/>
        </w:rPr>
      </w:pPr>
      <w:r>
        <w:rPr>
          <w:rFonts w:eastAsia="黑体"/>
          <w:szCs w:val="21"/>
        </w:rPr>
        <w:t>（一）简要综述情况</w:t>
      </w:r>
    </w:p>
    <w:p w14:paraId="7C29CE18">
      <w:pPr>
        <w:pStyle w:val="11"/>
        <w:adjustRightInd w:val="0"/>
        <w:snapToGrid w:val="0"/>
        <w:rPr>
          <w:rFonts w:ascii="Times New Roman" w:hAnsi="Times New Roman"/>
          <w:szCs w:val="21"/>
        </w:rPr>
      </w:pPr>
      <w:r>
        <w:rPr>
          <w:rFonts w:ascii="Times New Roman" w:hAnsi="Times New Roman"/>
          <w:szCs w:val="21"/>
        </w:rPr>
        <w:t>抗生素因在治疗与预防感染性疾病和促进生长发育方面效果显著，被广泛应用于临床治疗、农业生产和养殖业等领域中。抗生素通过临床用药、食物摄入或环境暴露等途径进入人体后，主要经尿液排出体外。近年来，其造成的人体健康问题受到普遍关注。已有人群流行病学研究显示，抗生素暴露与多种健康风险密切相关，如耐药性、肠道菌群失调、肥胖/超重。因此，建立生物样本中多种类抗生素的分析方法，了解其人群负荷水平，科学管理抗生素的使用，在降低生态环境和人群健康风险等方面具有重要价值。</w:t>
      </w:r>
    </w:p>
    <w:p w14:paraId="3F00DF04">
      <w:pPr>
        <w:pStyle w:val="11"/>
        <w:adjustRightInd w:val="0"/>
        <w:snapToGrid w:val="0"/>
        <w:rPr>
          <w:rFonts w:ascii="Times New Roman" w:hAnsi="Times New Roman"/>
          <w:color w:val="333333"/>
          <w:szCs w:val="21"/>
          <w:shd w:val="clear" w:color="auto" w:fill="FFFFFF"/>
        </w:rPr>
      </w:pPr>
      <w:r>
        <w:rPr>
          <w:rFonts w:ascii="Times New Roman" w:hAnsi="Times New Roman"/>
          <w:szCs w:val="21"/>
        </w:rPr>
        <w:t>目前，在食品、地表水、土壤、底泥等非生物样本中抗生素的分析方法研究较多，在人体生物样本中的研究相对较少。生物样本基质复杂，且抗生素负荷水平多为痕量水平，因此高效的前处理方法和高灵敏度的检测技术成为同时检测多种目标物的关键。已有报道的尿液中抗生素的前处理方法主要包括固相萃取（SPE）、液液萃取（liquid liquid extraction，LLE）、蛋白沉淀（protein precipitation，PPT）、固相分散萃取（solid phase disperse extraction，DPSE）和固相微萃取（solid phase micro extraction，SPME）等，其中SPE是目前最常用的前处理方法。检测技术主要包括微生物分析、免疫分析、高效液相色谱法（HPLC）和液相色谱-串联质谱法（LC-MS/MS）等，其中LC-MS/MS因具有灵敏度高、特异性强、分析速度快等优点，在当前检测中应用广泛。但是，已有研究多关注一种或一类目标物，同时检测尿液中多种抗生素的分析方法鲜有报道。鉴于此，本研究建立了基于高通量全自动固相萃取的尿液中19种常见抗生素（大环内酯类、四环素类、喹诺酮类、磺胺类）的高效液相色谱-串联质谱（UPLC-MS/MS）检测方法。该方法操作简便、分析效率高、灵敏度高、重现性好，适合大批量人群样品的快速定量检测，具有较高的实际应用价值。</w:t>
      </w:r>
    </w:p>
    <w:p w14:paraId="1F786E0D">
      <w:pPr>
        <w:adjustRightInd w:val="0"/>
        <w:snapToGrid w:val="0"/>
        <w:spacing w:before="156" w:beforeLines="50" w:after="156" w:afterLines="50"/>
        <w:jc w:val="left"/>
        <w:outlineLvl w:val="0"/>
        <w:rPr>
          <w:rFonts w:eastAsia="黑体"/>
          <w:szCs w:val="21"/>
        </w:rPr>
      </w:pPr>
      <w:r>
        <w:rPr>
          <w:rFonts w:eastAsia="黑体"/>
          <w:szCs w:val="21"/>
        </w:rPr>
        <w:t>（二）主要试验的分析</w:t>
      </w:r>
    </w:p>
    <w:p w14:paraId="6A22BB24">
      <w:pPr>
        <w:autoSpaceDE w:val="0"/>
        <w:autoSpaceDN w:val="0"/>
        <w:adjustRightInd w:val="0"/>
        <w:outlineLvl w:val="2"/>
        <w:rPr>
          <w:rFonts w:eastAsia="黑体"/>
          <w:szCs w:val="21"/>
        </w:rPr>
      </w:pPr>
      <w:r>
        <w:rPr>
          <w:rFonts w:eastAsia="黑体"/>
          <w:szCs w:val="21"/>
        </w:rPr>
        <w:t>1.方法适用范围的确定</w:t>
      </w:r>
    </w:p>
    <w:p w14:paraId="5427668B">
      <w:pPr>
        <w:ind w:firstLine="420" w:firstLineChars="200"/>
        <w:rPr>
          <w:szCs w:val="21"/>
        </w:rPr>
      </w:pPr>
      <w:r>
        <w:rPr>
          <w:szCs w:val="21"/>
        </w:rPr>
        <w:t>方法适用范围根据目前已经在国外开展的相关项目，结合文献调研确定。抗生素主要经环境暴露和食物/药品摄入进入体内， 并可在人体中持续蓄积。经口摄入是抗生素最主要的暴露途径， 且以动物源性食品的摄入为主。 目前， 在人体和动物中常用的抗生素超过 100 种， 已有 80种抗生素及其代谢物在食品和饮用水中检出， 其很有可能已经经过食物链进入人体。此外，人体也会经皮肤接触以及呼吸接触等方式暴露于抗生素。 对于病人而言， 摄入途径一般通过服用抗生素。据报道， 30%~90%的抗生素不能被人体和动物体吸收， 其会随着尿液和粪便排出体外。 有研究发现，人体尿液中抗生素浓度是血液中的数十至数百倍。 因此，在人体内暴露研究中， 除少部分研究采用血浆、 血清、 脑脊液、器官组织等生物样本外， 大多数研究均采用尿液基质。此外，尿液作为非损伤性生物样本采集方式， 具有采样成本低、 采样对象依从性高等特点， 尤其适用于一些以婴儿或未成年人为目标人群的研究，有助于增加样本量和提高应答率，因此本研究采用尿液为研究基体。</w:t>
      </w:r>
    </w:p>
    <w:p w14:paraId="0695CEFF">
      <w:pPr>
        <w:autoSpaceDE w:val="0"/>
        <w:autoSpaceDN w:val="0"/>
        <w:adjustRightInd w:val="0"/>
        <w:outlineLvl w:val="2"/>
        <w:rPr>
          <w:rFonts w:eastAsia="黑体"/>
          <w:szCs w:val="21"/>
        </w:rPr>
      </w:pPr>
      <w:r>
        <w:rPr>
          <w:rFonts w:eastAsia="黑体"/>
          <w:szCs w:val="21"/>
        </w:rPr>
        <w:t>2.方法优化</w:t>
      </w:r>
    </w:p>
    <w:p w14:paraId="76A55545">
      <w:pPr>
        <w:autoSpaceDE w:val="0"/>
        <w:autoSpaceDN w:val="0"/>
        <w:adjustRightInd w:val="0"/>
        <w:outlineLvl w:val="2"/>
        <w:rPr>
          <w:b/>
          <w:szCs w:val="21"/>
        </w:rPr>
      </w:pPr>
      <w:r>
        <w:rPr>
          <w:b/>
          <w:szCs w:val="21"/>
        </w:rPr>
        <w:t>2.1 流动相选择</w:t>
      </w:r>
    </w:p>
    <w:p w14:paraId="156E87C5">
      <w:pPr>
        <w:autoSpaceDE w:val="0"/>
        <w:autoSpaceDN w:val="0"/>
        <w:adjustRightInd w:val="0"/>
        <w:outlineLvl w:val="2"/>
        <w:rPr>
          <w:b/>
          <w:szCs w:val="21"/>
        </w:rPr>
      </w:pPr>
      <w:r>
        <w:rPr>
          <w:b/>
          <w:szCs w:val="21"/>
        </w:rPr>
        <w:t xml:space="preserve">  </w:t>
      </w:r>
      <w:r>
        <w:rPr>
          <w:szCs w:val="21"/>
        </w:rPr>
        <w:t xml:space="preserve">  采用 HSS T3 色谱柱， 比较了水-甲醇、水-乙腈、0.1%（ v/v） 甲酸水溶液-0.1%（ v/v） 甲酸甲醇溶液和 0.1%（ v/v） 甲酸水溶液-0.1%（ v/v） 甲酸乙腈溶液不同流动相条件下， 各目标物出峰情况。 结果显示，水-甲醇和水-乙腈作为流动相时，大部分目标物响应低， 且多呈拖尾峰， 以喹诺酮类物质为主。 可能是因为在中性条件下，目标物多呈离子状态， 与色谱柱固定相间存在强吸附作用，使得目标物难以洗脱。 为使流动相 pH 处于稳定状态， 在水相和有机相中同时加入 0.1%甲酸溶液。发现在 0.1%（v/v） 甲酸水溶液-0.1%（v/v） 甲酸甲醇溶液和 0.1%（v/v） 甲酸水溶液-0.1%（v/v） 甲酸乙腈溶液两种流动相体系下， 各目标物峰形较好， 响应提高。主要是因为加酸后，能够抑制目标物水解，提高目标物响应， 改善拖尾现象；同时在正离子模式下， 由于常检测的母离子为[M+H]+离子， 加酸可向目标物提供 H+，从而提高其离子化效率。 考虑到甲醇粘性大于乙腈， 采用液相色谱进行分离时， 柱压偏高， 在大样本检测时容易出现超压现象， 最终选择乙腈作为有机相。</w:t>
      </w:r>
    </w:p>
    <w:p w14:paraId="4F1D7421">
      <w:pPr>
        <w:autoSpaceDE w:val="0"/>
        <w:autoSpaceDN w:val="0"/>
        <w:adjustRightInd w:val="0"/>
        <w:outlineLvl w:val="2"/>
        <w:rPr>
          <w:b/>
          <w:szCs w:val="21"/>
        </w:rPr>
      </w:pPr>
      <w:r>
        <w:rPr>
          <w:b/>
          <w:szCs w:val="21"/>
        </w:rPr>
        <w:t>2.1水解酶的选择及酶解时间的确定</w:t>
      </w:r>
    </w:p>
    <w:p w14:paraId="6692B382">
      <w:pPr>
        <w:ind w:firstLine="420" w:firstLineChars="200"/>
        <w:rPr>
          <w:szCs w:val="21"/>
        </w:rPr>
      </w:pPr>
      <w:r>
        <w:rPr>
          <w:szCs w:val="21"/>
        </w:rPr>
        <w:t>轭合反应是在酶的催化下将动物体内源性的极小分子（ 如葡萄糖醛酸、 硫酸、 氨</w:t>
      </w:r>
      <w:r>
        <w:rPr>
          <w:szCs w:val="21"/>
        </w:rPr>
        <w:cr/>
      </w:r>
      <w:r>
        <w:rPr>
          <w:szCs w:val="21"/>
        </w:rPr>
        <w:t>基酸、 谷胱甘肽等） 结合到药物分子或药物代谢产物中的反应， 抗生素在尿液中主要以结合态的形式存在。利用 β-葡萄糖醛酸酶 可将尿液中结合态目标物进行酶解， 使目标物转变成游离态进行测定。 因此，酶解是尿液中抗生素常见的前处理方法。 本研究取 1 mL 高浓度真实尿样分别加入内标、 缓冲液及20μL 酶充分混匀后，置于 37</w:t>
      </w:r>
      <w:r>
        <w:rPr>
          <w:rFonts w:hint="eastAsia" w:ascii="宋体" w:hAnsi="宋体" w:cs="宋体"/>
          <w:szCs w:val="21"/>
        </w:rPr>
        <w:t>℃</w:t>
      </w:r>
      <w:r>
        <w:rPr>
          <w:szCs w:val="21"/>
        </w:rPr>
        <w:t xml:space="preserve"> 水浴摇床酶解。 每时间点设置 4 个平行样本， 分别于酶解 0、 4、 8、 12、 16 和 20 h 进行前处理及仪器分析， 比较不同酶解时间对目标物检测浓度的影响。 结果显示， 此尿液中共检出 6 种抗生素， 分别为阿奇霉素（120.0~137.0 ng/mL）、 克拉霉素（0.6~1.0 ng/mL）、 罗红霉素（3453.9~3710.6 ng/mL）、 四环素（222.7~282.6 ng/mL） 和土霉素（697.3~942.6 ng/mL）。5种物质在酶解 12 h 时， 检出浓度最高；随酶解时间的增加， 浓度出现下降趋势。 因此， 为使目标物充分释放且减少酶解过程中的降解， 本研究选择12 h为最佳酶解时间。</w:t>
      </w:r>
    </w:p>
    <w:p w14:paraId="04CD27B9">
      <w:pPr>
        <w:autoSpaceDE w:val="0"/>
        <w:autoSpaceDN w:val="0"/>
        <w:adjustRightInd w:val="0"/>
        <w:outlineLvl w:val="2"/>
        <w:rPr>
          <w:b/>
          <w:szCs w:val="21"/>
        </w:rPr>
      </w:pPr>
      <w:r>
        <w:rPr>
          <w:b/>
          <w:szCs w:val="21"/>
        </w:rPr>
        <w:t>2.2固相萃取优化</w:t>
      </w:r>
    </w:p>
    <w:p w14:paraId="16CBE728">
      <w:pPr>
        <w:ind w:firstLine="420" w:firstLineChars="200"/>
        <w:rPr>
          <w:szCs w:val="21"/>
        </w:rPr>
      </w:pPr>
      <w:r>
        <w:rPr>
          <w:szCs w:val="21"/>
        </w:rPr>
        <w:t>根据目标物的极性、 pKa、 相对分子质量， 研究比较了 Prime MCX、 Sep-Pak C18、Prime HLB 3 种 96 孔固相萃取板对尿液中目标物的萃取效果（ n=3）。 MCX 萃取板采用混合型阳离子交换反相吸附剂， 对碱性化合物具有高选择性， 因此需在使用前将样品进行酸化以促进离子交换； C18 固相萃取板以十八烷基硅胶为填料， 通过强疏水作用保留非极性或中等极性化合物； HLB 萃取板采用新型亲水亲脂共平衡的聚合物反相填料，对多种化合物均具有较好萃取效果。 采用真实尿液加标， 经甲醇和水分别平衡和活化，SPE富集， 再用甲醇洗脱， 比较各 SPE 固相萃取板对目标物的富集效。 MCX 萃取板对磺胺类抗生素的萃取效果较为理想， 这可能是由于磺胺类抗生素结构中含有多个胺基基团， 在酸性条件下容易形成正离子， 利用阳离子交换柱进行净化和富集是较为理想的方法。 C18 固相萃取板除四环素类和喹诺酮类外， 对其他物质均有保留。 Prime HLB 板应用范围广， 适用于极性、 非极性和弱极性多种化合物， 对于本研究 19种目标物均有较好的净化富集效果。 另外， 对采用 PrimeHLB 板时目标物的绝对回收率进行评估，所有目标物绝对回收率范围为45.5%~90.9%， 满足分析的要求（n=3）。 因此， 最终选择 Prime HLB 96 孔萃取板提取样品。</w:t>
      </w:r>
    </w:p>
    <w:p w14:paraId="5F9B31C8">
      <w:pPr>
        <w:autoSpaceDE w:val="0"/>
        <w:autoSpaceDN w:val="0"/>
        <w:adjustRightInd w:val="0"/>
        <w:outlineLvl w:val="2"/>
        <w:rPr>
          <w:b/>
          <w:szCs w:val="21"/>
        </w:rPr>
      </w:pPr>
      <w:r>
        <w:rPr>
          <w:b/>
          <w:szCs w:val="21"/>
        </w:rPr>
        <w:t>2.3固相萃取洗脱条件的优化</w:t>
      </w:r>
    </w:p>
    <w:p w14:paraId="35FD9659">
      <w:pPr>
        <w:adjustRightInd w:val="0"/>
        <w:snapToGrid w:val="0"/>
        <w:ind w:firstLine="420" w:firstLineChars="200"/>
        <w:rPr>
          <w:szCs w:val="21"/>
        </w:rPr>
      </w:pPr>
      <w:r>
        <w:rPr>
          <w:szCs w:val="21"/>
        </w:rPr>
        <w:t>本研究比较了甲醇、 乙腈、 丙酮、 乙酸乙酯、 二氯甲烷等不同有机溶剂对目标物洗脱效果的影响。 由于丙酮、 乙酸乙酯和二氯甲烷不能直接进样， 需采用甲醇溶液进行置换。 将洗脱液氮吹至 500 μL 后， 加入 2 mL 甲醇溶液， 氮吹至 200 μL， 再加入200 μL 水氮吹至200 μL。 结果显示， 采用二氯甲烷洗脱时， 对多数磺胺类洗脱效果较好， 但其他物质未被洗脱。 采用乙酸乙酯洗脱时， 可对大环内酯类、 四环素类、 磺胺类进行洗脱， 但在相同洗脱体积条件下（ 2 mL）， 乙酸乙酯洗脱效果较甲醇、 乙腈和丙酮差。 喹诺酮类极性较强， 乙酸乙酯未能洗脱。 采用甲醇、 乙腈或丙酮时， 可洗脱所有目标物， 且对于多数目标物， 甲醇洗脱的回收率明显高于乙腈和丙酮， 如阿奇霉素经甲醇、 乙腈和丙酮洗脱的回收率分别为 98.2%、 95.6%和 90.6%， 强力霉素经甲醇、 乙腈和丙酮洗脱的回收率分别为 102.1%、 93.35%和 89.9%。 因此， 选择甲醇溶液作为洗脱液。在此基础上， 进一步考察了洗脱液的使用量（ 0.5~3.0 mL） 对洗脱效果的影响。结果表明， 当洗脱液的使用量达到 2.0 mL 后， 各目标物的绝对回收率无明显提高，说明 2.0 mL 甲醇能够满足目标物的洗脱需求，为节约溶剂，减少氮吹时间，本研究确定 2.0 mL 甲醇作为洗脱液。</w:t>
      </w:r>
    </w:p>
    <w:p w14:paraId="71C3BB18">
      <w:pPr>
        <w:adjustRightInd w:val="0"/>
        <w:snapToGrid w:val="0"/>
        <w:rPr>
          <w:rFonts w:eastAsia="黑体"/>
          <w:szCs w:val="21"/>
        </w:rPr>
      </w:pPr>
      <w:r>
        <w:rPr>
          <w:rFonts w:eastAsia="黑体"/>
          <w:szCs w:val="21"/>
        </w:rPr>
        <w:t>3.检出限和定量限确定</w:t>
      </w:r>
    </w:p>
    <w:p w14:paraId="3C32C0B6">
      <w:pPr>
        <w:ind w:firstLine="420" w:firstLineChars="200"/>
        <w:rPr>
          <w:rFonts w:eastAsia="黑体"/>
          <w:szCs w:val="21"/>
        </w:rPr>
      </w:pPr>
      <w:r>
        <w:rPr>
          <w:szCs w:val="21"/>
        </w:rPr>
        <w:t>采用美国EPA公布的检出限定量限计算方法。由于其在尿液中浓度水平较低，因此采用实际尿液基质加标形式（n=7），以3 SD和10 SD计算检出限和定量限。表3-</w:t>
      </w:r>
      <w:r>
        <w:rPr>
          <w:rFonts w:hint="eastAsia"/>
          <w:szCs w:val="21"/>
        </w:rPr>
        <w:t>1</w:t>
      </w:r>
      <w:r>
        <w:rPr>
          <w:szCs w:val="21"/>
        </w:rPr>
        <w:t>列出了项目研制单位（环境所）通过上述方法得到的检出限和定量限。</w:t>
      </w:r>
    </w:p>
    <w:p w14:paraId="0217E92D">
      <w:pPr>
        <w:pStyle w:val="15"/>
        <w:adjustRightInd w:val="0"/>
        <w:snapToGrid w:val="0"/>
        <w:ind w:firstLine="420"/>
        <w:rPr>
          <w:rFonts w:ascii="Times New Roman"/>
          <w:szCs w:val="21"/>
        </w:rPr>
      </w:pPr>
      <w:r>
        <w:rPr>
          <w:rFonts w:ascii="Times New Roman"/>
          <w:szCs w:val="21"/>
        </w:rPr>
        <w:t>方法研制单位和3家验证单位采用相同方法获得了19种目标分析物的检出限和定量限，以最高检出限和定量限值作为本方法的检出限和定量限。因此，19物质的方法检出限范围是0.</w:t>
      </w:r>
      <w:r>
        <w:rPr>
          <w:rFonts w:hint="eastAsia" w:ascii="Times New Roman"/>
          <w:szCs w:val="21"/>
        </w:rPr>
        <w:t>02</w:t>
      </w:r>
      <w:r>
        <w:rPr>
          <w:rFonts w:ascii="Times New Roman"/>
          <w:szCs w:val="21"/>
        </w:rPr>
        <w:t xml:space="preserve"> ng/mL~</w:t>
      </w:r>
      <w:r>
        <w:rPr>
          <w:rFonts w:hint="eastAsia" w:ascii="Times New Roman"/>
          <w:szCs w:val="21"/>
        </w:rPr>
        <w:t xml:space="preserve">0.13 </w:t>
      </w:r>
      <w:r>
        <w:rPr>
          <w:rFonts w:ascii="Times New Roman"/>
          <w:szCs w:val="21"/>
        </w:rPr>
        <w:t>ng/mL，定量限为</w:t>
      </w:r>
      <w:r>
        <w:rPr>
          <w:rFonts w:hint="eastAsia" w:ascii="Times New Roman"/>
          <w:szCs w:val="21"/>
        </w:rPr>
        <w:t>0.07</w:t>
      </w:r>
      <w:r>
        <w:rPr>
          <w:rFonts w:ascii="Times New Roman"/>
          <w:szCs w:val="21"/>
        </w:rPr>
        <w:t xml:space="preserve"> ng/mL~</w:t>
      </w:r>
      <w:r>
        <w:rPr>
          <w:rFonts w:hint="eastAsia" w:ascii="Times New Roman"/>
          <w:szCs w:val="21"/>
        </w:rPr>
        <w:t>0.45</w:t>
      </w:r>
      <w:r>
        <w:rPr>
          <w:rFonts w:ascii="Times New Roman"/>
          <w:szCs w:val="21"/>
        </w:rPr>
        <w:t xml:space="preserve"> ng/mL，具体数据见本编制说明验证数据分析部分。</w:t>
      </w:r>
    </w:p>
    <w:p w14:paraId="6A591BC4">
      <w:pPr>
        <w:widowControl/>
        <w:adjustRightInd w:val="0"/>
        <w:snapToGrid w:val="0"/>
        <w:spacing w:before="156" w:beforeLines="50" w:after="156" w:afterLines="50"/>
        <w:jc w:val="center"/>
        <w:rPr>
          <w:rFonts w:eastAsia="黑体"/>
          <w:bCs/>
          <w:color w:val="000000" w:themeColor="text1"/>
          <w:szCs w:val="21"/>
          <w14:textFill>
            <w14:solidFill>
              <w14:schemeClr w14:val="tx1"/>
            </w14:solidFill>
          </w14:textFill>
        </w:rPr>
      </w:pPr>
      <w:r>
        <w:rPr>
          <w:rFonts w:eastAsia="黑体"/>
          <w:bCs/>
          <w:color w:val="000000" w:themeColor="text1"/>
          <w:szCs w:val="21"/>
          <w14:textFill>
            <w14:solidFill>
              <w14:schemeClr w14:val="tx1"/>
            </w14:solidFill>
          </w14:textFill>
        </w:rPr>
        <w:t>表3-</w:t>
      </w:r>
      <w:r>
        <w:rPr>
          <w:rFonts w:hint="eastAsia" w:eastAsia="黑体"/>
          <w:bCs/>
          <w:color w:val="000000" w:themeColor="text1"/>
          <w:szCs w:val="21"/>
          <w14:textFill>
            <w14:solidFill>
              <w14:schemeClr w14:val="tx1"/>
            </w14:solidFill>
          </w14:textFill>
        </w:rPr>
        <w:t>1</w:t>
      </w:r>
      <w:r>
        <w:rPr>
          <w:rFonts w:eastAsia="黑体"/>
          <w:bCs/>
          <w:color w:val="000000" w:themeColor="text1"/>
          <w:szCs w:val="21"/>
          <w14:textFill>
            <w14:solidFill>
              <w14:schemeClr w14:val="tx1"/>
            </w14:solidFill>
          </w14:textFill>
        </w:rPr>
        <w:t xml:space="preserve"> 方法检出限及定量限（ng/mL）</w:t>
      </w:r>
    </w:p>
    <w:tbl>
      <w:tblPr>
        <w:tblStyle w:val="7"/>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709"/>
        <w:gridCol w:w="708"/>
        <w:gridCol w:w="709"/>
        <w:gridCol w:w="689"/>
        <w:gridCol w:w="729"/>
        <w:gridCol w:w="708"/>
        <w:gridCol w:w="709"/>
        <w:gridCol w:w="709"/>
        <w:gridCol w:w="709"/>
        <w:gridCol w:w="708"/>
        <w:gridCol w:w="737"/>
      </w:tblGrid>
      <w:tr w14:paraId="4E1D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994" w:type="dxa"/>
            <w:vMerge w:val="restart"/>
            <w:tcBorders>
              <w:top w:val="single" w:color="auto" w:sz="4" w:space="0"/>
              <w:left w:val="single" w:color="auto" w:sz="4" w:space="0"/>
              <w:right w:val="single" w:color="auto" w:sz="4" w:space="0"/>
            </w:tcBorders>
            <w:vAlign w:val="center"/>
          </w:tcPr>
          <w:p w14:paraId="778B25CA">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组分</w:t>
            </w:r>
          </w:p>
        </w:tc>
        <w:tc>
          <w:tcPr>
            <w:tcW w:w="4961" w:type="dxa"/>
            <w:gridSpan w:val="7"/>
            <w:tcBorders>
              <w:top w:val="single" w:color="auto" w:sz="4" w:space="0"/>
              <w:left w:val="single" w:color="auto" w:sz="4" w:space="0"/>
              <w:bottom w:val="single" w:color="auto" w:sz="4" w:space="0"/>
              <w:right w:val="single" w:color="auto" w:sz="4" w:space="0"/>
            </w:tcBorders>
            <w:vAlign w:val="center"/>
          </w:tcPr>
          <w:p w14:paraId="3035A354">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测定值</w:t>
            </w:r>
          </w:p>
        </w:tc>
        <w:tc>
          <w:tcPr>
            <w:tcW w:w="709" w:type="dxa"/>
            <w:vMerge w:val="restart"/>
            <w:tcBorders>
              <w:top w:val="single" w:color="auto" w:sz="4" w:space="0"/>
              <w:left w:val="single" w:color="auto" w:sz="4" w:space="0"/>
              <w:right w:val="single" w:color="auto" w:sz="4" w:space="0"/>
            </w:tcBorders>
            <w:vAlign w:val="center"/>
          </w:tcPr>
          <w:p w14:paraId="4B0D187D">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平均值</w:t>
            </w:r>
          </w:p>
        </w:tc>
        <w:tc>
          <w:tcPr>
            <w:tcW w:w="709" w:type="dxa"/>
            <w:vMerge w:val="restart"/>
            <w:tcBorders>
              <w:top w:val="single" w:color="auto" w:sz="4" w:space="0"/>
              <w:left w:val="single" w:color="auto" w:sz="4" w:space="0"/>
              <w:right w:val="single" w:color="auto" w:sz="4" w:space="0"/>
            </w:tcBorders>
            <w:vAlign w:val="center"/>
          </w:tcPr>
          <w:p w14:paraId="50714C33">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标准</w:t>
            </w:r>
          </w:p>
          <w:p w14:paraId="258523BC">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偏差</w:t>
            </w:r>
          </w:p>
        </w:tc>
        <w:tc>
          <w:tcPr>
            <w:tcW w:w="708" w:type="dxa"/>
            <w:vMerge w:val="restart"/>
            <w:tcBorders>
              <w:top w:val="single" w:color="auto" w:sz="4" w:space="0"/>
              <w:left w:val="single" w:color="auto" w:sz="4" w:space="0"/>
              <w:right w:val="single" w:color="auto" w:sz="4" w:space="0"/>
            </w:tcBorders>
            <w:vAlign w:val="center"/>
          </w:tcPr>
          <w:p w14:paraId="7FB8A9A7">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检出限</w:t>
            </w:r>
          </w:p>
        </w:tc>
        <w:tc>
          <w:tcPr>
            <w:tcW w:w="737" w:type="dxa"/>
            <w:vMerge w:val="restart"/>
            <w:tcBorders>
              <w:top w:val="single" w:color="auto" w:sz="4" w:space="0"/>
              <w:left w:val="single" w:color="auto" w:sz="4" w:space="0"/>
              <w:right w:val="single" w:color="auto" w:sz="4" w:space="0"/>
            </w:tcBorders>
            <w:vAlign w:val="center"/>
          </w:tcPr>
          <w:p w14:paraId="6A515B02">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定量限</w:t>
            </w:r>
          </w:p>
        </w:tc>
      </w:tr>
      <w:tr w14:paraId="0BA41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994" w:type="dxa"/>
            <w:vMerge w:val="continue"/>
            <w:tcBorders>
              <w:left w:val="single" w:color="auto" w:sz="4" w:space="0"/>
              <w:bottom w:val="single" w:color="auto" w:sz="4" w:space="0"/>
              <w:right w:val="single" w:color="auto" w:sz="4" w:space="0"/>
            </w:tcBorders>
            <w:vAlign w:val="center"/>
          </w:tcPr>
          <w:p w14:paraId="56E9904E">
            <w:pPr>
              <w:jc w:val="center"/>
              <w:rPr>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5951E51D">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708" w:type="dxa"/>
            <w:tcBorders>
              <w:top w:val="single" w:color="auto" w:sz="4" w:space="0"/>
              <w:left w:val="single" w:color="auto" w:sz="4" w:space="0"/>
              <w:bottom w:val="single" w:color="auto" w:sz="4" w:space="0"/>
              <w:right w:val="single" w:color="auto" w:sz="4" w:space="0"/>
            </w:tcBorders>
            <w:vAlign w:val="center"/>
          </w:tcPr>
          <w:p w14:paraId="35CF6F24">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709" w:type="dxa"/>
            <w:tcBorders>
              <w:top w:val="single" w:color="auto" w:sz="4" w:space="0"/>
              <w:left w:val="single" w:color="auto" w:sz="4" w:space="0"/>
              <w:bottom w:val="single" w:color="auto" w:sz="4" w:space="0"/>
              <w:right w:val="single" w:color="auto" w:sz="4" w:space="0"/>
            </w:tcBorders>
            <w:vAlign w:val="center"/>
          </w:tcPr>
          <w:p w14:paraId="71E7773D">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w:t>
            </w:r>
          </w:p>
        </w:tc>
        <w:tc>
          <w:tcPr>
            <w:tcW w:w="689" w:type="dxa"/>
            <w:tcBorders>
              <w:top w:val="single" w:color="auto" w:sz="4" w:space="0"/>
              <w:left w:val="single" w:color="auto" w:sz="4" w:space="0"/>
              <w:bottom w:val="single" w:color="auto" w:sz="4" w:space="0"/>
              <w:right w:val="single" w:color="auto" w:sz="4" w:space="0"/>
            </w:tcBorders>
            <w:vAlign w:val="center"/>
          </w:tcPr>
          <w:p w14:paraId="57D66415">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w:t>
            </w:r>
          </w:p>
        </w:tc>
        <w:tc>
          <w:tcPr>
            <w:tcW w:w="729" w:type="dxa"/>
            <w:tcBorders>
              <w:top w:val="single" w:color="auto" w:sz="4" w:space="0"/>
              <w:left w:val="single" w:color="auto" w:sz="4" w:space="0"/>
              <w:bottom w:val="single" w:color="auto" w:sz="4" w:space="0"/>
              <w:right w:val="single" w:color="auto" w:sz="4" w:space="0"/>
            </w:tcBorders>
            <w:vAlign w:val="center"/>
          </w:tcPr>
          <w:p w14:paraId="56CA5C75">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w:t>
            </w:r>
          </w:p>
        </w:tc>
        <w:tc>
          <w:tcPr>
            <w:tcW w:w="708" w:type="dxa"/>
            <w:tcBorders>
              <w:top w:val="single" w:color="auto" w:sz="4" w:space="0"/>
              <w:left w:val="single" w:color="auto" w:sz="4" w:space="0"/>
              <w:bottom w:val="single" w:color="auto" w:sz="4" w:space="0"/>
              <w:right w:val="single" w:color="auto" w:sz="4" w:space="0"/>
            </w:tcBorders>
            <w:vAlign w:val="center"/>
          </w:tcPr>
          <w:p w14:paraId="2C49E4BF">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w:t>
            </w:r>
          </w:p>
        </w:tc>
        <w:tc>
          <w:tcPr>
            <w:tcW w:w="709" w:type="dxa"/>
            <w:tcBorders>
              <w:top w:val="single" w:color="auto" w:sz="4" w:space="0"/>
              <w:left w:val="single" w:color="auto" w:sz="4" w:space="0"/>
              <w:bottom w:val="single" w:color="auto" w:sz="4" w:space="0"/>
              <w:right w:val="single" w:color="auto" w:sz="4" w:space="0"/>
            </w:tcBorders>
            <w:vAlign w:val="center"/>
          </w:tcPr>
          <w:p w14:paraId="29D950F9">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w:t>
            </w:r>
          </w:p>
        </w:tc>
        <w:tc>
          <w:tcPr>
            <w:tcW w:w="709" w:type="dxa"/>
            <w:vMerge w:val="continue"/>
            <w:tcBorders>
              <w:left w:val="single" w:color="auto" w:sz="4" w:space="0"/>
              <w:bottom w:val="single" w:color="auto" w:sz="4" w:space="0"/>
              <w:right w:val="single" w:color="auto" w:sz="4" w:space="0"/>
            </w:tcBorders>
            <w:vAlign w:val="center"/>
          </w:tcPr>
          <w:p w14:paraId="11043547">
            <w:pPr>
              <w:widowControl/>
              <w:jc w:val="center"/>
              <w:rPr>
                <w:color w:val="000000" w:themeColor="text1"/>
                <w:kern w:val="0"/>
                <w:szCs w:val="21"/>
                <w14:textFill>
                  <w14:solidFill>
                    <w14:schemeClr w14:val="tx1"/>
                  </w14:solidFill>
                </w14:textFill>
              </w:rPr>
            </w:pPr>
          </w:p>
        </w:tc>
        <w:tc>
          <w:tcPr>
            <w:tcW w:w="709" w:type="dxa"/>
            <w:vMerge w:val="continue"/>
            <w:tcBorders>
              <w:left w:val="single" w:color="auto" w:sz="4" w:space="0"/>
              <w:bottom w:val="single" w:color="auto" w:sz="4" w:space="0"/>
              <w:right w:val="single" w:color="auto" w:sz="4" w:space="0"/>
            </w:tcBorders>
            <w:vAlign w:val="center"/>
          </w:tcPr>
          <w:p w14:paraId="697CAFF2">
            <w:pPr>
              <w:widowControl/>
              <w:jc w:val="center"/>
              <w:rPr>
                <w:color w:val="000000" w:themeColor="text1"/>
                <w:kern w:val="0"/>
                <w:szCs w:val="21"/>
                <w14:textFill>
                  <w14:solidFill>
                    <w14:schemeClr w14:val="tx1"/>
                  </w14:solidFill>
                </w14:textFill>
              </w:rPr>
            </w:pPr>
          </w:p>
        </w:tc>
        <w:tc>
          <w:tcPr>
            <w:tcW w:w="708" w:type="dxa"/>
            <w:vMerge w:val="continue"/>
            <w:tcBorders>
              <w:left w:val="single" w:color="auto" w:sz="4" w:space="0"/>
              <w:bottom w:val="single" w:color="auto" w:sz="4" w:space="0"/>
              <w:right w:val="single" w:color="auto" w:sz="4" w:space="0"/>
            </w:tcBorders>
            <w:vAlign w:val="center"/>
          </w:tcPr>
          <w:p w14:paraId="6F76B7DE">
            <w:pPr>
              <w:widowControl/>
              <w:jc w:val="center"/>
              <w:rPr>
                <w:color w:val="000000" w:themeColor="text1"/>
                <w:kern w:val="0"/>
                <w:szCs w:val="21"/>
                <w14:textFill>
                  <w14:solidFill>
                    <w14:schemeClr w14:val="tx1"/>
                  </w14:solidFill>
                </w14:textFill>
              </w:rPr>
            </w:pPr>
          </w:p>
        </w:tc>
        <w:tc>
          <w:tcPr>
            <w:tcW w:w="737" w:type="dxa"/>
            <w:vMerge w:val="continue"/>
            <w:tcBorders>
              <w:left w:val="single" w:color="auto" w:sz="4" w:space="0"/>
              <w:bottom w:val="single" w:color="auto" w:sz="4" w:space="0"/>
              <w:right w:val="single" w:color="auto" w:sz="4" w:space="0"/>
            </w:tcBorders>
            <w:vAlign w:val="center"/>
          </w:tcPr>
          <w:p w14:paraId="3878C180">
            <w:pPr>
              <w:widowControl/>
              <w:jc w:val="center"/>
              <w:rPr>
                <w:color w:val="000000" w:themeColor="text1"/>
                <w:kern w:val="0"/>
                <w:szCs w:val="21"/>
                <w14:textFill>
                  <w14:solidFill>
                    <w14:schemeClr w14:val="tx1"/>
                  </w14:solidFill>
                </w14:textFill>
              </w:rPr>
            </w:pPr>
          </w:p>
        </w:tc>
      </w:tr>
      <w:tr w14:paraId="657B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31FD1A81">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阿奇霉素</w:t>
            </w:r>
          </w:p>
        </w:tc>
        <w:tc>
          <w:tcPr>
            <w:tcW w:w="709" w:type="dxa"/>
            <w:tcBorders>
              <w:top w:val="single" w:color="auto" w:sz="4" w:space="0"/>
              <w:left w:val="single" w:color="auto" w:sz="4" w:space="0"/>
              <w:bottom w:val="single" w:color="auto" w:sz="4" w:space="0"/>
              <w:right w:val="single" w:color="auto" w:sz="4" w:space="0"/>
            </w:tcBorders>
          </w:tcPr>
          <w:p w14:paraId="55EE9935">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0.086</w:t>
            </w:r>
          </w:p>
        </w:tc>
        <w:tc>
          <w:tcPr>
            <w:tcW w:w="708" w:type="dxa"/>
            <w:tcBorders>
              <w:top w:val="single" w:color="auto" w:sz="4" w:space="0"/>
              <w:left w:val="single" w:color="auto" w:sz="4" w:space="0"/>
              <w:bottom w:val="single" w:color="auto" w:sz="4" w:space="0"/>
              <w:right w:val="single" w:color="auto" w:sz="4" w:space="0"/>
            </w:tcBorders>
          </w:tcPr>
          <w:p w14:paraId="3D7877FF">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0.073</w:t>
            </w:r>
          </w:p>
        </w:tc>
        <w:tc>
          <w:tcPr>
            <w:tcW w:w="709" w:type="dxa"/>
            <w:tcBorders>
              <w:top w:val="single" w:color="auto" w:sz="4" w:space="0"/>
              <w:left w:val="single" w:color="auto" w:sz="4" w:space="0"/>
              <w:bottom w:val="single" w:color="auto" w:sz="4" w:space="0"/>
              <w:right w:val="single" w:color="auto" w:sz="4" w:space="0"/>
            </w:tcBorders>
          </w:tcPr>
          <w:p w14:paraId="51A04123">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0.069</w:t>
            </w:r>
          </w:p>
        </w:tc>
        <w:tc>
          <w:tcPr>
            <w:tcW w:w="689" w:type="dxa"/>
            <w:tcBorders>
              <w:top w:val="single" w:color="auto" w:sz="4" w:space="0"/>
              <w:left w:val="single" w:color="auto" w:sz="4" w:space="0"/>
              <w:bottom w:val="single" w:color="auto" w:sz="4" w:space="0"/>
              <w:right w:val="single" w:color="auto" w:sz="4" w:space="0"/>
            </w:tcBorders>
          </w:tcPr>
          <w:p w14:paraId="0BEFAAD8">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0.092</w:t>
            </w:r>
          </w:p>
        </w:tc>
        <w:tc>
          <w:tcPr>
            <w:tcW w:w="729" w:type="dxa"/>
            <w:tcBorders>
              <w:top w:val="single" w:color="auto" w:sz="4" w:space="0"/>
              <w:left w:val="single" w:color="auto" w:sz="4" w:space="0"/>
              <w:bottom w:val="single" w:color="auto" w:sz="4" w:space="0"/>
              <w:right w:val="single" w:color="auto" w:sz="4" w:space="0"/>
            </w:tcBorders>
          </w:tcPr>
          <w:p w14:paraId="0479CCC1">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0.078</w:t>
            </w:r>
          </w:p>
        </w:tc>
        <w:tc>
          <w:tcPr>
            <w:tcW w:w="708" w:type="dxa"/>
            <w:tcBorders>
              <w:top w:val="single" w:color="auto" w:sz="4" w:space="0"/>
              <w:left w:val="single" w:color="auto" w:sz="4" w:space="0"/>
              <w:bottom w:val="single" w:color="auto" w:sz="4" w:space="0"/>
              <w:right w:val="single" w:color="auto" w:sz="4" w:space="0"/>
            </w:tcBorders>
          </w:tcPr>
          <w:p w14:paraId="4FB0C900">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0.082</w:t>
            </w:r>
          </w:p>
        </w:tc>
        <w:tc>
          <w:tcPr>
            <w:tcW w:w="709" w:type="dxa"/>
            <w:tcBorders>
              <w:top w:val="single" w:color="auto" w:sz="4" w:space="0"/>
              <w:left w:val="single" w:color="auto" w:sz="4" w:space="0"/>
              <w:bottom w:val="single" w:color="auto" w:sz="4" w:space="0"/>
              <w:right w:val="single" w:color="auto" w:sz="4" w:space="0"/>
            </w:tcBorders>
          </w:tcPr>
          <w:p w14:paraId="4C1BEA61">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0.095</w:t>
            </w:r>
          </w:p>
        </w:tc>
        <w:tc>
          <w:tcPr>
            <w:tcW w:w="709" w:type="dxa"/>
            <w:tcBorders>
              <w:top w:val="single" w:color="auto" w:sz="4" w:space="0"/>
              <w:left w:val="single" w:color="auto" w:sz="4" w:space="0"/>
              <w:bottom w:val="single" w:color="auto" w:sz="4" w:space="0"/>
              <w:right w:val="single" w:color="auto" w:sz="4" w:space="0"/>
            </w:tcBorders>
          </w:tcPr>
          <w:p w14:paraId="65FB5BDC">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0.082</w:t>
            </w:r>
          </w:p>
        </w:tc>
        <w:tc>
          <w:tcPr>
            <w:tcW w:w="709" w:type="dxa"/>
            <w:tcBorders>
              <w:top w:val="single" w:color="auto" w:sz="4" w:space="0"/>
              <w:left w:val="single" w:color="auto" w:sz="4" w:space="0"/>
              <w:bottom w:val="single" w:color="auto" w:sz="4" w:space="0"/>
              <w:right w:val="single" w:color="auto" w:sz="4" w:space="0"/>
            </w:tcBorders>
          </w:tcPr>
          <w:p w14:paraId="76FFF1D7">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0.010</w:t>
            </w:r>
          </w:p>
        </w:tc>
        <w:tc>
          <w:tcPr>
            <w:tcW w:w="708" w:type="dxa"/>
            <w:tcBorders>
              <w:top w:val="single" w:color="auto" w:sz="4" w:space="0"/>
              <w:left w:val="single" w:color="auto" w:sz="4" w:space="0"/>
              <w:bottom w:val="single" w:color="auto" w:sz="4" w:space="0"/>
              <w:right w:val="single" w:color="auto" w:sz="4" w:space="0"/>
            </w:tcBorders>
          </w:tcPr>
          <w:p w14:paraId="53EDCD06">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0.03</w:t>
            </w:r>
          </w:p>
        </w:tc>
        <w:tc>
          <w:tcPr>
            <w:tcW w:w="737" w:type="dxa"/>
            <w:tcBorders>
              <w:top w:val="single" w:color="auto" w:sz="4" w:space="0"/>
              <w:left w:val="single" w:color="auto" w:sz="4" w:space="0"/>
              <w:bottom w:val="single" w:color="auto" w:sz="4" w:space="0"/>
              <w:right w:val="single" w:color="auto" w:sz="4" w:space="0"/>
            </w:tcBorders>
          </w:tcPr>
          <w:p w14:paraId="64DF4C33">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0.10</w:t>
            </w:r>
          </w:p>
        </w:tc>
      </w:tr>
      <w:tr w14:paraId="7562E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4055E6CF">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克拉霉素</w:t>
            </w:r>
          </w:p>
        </w:tc>
        <w:tc>
          <w:tcPr>
            <w:tcW w:w="709" w:type="dxa"/>
            <w:tcBorders>
              <w:top w:val="single" w:color="auto" w:sz="4" w:space="0"/>
              <w:left w:val="single" w:color="auto" w:sz="4" w:space="0"/>
              <w:bottom w:val="single" w:color="auto" w:sz="4" w:space="0"/>
              <w:right w:val="single" w:color="auto" w:sz="4" w:space="0"/>
            </w:tcBorders>
            <w:vAlign w:val="center"/>
          </w:tcPr>
          <w:p w14:paraId="3A84749B">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0.071</w:t>
            </w:r>
          </w:p>
        </w:tc>
        <w:tc>
          <w:tcPr>
            <w:tcW w:w="708" w:type="dxa"/>
            <w:tcBorders>
              <w:top w:val="single" w:color="auto" w:sz="4" w:space="0"/>
              <w:left w:val="single" w:color="auto" w:sz="4" w:space="0"/>
              <w:bottom w:val="single" w:color="auto" w:sz="4" w:space="0"/>
              <w:right w:val="single" w:color="auto" w:sz="4" w:space="0"/>
            </w:tcBorders>
            <w:vAlign w:val="center"/>
          </w:tcPr>
          <w:p w14:paraId="067A3D3F">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0.062</w:t>
            </w:r>
          </w:p>
        </w:tc>
        <w:tc>
          <w:tcPr>
            <w:tcW w:w="709" w:type="dxa"/>
            <w:tcBorders>
              <w:top w:val="single" w:color="auto" w:sz="4" w:space="0"/>
              <w:left w:val="single" w:color="auto" w:sz="4" w:space="0"/>
              <w:bottom w:val="single" w:color="auto" w:sz="4" w:space="0"/>
              <w:right w:val="single" w:color="auto" w:sz="4" w:space="0"/>
            </w:tcBorders>
            <w:vAlign w:val="center"/>
          </w:tcPr>
          <w:p w14:paraId="1A8C52AF">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0.069</w:t>
            </w:r>
          </w:p>
        </w:tc>
        <w:tc>
          <w:tcPr>
            <w:tcW w:w="689" w:type="dxa"/>
            <w:tcBorders>
              <w:top w:val="single" w:color="auto" w:sz="4" w:space="0"/>
              <w:left w:val="single" w:color="auto" w:sz="4" w:space="0"/>
              <w:bottom w:val="single" w:color="auto" w:sz="4" w:space="0"/>
              <w:right w:val="single" w:color="auto" w:sz="4" w:space="0"/>
            </w:tcBorders>
            <w:vAlign w:val="center"/>
          </w:tcPr>
          <w:p w14:paraId="144CD147">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0.07</w:t>
            </w:r>
          </w:p>
        </w:tc>
        <w:tc>
          <w:tcPr>
            <w:tcW w:w="729" w:type="dxa"/>
            <w:tcBorders>
              <w:top w:val="single" w:color="auto" w:sz="4" w:space="0"/>
              <w:left w:val="single" w:color="auto" w:sz="4" w:space="0"/>
              <w:bottom w:val="single" w:color="auto" w:sz="4" w:space="0"/>
              <w:right w:val="single" w:color="auto" w:sz="4" w:space="0"/>
            </w:tcBorders>
            <w:vAlign w:val="center"/>
          </w:tcPr>
          <w:p w14:paraId="62055221">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0.075</w:t>
            </w:r>
          </w:p>
        </w:tc>
        <w:tc>
          <w:tcPr>
            <w:tcW w:w="708" w:type="dxa"/>
            <w:tcBorders>
              <w:top w:val="single" w:color="auto" w:sz="4" w:space="0"/>
              <w:left w:val="single" w:color="auto" w:sz="4" w:space="0"/>
              <w:bottom w:val="single" w:color="auto" w:sz="4" w:space="0"/>
              <w:right w:val="single" w:color="auto" w:sz="4" w:space="0"/>
            </w:tcBorders>
            <w:vAlign w:val="center"/>
          </w:tcPr>
          <w:p w14:paraId="012CA4D1">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0.072</w:t>
            </w:r>
          </w:p>
        </w:tc>
        <w:tc>
          <w:tcPr>
            <w:tcW w:w="709" w:type="dxa"/>
            <w:tcBorders>
              <w:top w:val="single" w:color="auto" w:sz="4" w:space="0"/>
              <w:left w:val="single" w:color="auto" w:sz="4" w:space="0"/>
              <w:bottom w:val="single" w:color="auto" w:sz="4" w:space="0"/>
              <w:right w:val="single" w:color="auto" w:sz="4" w:space="0"/>
            </w:tcBorders>
            <w:vAlign w:val="center"/>
          </w:tcPr>
          <w:p w14:paraId="28BB9DD3">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0.088</w:t>
            </w:r>
          </w:p>
        </w:tc>
        <w:tc>
          <w:tcPr>
            <w:tcW w:w="709" w:type="dxa"/>
            <w:tcBorders>
              <w:top w:val="single" w:color="auto" w:sz="4" w:space="0"/>
              <w:left w:val="single" w:color="auto" w:sz="4" w:space="0"/>
              <w:bottom w:val="single" w:color="auto" w:sz="4" w:space="0"/>
              <w:right w:val="single" w:color="auto" w:sz="4" w:space="0"/>
            </w:tcBorders>
            <w:vAlign w:val="center"/>
          </w:tcPr>
          <w:p w14:paraId="40A26E76">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0.072</w:t>
            </w:r>
          </w:p>
        </w:tc>
        <w:tc>
          <w:tcPr>
            <w:tcW w:w="709" w:type="dxa"/>
            <w:tcBorders>
              <w:top w:val="single" w:color="auto" w:sz="4" w:space="0"/>
              <w:left w:val="single" w:color="auto" w:sz="4" w:space="0"/>
              <w:bottom w:val="single" w:color="auto" w:sz="4" w:space="0"/>
              <w:right w:val="single" w:color="auto" w:sz="4" w:space="0"/>
            </w:tcBorders>
            <w:vAlign w:val="center"/>
          </w:tcPr>
          <w:p w14:paraId="32747CCC">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0.008</w:t>
            </w:r>
          </w:p>
        </w:tc>
        <w:tc>
          <w:tcPr>
            <w:tcW w:w="708" w:type="dxa"/>
            <w:tcBorders>
              <w:top w:val="single" w:color="auto" w:sz="4" w:space="0"/>
              <w:left w:val="single" w:color="auto" w:sz="4" w:space="0"/>
              <w:bottom w:val="single" w:color="auto" w:sz="4" w:space="0"/>
              <w:right w:val="single" w:color="auto" w:sz="4" w:space="0"/>
            </w:tcBorders>
            <w:vAlign w:val="center"/>
          </w:tcPr>
          <w:p w14:paraId="39E46AB0">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0.02</w:t>
            </w:r>
          </w:p>
        </w:tc>
        <w:tc>
          <w:tcPr>
            <w:tcW w:w="737" w:type="dxa"/>
            <w:tcBorders>
              <w:top w:val="single" w:color="auto" w:sz="4" w:space="0"/>
              <w:left w:val="single" w:color="auto" w:sz="4" w:space="0"/>
              <w:bottom w:val="single" w:color="auto" w:sz="4" w:space="0"/>
              <w:right w:val="single" w:color="auto" w:sz="4" w:space="0"/>
            </w:tcBorders>
            <w:vAlign w:val="center"/>
          </w:tcPr>
          <w:p w14:paraId="0ADDADD8">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0.08</w:t>
            </w:r>
          </w:p>
        </w:tc>
      </w:tr>
      <w:tr w14:paraId="15102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6EDEF774">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罗红霉素</w:t>
            </w:r>
          </w:p>
        </w:tc>
        <w:tc>
          <w:tcPr>
            <w:tcW w:w="709" w:type="dxa"/>
            <w:tcBorders>
              <w:top w:val="single" w:color="auto" w:sz="4" w:space="0"/>
              <w:left w:val="single" w:color="auto" w:sz="4" w:space="0"/>
              <w:bottom w:val="single" w:color="auto" w:sz="4" w:space="0"/>
              <w:right w:val="single" w:color="auto" w:sz="4" w:space="0"/>
            </w:tcBorders>
            <w:vAlign w:val="center"/>
          </w:tcPr>
          <w:p w14:paraId="7AC818D8">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0.078</w:t>
            </w:r>
          </w:p>
        </w:tc>
        <w:tc>
          <w:tcPr>
            <w:tcW w:w="708" w:type="dxa"/>
            <w:tcBorders>
              <w:top w:val="single" w:color="auto" w:sz="4" w:space="0"/>
              <w:left w:val="single" w:color="auto" w:sz="4" w:space="0"/>
              <w:bottom w:val="single" w:color="auto" w:sz="4" w:space="0"/>
              <w:right w:val="single" w:color="auto" w:sz="4" w:space="0"/>
            </w:tcBorders>
            <w:vAlign w:val="center"/>
          </w:tcPr>
          <w:p w14:paraId="696E1279">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0.069</w:t>
            </w:r>
          </w:p>
        </w:tc>
        <w:tc>
          <w:tcPr>
            <w:tcW w:w="709" w:type="dxa"/>
            <w:tcBorders>
              <w:top w:val="single" w:color="auto" w:sz="4" w:space="0"/>
              <w:left w:val="single" w:color="auto" w:sz="4" w:space="0"/>
              <w:bottom w:val="single" w:color="auto" w:sz="4" w:space="0"/>
              <w:right w:val="single" w:color="auto" w:sz="4" w:space="0"/>
            </w:tcBorders>
            <w:vAlign w:val="center"/>
          </w:tcPr>
          <w:p w14:paraId="3EC79D79">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0.086</w:t>
            </w:r>
          </w:p>
        </w:tc>
        <w:tc>
          <w:tcPr>
            <w:tcW w:w="689" w:type="dxa"/>
            <w:tcBorders>
              <w:top w:val="single" w:color="auto" w:sz="4" w:space="0"/>
              <w:left w:val="single" w:color="auto" w:sz="4" w:space="0"/>
              <w:bottom w:val="single" w:color="auto" w:sz="4" w:space="0"/>
              <w:right w:val="single" w:color="auto" w:sz="4" w:space="0"/>
            </w:tcBorders>
            <w:vAlign w:val="center"/>
          </w:tcPr>
          <w:p w14:paraId="0AF10BEB">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0.083</w:t>
            </w:r>
          </w:p>
        </w:tc>
        <w:tc>
          <w:tcPr>
            <w:tcW w:w="729" w:type="dxa"/>
            <w:tcBorders>
              <w:top w:val="single" w:color="auto" w:sz="4" w:space="0"/>
              <w:left w:val="single" w:color="auto" w:sz="4" w:space="0"/>
              <w:bottom w:val="single" w:color="auto" w:sz="4" w:space="0"/>
              <w:right w:val="single" w:color="auto" w:sz="4" w:space="0"/>
            </w:tcBorders>
            <w:vAlign w:val="center"/>
          </w:tcPr>
          <w:p w14:paraId="5C62EB7E">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0.077</w:t>
            </w:r>
          </w:p>
        </w:tc>
        <w:tc>
          <w:tcPr>
            <w:tcW w:w="708" w:type="dxa"/>
            <w:tcBorders>
              <w:top w:val="single" w:color="auto" w:sz="4" w:space="0"/>
              <w:left w:val="single" w:color="auto" w:sz="4" w:space="0"/>
              <w:bottom w:val="single" w:color="auto" w:sz="4" w:space="0"/>
              <w:right w:val="single" w:color="auto" w:sz="4" w:space="0"/>
            </w:tcBorders>
            <w:vAlign w:val="center"/>
          </w:tcPr>
          <w:p w14:paraId="59F138A8">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0.081</w:t>
            </w:r>
          </w:p>
        </w:tc>
        <w:tc>
          <w:tcPr>
            <w:tcW w:w="709" w:type="dxa"/>
            <w:tcBorders>
              <w:top w:val="single" w:color="auto" w:sz="4" w:space="0"/>
              <w:left w:val="single" w:color="auto" w:sz="4" w:space="0"/>
              <w:bottom w:val="single" w:color="auto" w:sz="4" w:space="0"/>
              <w:right w:val="single" w:color="auto" w:sz="4" w:space="0"/>
            </w:tcBorders>
            <w:vAlign w:val="center"/>
          </w:tcPr>
          <w:p w14:paraId="161776DA">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w:t>
            </w:r>
          </w:p>
        </w:tc>
        <w:tc>
          <w:tcPr>
            <w:tcW w:w="709" w:type="dxa"/>
            <w:tcBorders>
              <w:top w:val="single" w:color="auto" w:sz="4" w:space="0"/>
              <w:left w:val="single" w:color="auto" w:sz="4" w:space="0"/>
              <w:bottom w:val="single" w:color="auto" w:sz="4" w:space="0"/>
              <w:right w:val="single" w:color="auto" w:sz="4" w:space="0"/>
            </w:tcBorders>
            <w:vAlign w:val="center"/>
          </w:tcPr>
          <w:p w14:paraId="1D37394D">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0.082</w:t>
            </w:r>
          </w:p>
        </w:tc>
        <w:tc>
          <w:tcPr>
            <w:tcW w:w="709" w:type="dxa"/>
            <w:tcBorders>
              <w:top w:val="single" w:color="auto" w:sz="4" w:space="0"/>
              <w:left w:val="single" w:color="auto" w:sz="4" w:space="0"/>
              <w:bottom w:val="single" w:color="auto" w:sz="4" w:space="0"/>
              <w:right w:val="single" w:color="auto" w:sz="4" w:space="0"/>
            </w:tcBorders>
            <w:vAlign w:val="center"/>
          </w:tcPr>
          <w:p w14:paraId="6A9E09F9">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0.010</w:t>
            </w:r>
          </w:p>
        </w:tc>
        <w:tc>
          <w:tcPr>
            <w:tcW w:w="708" w:type="dxa"/>
            <w:tcBorders>
              <w:top w:val="single" w:color="auto" w:sz="4" w:space="0"/>
              <w:left w:val="single" w:color="auto" w:sz="4" w:space="0"/>
              <w:bottom w:val="single" w:color="auto" w:sz="4" w:space="0"/>
              <w:right w:val="single" w:color="auto" w:sz="4" w:space="0"/>
            </w:tcBorders>
            <w:vAlign w:val="center"/>
          </w:tcPr>
          <w:p w14:paraId="4BF18ED7">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0.03</w:t>
            </w:r>
          </w:p>
        </w:tc>
        <w:tc>
          <w:tcPr>
            <w:tcW w:w="737" w:type="dxa"/>
            <w:tcBorders>
              <w:top w:val="single" w:color="auto" w:sz="4" w:space="0"/>
              <w:left w:val="single" w:color="auto" w:sz="4" w:space="0"/>
              <w:bottom w:val="single" w:color="auto" w:sz="4" w:space="0"/>
              <w:right w:val="single" w:color="auto" w:sz="4" w:space="0"/>
            </w:tcBorders>
            <w:vAlign w:val="center"/>
          </w:tcPr>
          <w:p w14:paraId="0D01B1D7">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0.10</w:t>
            </w:r>
          </w:p>
        </w:tc>
      </w:tr>
      <w:tr w14:paraId="3C2C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28FBAD7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四环素</w:t>
            </w:r>
          </w:p>
        </w:tc>
        <w:tc>
          <w:tcPr>
            <w:tcW w:w="709" w:type="dxa"/>
            <w:tcBorders>
              <w:top w:val="single" w:color="auto" w:sz="4" w:space="0"/>
              <w:left w:val="single" w:color="auto" w:sz="4" w:space="0"/>
              <w:bottom w:val="single" w:color="auto" w:sz="4" w:space="0"/>
              <w:right w:val="single" w:color="auto" w:sz="4" w:space="0"/>
            </w:tcBorders>
            <w:vAlign w:val="center"/>
          </w:tcPr>
          <w:p w14:paraId="5A39EE17">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0.069</w:t>
            </w:r>
          </w:p>
        </w:tc>
        <w:tc>
          <w:tcPr>
            <w:tcW w:w="708" w:type="dxa"/>
            <w:tcBorders>
              <w:top w:val="single" w:color="auto" w:sz="4" w:space="0"/>
              <w:left w:val="single" w:color="auto" w:sz="4" w:space="0"/>
              <w:bottom w:val="single" w:color="auto" w:sz="4" w:space="0"/>
              <w:right w:val="single" w:color="auto" w:sz="4" w:space="0"/>
            </w:tcBorders>
            <w:vAlign w:val="center"/>
          </w:tcPr>
          <w:p w14:paraId="7B6FD5F9">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0.068</w:t>
            </w:r>
          </w:p>
        </w:tc>
        <w:tc>
          <w:tcPr>
            <w:tcW w:w="709" w:type="dxa"/>
            <w:tcBorders>
              <w:top w:val="single" w:color="auto" w:sz="4" w:space="0"/>
              <w:left w:val="single" w:color="auto" w:sz="4" w:space="0"/>
              <w:bottom w:val="single" w:color="auto" w:sz="4" w:space="0"/>
              <w:right w:val="single" w:color="auto" w:sz="4" w:space="0"/>
            </w:tcBorders>
            <w:vAlign w:val="center"/>
          </w:tcPr>
          <w:p w14:paraId="0C70A7B3">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0.072</w:t>
            </w:r>
          </w:p>
        </w:tc>
        <w:tc>
          <w:tcPr>
            <w:tcW w:w="689" w:type="dxa"/>
            <w:tcBorders>
              <w:top w:val="single" w:color="auto" w:sz="4" w:space="0"/>
              <w:left w:val="single" w:color="auto" w:sz="4" w:space="0"/>
              <w:bottom w:val="single" w:color="auto" w:sz="4" w:space="0"/>
              <w:right w:val="single" w:color="auto" w:sz="4" w:space="0"/>
            </w:tcBorders>
            <w:vAlign w:val="center"/>
          </w:tcPr>
          <w:p w14:paraId="58DE236A">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0.081</w:t>
            </w:r>
          </w:p>
        </w:tc>
        <w:tc>
          <w:tcPr>
            <w:tcW w:w="729" w:type="dxa"/>
            <w:tcBorders>
              <w:top w:val="single" w:color="auto" w:sz="4" w:space="0"/>
              <w:left w:val="single" w:color="auto" w:sz="4" w:space="0"/>
              <w:bottom w:val="single" w:color="auto" w:sz="4" w:space="0"/>
              <w:right w:val="single" w:color="auto" w:sz="4" w:space="0"/>
            </w:tcBorders>
            <w:vAlign w:val="center"/>
          </w:tcPr>
          <w:p w14:paraId="5D018BD9">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0.066</w:t>
            </w:r>
          </w:p>
        </w:tc>
        <w:tc>
          <w:tcPr>
            <w:tcW w:w="708" w:type="dxa"/>
            <w:tcBorders>
              <w:top w:val="single" w:color="auto" w:sz="4" w:space="0"/>
              <w:left w:val="single" w:color="auto" w:sz="4" w:space="0"/>
              <w:bottom w:val="single" w:color="auto" w:sz="4" w:space="0"/>
              <w:right w:val="single" w:color="auto" w:sz="4" w:space="0"/>
            </w:tcBorders>
            <w:vAlign w:val="center"/>
          </w:tcPr>
          <w:p w14:paraId="1F5EE4B7">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0.084</w:t>
            </w:r>
          </w:p>
        </w:tc>
        <w:tc>
          <w:tcPr>
            <w:tcW w:w="709" w:type="dxa"/>
            <w:tcBorders>
              <w:top w:val="single" w:color="auto" w:sz="4" w:space="0"/>
              <w:left w:val="single" w:color="auto" w:sz="4" w:space="0"/>
              <w:bottom w:val="single" w:color="auto" w:sz="4" w:space="0"/>
              <w:right w:val="single" w:color="auto" w:sz="4" w:space="0"/>
            </w:tcBorders>
            <w:vAlign w:val="center"/>
          </w:tcPr>
          <w:p w14:paraId="16791501">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0.084</w:t>
            </w:r>
          </w:p>
        </w:tc>
        <w:tc>
          <w:tcPr>
            <w:tcW w:w="709" w:type="dxa"/>
            <w:tcBorders>
              <w:top w:val="single" w:color="auto" w:sz="4" w:space="0"/>
              <w:left w:val="single" w:color="auto" w:sz="4" w:space="0"/>
              <w:bottom w:val="single" w:color="auto" w:sz="4" w:space="0"/>
              <w:right w:val="single" w:color="auto" w:sz="4" w:space="0"/>
            </w:tcBorders>
            <w:vAlign w:val="center"/>
          </w:tcPr>
          <w:p w14:paraId="3E2776A5">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0.075</w:t>
            </w:r>
          </w:p>
        </w:tc>
        <w:tc>
          <w:tcPr>
            <w:tcW w:w="709" w:type="dxa"/>
            <w:tcBorders>
              <w:top w:val="single" w:color="auto" w:sz="4" w:space="0"/>
              <w:left w:val="single" w:color="auto" w:sz="4" w:space="0"/>
              <w:bottom w:val="single" w:color="auto" w:sz="4" w:space="0"/>
              <w:right w:val="single" w:color="auto" w:sz="4" w:space="0"/>
            </w:tcBorders>
            <w:vAlign w:val="center"/>
          </w:tcPr>
          <w:p w14:paraId="0AFF6306">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0.008</w:t>
            </w:r>
          </w:p>
        </w:tc>
        <w:tc>
          <w:tcPr>
            <w:tcW w:w="708" w:type="dxa"/>
            <w:tcBorders>
              <w:top w:val="single" w:color="auto" w:sz="4" w:space="0"/>
              <w:left w:val="single" w:color="auto" w:sz="4" w:space="0"/>
              <w:bottom w:val="single" w:color="auto" w:sz="4" w:space="0"/>
              <w:right w:val="single" w:color="auto" w:sz="4" w:space="0"/>
            </w:tcBorders>
            <w:vAlign w:val="center"/>
          </w:tcPr>
          <w:p w14:paraId="028690CF">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0.02</w:t>
            </w:r>
          </w:p>
        </w:tc>
        <w:tc>
          <w:tcPr>
            <w:tcW w:w="737" w:type="dxa"/>
            <w:tcBorders>
              <w:top w:val="single" w:color="auto" w:sz="4" w:space="0"/>
              <w:left w:val="single" w:color="auto" w:sz="4" w:space="0"/>
              <w:bottom w:val="single" w:color="auto" w:sz="4" w:space="0"/>
              <w:right w:val="single" w:color="auto" w:sz="4" w:space="0"/>
            </w:tcBorders>
            <w:vAlign w:val="center"/>
          </w:tcPr>
          <w:p w14:paraId="7F6E0E71">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0.08</w:t>
            </w:r>
          </w:p>
        </w:tc>
      </w:tr>
      <w:tr w14:paraId="71989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24E2064B">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强力霉素</w:t>
            </w:r>
          </w:p>
        </w:tc>
        <w:tc>
          <w:tcPr>
            <w:tcW w:w="709" w:type="dxa"/>
            <w:tcBorders>
              <w:top w:val="single" w:color="auto" w:sz="4" w:space="0"/>
              <w:left w:val="single" w:color="auto" w:sz="4" w:space="0"/>
              <w:bottom w:val="single" w:color="auto" w:sz="4" w:space="0"/>
              <w:right w:val="single" w:color="auto" w:sz="4" w:space="0"/>
            </w:tcBorders>
            <w:vAlign w:val="center"/>
          </w:tcPr>
          <w:p w14:paraId="0E1826E4">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0.252</w:t>
            </w:r>
          </w:p>
        </w:tc>
        <w:tc>
          <w:tcPr>
            <w:tcW w:w="708" w:type="dxa"/>
            <w:tcBorders>
              <w:top w:val="single" w:color="auto" w:sz="4" w:space="0"/>
              <w:left w:val="single" w:color="auto" w:sz="4" w:space="0"/>
              <w:bottom w:val="single" w:color="auto" w:sz="4" w:space="0"/>
              <w:right w:val="single" w:color="auto" w:sz="4" w:space="0"/>
            </w:tcBorders>
            <w:vAlign w:val="center"/>
          </w:tcPr>
          <w:p w14:paraId="4F98C2C8">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0.294</w:t>
            </w:r>
          </w:p>
        </w:tc>
        <w:tc>
          <w:tcPr>
            <w:tcW w:w="709" w:type="dxa"/>
            <w:tcBorders>
              <w:top w:val="single" w:color="auto" w:sz="4" w:space="0"/>
              <w:left w:val="single" w:color="auto" w:sz="4" w:space="0"/>
              <w:bottom w:val="single" w:color="auto" w:sz="4" w:space="0"/>
              <w:right w:val="single" w:color="auto" w:sz="4" w:space="0"/>
            </w:tcBorders>
            <w:vAlign w:val="center"/>
          </w:tcPr>
          <w:p w14:paraId="32755736">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0.31</w:t>
            </w:r>
          </w:p>
        </w:tc>
        <w:tc>
          <w:tcPr>
            <w:tcW w:w="689" w:type="dxa"/>
            <w:tcBorders>
              <w:top w:val="single" w:color="auto" w:sz="4" w:space="0"/>
              <w:left w:val="single" w:color="auto" w:sz="4" w:space="0"/>
              <w:bottom w:val="single" w:color="auto" w:sz="4" w:space="0"/>
              <w:right w:val="single" w:color="auto" w:sz="4" w:space="0"/>
            </w:tcBorders>
            <w:vAlign w:val="center"/>
          </w:tcPr>
          <w:p w14:paraId="5A9F8350">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0.292</w:t>
            </w:r>
          </w:p>
        </w:tc>
        <w:tc>
          <w:tcPr>
            <w:tcW w:w="729" w:type="dxa"/>
            <w:tcBorders>
              <w:top w:val="single" w:color="auto" w:sz="4" w:space="0"/>
              <w:left w:val="single" w:color="auto" w:sz="4" w:space="0"/>
              <w:bottom w:val="single" w:color="auto" w:sz="4" w:space="0"/>
              <w:right w:val="single" w:color="auto" w:sz="4" w:space="0"/>
            </w:tcBorders>
            <w:vAlign w:val="center"/>
          </w:tcPr>
          <w:p w14:paraId="347D85F4">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0.25</w:t>
            </w:r>
          </w:p>
        </w:tc>
        <w:tc>
          <w:tcPr>
            <w:tcW w:w="708" w:type="dxa"/>
            <w:tcBorders>
              <w:top w:val="single" w:color="auto" w:sz="4" w:space="0"/>
              <w:left w:val="single" w:color="auto" w:sz="4" w:space="0"/>
              <w:bottom w:val="single" w:color="auto" w:sz="4" w:space="0"/>
              <w:right w:val="single" w:color="auto" w:sz="4" w:space="0"/>
            </w:tcBorders>
            <w:vAlign w:val="center"/>
          </w:tcPr>
          <w:p w14:paraId="4E88BF13">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0.294</w:t>
            </w:r>
          </w:p>
        </w:tc>
        <w:tc>
          <w:tcPr>
            <w:tcW w:w="709" w:type="dxa"/>
            <w:tcBorders>
              <w:top w:val="single" w:color="auto" w:sz="4" w:space="0"/>
              <w:left w:val="single" w:color="auto" w:sz="4" w:space="0"/>
              <w:bottom w:val="single" w:color="auto" w:sz="4" w:space="0"/>
              <w:right w:val="single" w:color="auto" w:sz="4" w:space="0"/>
            </w:tcBorders>
            <w:vAlign w:val="center"/>
          </w:tcPr>
          <w:p w14:paraId="6F172925">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0.316</w:t>
            </w:r>
          </w:p>
        </w:tc>
        <w:tc>
          <w:tcPr>
            <w:tcW w:w="709" w:type="dxa"/>
            <w:tcBorders>
              <w:top w:val="single" w:color="auto" w:sz="4" w:space="0"/>
              <w:left w:val="single" w:color="auto" w:sz="4" w:space="0"/>
              <w:bottom w:val="single" w:color="auto" w:sz="4" w:space="0"/>
              <w:right w:val="single" w:color="auto" w:sz="4" w:space="0"/>
            </w:tcBorders>
            <w:vAlign w:val="center"/>
          </w:tcPr>
          <w:p w14:paraId="66926A33">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0.287</w:t>
            </w:r>
          </w:p>
        </w:tc>
        <w:tc>
          <w:tcPr>
            <w:tcW w:w="709" w:type="dxa"/>
            <w:tcBorders>
              <w:top w:val="single" w:color="auto" w:sz="4" w:space="0"/>
              <w:left w:val="single" w:color="auto" w:sz="4" w:space="0"/>
              <w:bottom w:val="single" w:color="auto" w:sz="4" w:space="0"/>
              <w:right w:val="single" w:color="auto" w:sz="4" w:space="0"/>
            </w:tcBorders>
            <w:vAlign w:val="center"/>
          </w:tcPr>
          <w:p w14:paraId="1A0106D0">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0.026</w:t>
            </w:r>
          </w:p>
        </w:tc>
        <w:tc>
          <w:tcPr>
            <w:tcW w:w="708" w:type="dxa"/>
            <w:tcBorders>
              <w:top w:val="single" w:color="auto" w:sz="4" w:space="0"/>
              <w:left w:val="single" w:color="auto" w:sz="4" w:space="0"/>
              <w:bottom w:val="single" w:color="auto" w:sz="4" w:space="0"/>
              <w:right w:val="single" w:color="auto" w:sz="4" w:space="0"/>
            </w:tcBorders>
            <w:vAlign w:val="center"/>
          </w:tcPr>
          <w:p w14:paraId="346F1CB3">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0.08</w:t>
            </w:r>
          </w:p>
        </w:tc>
        <w:tc>
          <w:tcPr>
            <w:tcW w:w="737" w:type="dxa"/>
            <w:tcBorders>
              <w:top w:val="single" w:color="auto" w:sz="4" w:space="0"/>
              <w:left w:val="single" w:color="auto" w:sz="4" w:space="0"/>
              <w:bottom w:val="single" w:color="auto" w:sz="4" w:space="0"/>
              <w:right w:val="single" w:color="auto" w:sz="4" w:space="0"/>
            </w:tcBorders>
            <w:vAlign w:val="center"/>
          </w:tcPr>
          <w:p w14:paraId="25ACCF47">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0.26</w:t>
            </w:r>
          </w:p>
        </w:tc>
      </w:tr>
      <w:tr w14:paraId="736C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0713C72D">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土霉素</w:t>
            </w:r>
          </w:p>
        </w:tc>
        <w:tc>
          <w:tcPr>
            <w:tcW w:w="709" w:type="dxa"/>
            <w:tcBorders>
              <w:top w:val="single" w:color="auto" w:sz="4" w:space="0"/>
              <w:left w:val="single" w:color="auto" w:sz="4" w:space="0"/>
              <w:bottom w:val="single" w:color="auto" w:sz="4" w:space="0"/>
              <w:right w:val="single" w:color="auto" w:sz="4" w:space="0"/>
            </w:tcBorders>
            <w:vAlign w:val="center"/>
          </w:tcPr>
          <w:p w14:paraId="1CCCCE0F">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0.053</w:t>
            </w:r>
          </w:p>
        </w:tc>
        <w:tc>
          <w:tcPr>
            <w:tcW w:w="708" w:type="dxa"/>
            <w:tcBorders>
              <w:top w:val="single" w:color="auto" w:sz="4" w:space="0"/>
              <w:left w:val="single" w:color="auto" w:sz="4" w:space="0"/>
              <w:bottom w:val="single" w:color="auto" w:sz="4" w:space="0"/>
              <w:right w:val="single" w:color="auto" w:sz="4" w:space="0"/>
            </w:tcBorders>
            <w:vAlign w:val="center"/>
          </w:tcPr>
          <w:p w14:paraId="7809DE93">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0.037</w:t>
            </w:r>
          </w:p>
        </w:tc>
        <w:tc>
          <w:tcPr>
            <w:tcW w:w="709" w:type="dxa"/>
            <w:tcBorders>
              <w:top w:val="single" w:color="auto" w:sz="4" w:space="0"/>
              <w:left w:val="single" w:color="auto" w:sz="4" w:space="0"/>
              <w:bottom w:val="single" w:color="auto" w:sz="4" w:space="0"/>
              <w:right w:val="single" w:color="auto" w:sz="4" w:space="0"/>
            </w:tcBorders>
            <w:vAlign w:val="center"/>
          </w:tcPr>
          <w:p w14:paraId="2DACB865">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0.052</w:t>
            </w:r>
          </w:p>
        </w:tc>
        <w:tc>
          <w:tcPr>
            <w:tcW w:w="689" w:type="dxa"/>
            <w:tcBorders>
              <w:top w:val="single" w:color="auto" w:sz="4" w:space="0"/>
              <w:left w:val="single" w:color="auto" w:sz="4" w:space="0"/>
              <w:bottom w:val="single" w:color="auto" w:sz="4" w:space="0"/>
              <w:right w:val="single" w:color="auto" w:sz="4" w:space="0"/>
            </w:tcBorders>
            <w:vAlign w:val="center"/>
          </w:tcPr>
          <w:p w14:paraId="562AD26E">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0.051</w:t>
            </w:r>
          </w:p>
        </w:tc>
        <w:tc>
          <w:tcPr>
            <w:tcW w:w="729" w:type="dxa"/>
            <w:tcBorders>
              <w:top w:val="single" w:color="auto" w:sz="4" w:space="0"/>
              <w:left w:val="single" w:color="auto" w:sz="4" w:space="0"/>
              <w:bottom w:val="single" w:color="auto" w:sz="4" w:space="0"/>
              <w:right w:val="single" w:color="auto" w:sz="4" w:space="0"/>
            </w:tcBorders>
            <w:vAlign w:val="center"/>
          </w:tcPr>
          <w:p w14:paraId="43D7BAB3">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0.059</w:t>
            </w:r>
          </w:p>
        </w:tc>
        <w:tc>
          <w:tcPr>
            <w:tcW w:w="708" w:type="dxa"/>
            <w:tcBorders>
              <w:top w:val="single" w:color="auto" w:sz="4" w:space="0"/>
              <w:left w:val="single" w:color="auto" w:sz="4" w:space="0"/>
              <w:bottom w:val="single" w:color="auto" w:sz="4" w:space="0"/>
              <w:right w:val="single" w:color="auto" w:sz="4" w:space="0"/>
            </w:tcBorders>
            <w:vAlign w:val="center"/>
          </w:tcPr>
          <w:p w14:paraId="46223EB7">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0.052</w:t>
            </w:r>
          </w:p>
        </w:tc>
        <w:tc>
          <w:tcPr>
            <w:tcW w:w="709" w:type="dxa"/>
            <w:tcBorders>
              <w:top w:val="single" w:color="auto" w:sz="4" w:space="0"/>
              <w:left w:val="single" w:color="auto" w:sz="4" w:space="0"/>
              <w:bottom w:val="single" w:color="auto" w:sz="4" w:space="0"/>
              <w:right w:val="single" w:color="auto" w:sz="4" w:space="0"/>
            </w:tcBorders>
            <w:vAlign w:val="center"/>
          </w:tcPr>
          <w:p w14:paraId="2ACCDC95">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0.055</w:t>
            </w:r>
          </w:p>
        </w:tc>
        <w:tc>
          <w:tcPr>
            <w:tcW w:w="709" w:type="dxa"/>
            <w:tcBorders>
              <w:top w:val="single" w:color="auto" w:sz="4" w:space="0"/>
              <w:left w:val="single" w:color="auto" w:sz="4" w:space="0"/>
              <w:bottom w:val="single" w:color="auto" w:sz="4" w:space="0"/>
              <w:right w:val="single" w:color="auto" w:sz="4" w:space="0"/>
            </w:tcBorders>
            <w:vAlign w:val="center"/>
          </w:tcPr>
          <w:p w14:paraId="1036FB67">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0.051</w:t>
            </w:r>
          </w:p>
        </w:tc>
        <w:tc>
          <w:tcPr>
            <w:tcW w:w="709" w:type="dxa"/>
            <w:tcBorders>
              <w:top w:val="single" w:color="auto" w:sz="4" w:space="0"/>
              <w:left w:val="single" w:color="auto" w:sz="4" w:space="0"/>
              <w:bottom w:val="single" w:color="auto" w:sz="4" w:space="0"/>
              <w:right w:val="single" w:color="auto" w:sz="4" w:space="0"/>
            </w:tcBorders>
            <w:vAlign w:val="center"/>
          </w:tcPr>
          <w:p w14:paraId="28574588">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0.007</w:t>
            </w:r>
          </w:p>
        </w:tc>
        <w:tc>
          <w:tcPr>
            <w:tcW w:w="708" w:type="dxa"/>
            <w:tcBorders>
              <w:top w:val="single" w:color="auto" w:sz="4" w:space="0"/>
              <w:left w:val="single" w:color="auto" w:sz="4" w:space="0"/>
              <w:bottom w:val="single" w:color="auto" w:sz="4" w:space="0"/>
              <w:right w:val="single" w:color="auto" w:sz="4" w:space="0"/>
            </w:tcBorders>
            <w:vAlign w:val="center"/>
          </w:tcPr>
          <w:p w14:paraId="37134534">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0.02</w:t>
            </w:r>
          </w:p>
        </w:tc>
        <w:tc>
          <w:tcPr>
            <w:tcW w:w="737" w:type="dxa"/>
            <w:tcBorders>
              <w:top w:val="single" w:color="auto" w:sz="4" w:space="0"/>
              <w:left w:val="single" w:color="auto" w:sz="4" w:space="0"/>
              <w:bottom w:val="single" w:color="auto" w:sz="4" w:space="0"/>
              <w:right w:val="single" w:color="auto" w:sz="4" w:space="0"/>
            </w:tcBorders>
            <w:vAlign w:val="center"/>
          </w:tcPr>
          <w:p w14:paraId="7952AAB6">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0.07</w:t>
            </w:r>
          </w:p>
        </w:tc>
      </w:tr>
      <w:tr w14:paraId="6C10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13067DD9">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恩诺沙星</w:t>
            </w:r>
          </w:p>
        </w:tc>
        <w:tc>
          <w:tcPr>
            <w:tcW w:w="709" w:type="dxa"/>
            <w:tcBorders>
              <w:top w:val="single" w:color="auto" w:sz="4" w:space="0"/>
              <w:left w:val="single" w:color="auto" w:sz="4" w:space="0"/>
              <w:bottom w:val="single" w:color="auto" w:sz="4" w:space="0"/>
              <w:right w:val="single" w:color="auto" w:sz="4" w:space="0"/>
            </w:tcBorders>
            <w:vAlign w:val="center"/>
          </w:tcPr>
          <w:p w14:paraId="7B16B263">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0.179</w:t>
            </w:r>
          </w:p>
        </w:tc>
        <w:tc>
          <w:tcPr>
            <w:tcW w:w="708" w:type="dxa"/>
            <w:tcBorders>
              <w:top w:val="single" w:color="auto" w:sz="4" w:space="0"/>
              <w:left w:val="single" w:color="auto" w:sz="4" w:space="0"/>
              <w:bottom w:val="single" w:color="auto" w:sz="4" w:space="0"/>
              <w:right w:val="single" w:color="auto" w:sz="4" w:space="0"/>
            </w:tcBorders>
            <w:vAlign w:val="center"/>
          </w:tcPr>
          <w:p w14:paraId="30C687E3">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0.147</w:t>
            </w:r>
          </w:p>
        </w:tc>
        <w:tc>
          <w:tcPr>
            <w:tcW w:w="709" w:type="dxa"/>
            <w:tcBorders>
              <w:top w:val="single" w:color="auto" w:sz="4" w:space="0"/>
              <w:left w:val="single" w:color="auto" w:sz="4" w:space="0"/>
              <w:bottom w:val="single" w:color="auto" w:sz="4" w:space="0"/>
              <w:right w:val="single" w:color="auto" w:sz="4" w:space="0"/>
            </w:tcBorders>
            <w:vAlign w:val="center"/>
          </w:tcPr>
          <w:p w14:paraId="4B57D61F">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0.176</w:t>
            </w:r>
          </w:p>
        </w:tc>
        <w:tc>
          <w:tcPr>
            <w:tcW w:w="689" w:type="dxa"/>
            <w:tcBorders>
              <w:top w:val="single" w:color="auto" w:sz="4" w:space="0"/>
              <w:left w:val="single" w:color="auto" w:sz="4" w:space="0"/>
              <w:bottom w:val="single" w:color="auto" w:sz="4" w:space="0"/>
              <w:right w:val="single" w:color="auto" w:sz="4" w:space="0"/>
            </w:tcBorders>
            <w:vAlign w:val="center"/>
          </w:tcPr>
          <w:p w14:paraId="03BE481F">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0.151</w:t>
            </w:r>
          </w:p>
        </w:tc>
        <w:tc>
          <w:tcPr>
            <w:tcW w:w="729" w:type="dxa"/>
            <w:tcBorders>
              <w:top w:val="single" w:color="auto" w:sz="4" w:space="0"/>
              <w:left w:val="single" w:color="auto" w:sz="4" w:space="0"/>
              <w:bottom w:val="single" w:color="auto" w:sz="4" w:space="0"/>
              <w:right w:val="single" w:color="auto" w:sz="4" w:space="0"/>
            </w:tcBorders>
            <w:vAlign w:val="center"/>
          </w:tcPr>
          <w:p w14:paraId="35E16D1B">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0.184</w:t>
            </w:r>
          </w:p>
        </w:tc>
        <w:tc>
          <w:tcPr>
            <w:tcW w:w="708" w:type="dxa"/>
            <w:tcBorders>
              <w:top w:val="single" w:color="auto" w:sz="4" w:space="0"/>
              <w:left w:val="single" w:color="auto" w:sz="4" w:space="0"/>
              <w:bottom w:val="single" w:color="auto" w:sz="4" w:space="0"/>
              <w:right w:val="single" w:color="auto" w:sz="4" w:space="0"/>
            </w:tcBorders>
            <w:vAlign w:val="center"/>
          </w:tcPr>
          <w:p w14:paraId="24238638">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0.186</w:t>
            </w:r>
          </w:p>
        </w:tc>
        <w:tc>
          <w:tcPr>
            <w:tcW w:w="709" w:type="dxa"/>
            <w:tcBorders>
              <w:top w:val="single" w:color="auto" w:sz="4" w:space="0"/>
              <w:left w:val="single" w:color="auto" w:sz="4" w:space="0"/>
              <w:bottom w:val="single" w:color="auto" w:sz="4" w:space="0"/>
              <w:right w:val="single" w:color="auto" w:sz="4" w:space="0"/>
            </w:tcBorders>
            <w:vAlign w:val="center"/>
          </w:tcPr>
          <w:p w14:paraId="01E0CAEB">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0.222</w:t>
            </w:r>
          </w:p>
        </w:tc>
        <w:tc>
          <w:tcPr>
            <w:tcW w:w="709" w:type="dxa"/>
            <w:tcBorders>
              <w:top w:val="single" w:color="auto" w:sz="4" w:space="0"/>
              <w:left w:val="single" w:color="auto" w:sz="4" w:space="0"/>
              <w:bottom w:val="single" w:color="auto" w:sz="4" w:space="0"/>
              <w:right w:val="single" w:color="auto" w:sz="4" w:space="0"/>
            </w:tcBorders>
            <w:vAlign w:val="center"/>
          </w:tcPr>
          <w:p w14:paraId="27D5522B">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0.178</w:t>
            </w:r>
          </w:p>
        </w:tc>
        <w:tc>
          <w:tcPr>
            <w:tcW w:w="709" w:type="dxa"/>
            <w:tcBorders>
              <w:top w:val="single" w:color="auto" w:sz="4" w:space="0"/>
              <w:left w:val="single" w:color="auto" w:sz="4" w:space="0"/>
              <w:bottom w:val="single" w:color="auto" w:sz="4" w:space="0"/>
              <w:right w:val="single" w:color="auto" w:sz="4" w:space="0"/>
            </w:tcBorders>
            <w:vAlign w:val="center"/>
          </w:tcPr>
          <w:p w14:paraId="3DBE0953">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0.025</w:t>
            </w:r>
          </w:p>
        </w:tc>
        <w:tc>
          <w:tcPr>
            <w:tcW w:w="708" w:type="dxa"/>
            <w:tcBorders>
              <w:top w:val="single" w:color="auto" w:sz="4" w:space="0"/>
              <w:left w:val="single" w:color="auto" w:sz="4" w:space="0"/>
              <w:bottom w:val="single" w:color="auto" w:sz="4" w:space="0"/>
              <w:right w:val="single" w:color="auto" w:sz="4" w:space="0"/>
            </w:tcBorders>
            <w:vAlign w:val="center"/>
          </w:tcPr>
          <w:p w14:paraId="3E788D7E">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0.07</w:t>
            </w:r>
          </w:p>
        </w:tc>
        <w:tc>
          <w:tcPr>
            <w:tcW w:w="737" w:type="dxa"/>
            <w:tcBorders>
              <w:top w:val="single" w:color="auto" w:sz="4" w:space="0"/>
              <w:left w:val="single" w:color="auto" w:sz="4" w:space="0"/>
              <w:bottom w:val="single" w:color="auto" w:sz="4" w:space="0"/>
              <w:right w:val="single" w:color="auto" w:sz="4" w:space="0"/>
            </w:tcBorders>
            <w:vAlign w:val="center"/>
          </w:tcPr>
          <w:p w14:paraId="31D8FA88">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0.25</w:t>
            </w:r>
          </w:p>
        </w:tc>
      </w:tr>
      <w:tr w14:paraId="5BFF7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3FA23282">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培氟沙星</w:t>
            </w:r>
          </w:p>
        </w:tc>
        <w:tc>
          <w:tcPr>
            <w:tcW w:w="709" w:type="dxa"/>
            <w:tcBorders>
              <w:top w:val="single" w:color="auto" w:sz="4" w:space="0"/>
              <w:left w:val="single" w:color="auto" w:sz="4" w:space="0"/>
              <w:bottom w:val="single" w:color="auto" w:sz="4" w:space="0"/>
              <w:right w:val="single" w:color="auto" w:sz="4" w:space="0"/>
            </w:tcBorders>
            <w:vAlign w:val="center"/>
          </w:tcPr>
          <w:p w14:paraId="4C786AAF">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0.098</w:t>
            </w:r>
          </w:p>
        </w:tc>
        <w:tc>
          <w:tcPr>
            <w:tcW w:w="708" w:type="dxa"/>
            <w:tcBorders>
              <w:top w:val="single" w:color="auto" w:sz="4" w:space="0"/>
              <w:left w:val="single" w:color="auto" w:sz="4" w:space="0"/>
              <w:bottom w:val="single" w:color="auto" w:sz="4" w:space="0"/>
              <w:right w:val="single" w:color="auto" w:sz="4" w:space="0"/>
            </w:tcBorders>
            <w:vAlign w:val="center"/>
          </w:tcPr>
          <w:p w14:paraId="42A1A406">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0.081</w:t>
            </w:r>
          </w:p>
        </w:tc>
        <w:tc>
          <w:tcPr>
            <w:tcW w:w="709" w:type="dxa"/>
            <w:tcBorders>
              <w:top w:val="single" w:color="auto" w:sz="4" w:space="0"/>
              <w:left w:val="single" w:color="auto" w:sz="4" w:space="0"/>
              <w:bottom w:val="single" w:color="auto" w:sz="4" w:space="0"/>
              <w:right w:val="single" w:color="auto" w:sz="4" w:space="0"/>
            </w:tcBorders>
            <w:vAlign w:val="center"/>
          </w:tcPr>
          <w:p w14:paraId="4E1E5BF6">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0.081</w:t>
            </w:r>
          </w:p>
        </w:tc>
        <w:tc>
          <w:tcPr>
            <w:tcW w:w="689" w:type="dxa"/>
            <w:tcBorders>
              <w:top w:val="single" w:color="auto" w:sz="4" w:space="0"/>
              <w:left w:val="single" w:color="auto" w:sz="4" w:space="0"/>
              <w:bottom w:val="single" w:color="auto" w:sz="4" w:space="0"/>
              <w:right w:val="single" w:color="auto" w:sz="4" w:space="0"/>
            </w:tcBorders>
            <w:vAlign w:val="center"/>
          </w:tcPr>
          <w:p w14:paraId="7DBAC7C7">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0.103</w:t>
            </w:r>
          </w:p>
        </w:tc>
        <w:tc>
          <w:tcPr>
            <w:tcW w:w="729" w:type="dxa"/>
            <w:tcBorders>
              <w:top w:val="single" w:color="auto" w:sz="4" w:space="0"/>
              <w:left w:val="single" w:color="auto" w:sz="4" w:space="0"/>
              <w:bottom w:val="single" w:color="auto" w:sz="4" w:space="0"/>
              <w:right w:val="single" w:color="auto" w:sz="4" w:space="0"/>
            </w:tcBorders>
            <w:vAlign w:val="center"/>
          </w:tcPr>
          <w:p w14:paraId="018F0E37">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0.087</w:t>
            </w:r>
          </w:p>
        </w:tc>
        <w:tc>
          <w:tcPr>
            <w:tcW w:w="708" w:type="dxa"/>
            <w:tcBorders>
              <w:top w:val="single" w:color="auto" w:sz="4" w:space="0"/>
              <w:left w:val="single" w:color="auto" w:sz="4" w:space="0"/>
              <w:bottom w:val="single" w:color="auto" w:sz="4" w:space="0"/>
              <w:right w:val="single" w:color="auto" w:sz="4" w:space="0"/>
            </w:tcBorders>
            <w:vAlign w:val="center"/>
          </w:tcPr>
          <w:p w14:paraId="6820FD44">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0.09</w:t>
            </w:r>
          </w:p>
        </w:tc>
        <w:tc>
          <w:tcPr>
            <w:tcW w:w="709" w:type="dxa"/>
            <w:tcBorders>
              <w:top w:val="single" w:color="auto" w:sz="4" w:space="0"/>
              <w:left w:val="single" w:color="auto" w:sz="4" w:space="0"/>
              <w:bottom w:val="single" w:color="auto" w:sz="4" w:space="0"/>
              <w:right w:val="single" w:color="auto" w:sz="4" w:space="0"/>
            </w:tcBorders>
            <w:vAlign w:val="center"/>
          </w:tcPr>
          <w:p w14:paraId="54A0F6C4">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0.105</w:t>
            </w:r>
          </w:p>
        </w:tc>
        <w:tc>
          <w:tcPr>
            <w:tcW w:w="709" w:type="dxa"/>
            <w:tcBorders>
              <w:top w:val="single" w:color="auto" w:sz="4" w:space="0"/>
              <w:left w:val="single" w:color="auto" w:sz="4" w:space="0"/>
              <w:bottom w:val="single" w:color="auto" w:sz="4" w:space="0"/>
              <w:right w:val="single" w:color="auto" w:sz="4" w:space="0"/>
            </w:tcBorders>
            <w:vAlign w:val="center"/>
          </w:tcPr>
          <w:p w14:paraId="3E279312">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0.092</w:t>
            </w:r>
          </w:p>
        </w:tc>
        <w:tc>
          <w:tcPr>
            <w:tcW w:w="709" w:type="dxa"/>
            <w:tcBorders>
              <w:top w:val="single" w:color="auto" w:sz="4" w:space="0"/>
              <w:left w:val="single" w:color="auto" w:sz="4" w:space="0"/>
              <w:bottom w:val="single" w:color="auto" w:sz="4" w:space="0"/>
              <w:right w:val="single" w:color="auto" w:sz="4" w:space="0"/>
            </w:tcBorders>
            <w:vAlign w:val="center"/>
          </w:tcPr>
          <w:p w14:paraId="0F41F987">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0.010</w:t>
            </w:r>
          </w:p>
        </w:tc>
        <w:tc>
          <w:tcPr>
            <w:tcW w:w="708" w:type="dxa"/>
            <w:tcBorders>
              <w:top w:val="single" w:color="auto" w:sz="4" w:space="0"/>
              <w:left w:val="single" w:color="auto" w:sz="4" w:space="0"/>
              <w:bottom w:val="single" w:color="auto" w:sz="4" w:space="0"/>
              <w:right w:val="single" w:color="auto" w:sz="4" w:space="0"/>
            </w:tcBorders>
            <w:vAlign w:val="center"/>
          </w:tcPr>
          <w:p w14:paraId="710E574D">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0.03</w:t>
            </w:r>
          </w:p>
        </w:tc>
        <w:tc>
          <w:tcPr>
            <w:tcW w:w="737" w:type="dxa"/>
            <w:tcBorders>
              <w:top w:val="single" w:color="auto" w:sz="4" w:space="0"/>
              <w:left w:val="single" w:color="auto" w:sz="4" w:space="0"/>
              <w:bottom w:val="single" w:color="auto" w:sz="4" w:space="0"/>
              <w:right w:val="single" w:color="auto" w:sz="4" w:space="0"/>
            </w:tcBorders>
            <w:vAlign w:val="center"/>
          </w:tcPr>
          <w:p w14:paraId="4E382C11">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0.10</w:t>
            </w:r>
          </w:p>
        </w:tc>
      </w:tr>
      <w:tr w14:paraId="1C479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723FE404">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二氟沙星</w:t>
            </w:r>
          </w:p>
        </w:tc>
        <w:tc>
          <w:tcPr>
            <w:tcW w:w="709" w:type="dxa"/>
            <w:tcBorders>
              <w:top w:val="single" w:color="auto" w:sz="4" w:space="0"/>
              <w:left w:val="single" w:color="auto" w:sz="4" w:space="0"/>
              <w:bottom w:val="single" w:color="auto" w:sz="4" w:space="0"/>
              <w:right w:val="single" w:color="auto" w:sz="4" w:space="0"/>
            </w:tcBorders>
            <w:vAlign w:val="center"/>
          </w:tcPr>
          <w:p w14:paraId="181B5A07">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0.099</w:t>
            </w:r>
          </w:p>
        </w:tc>
        <w:tc>
          <w:tcPr>
            <w:tcW w:w="708" w:type="dxa"/>
            <w:tcBorders>
              <w:top w:val="single" w:color="auto" w:sz="4" w:space="0"/>
              <w:left w:val="single" w:color="auto" w:sz="4" w:space="0"/>
              <w:bottom w:val="single" w:color="auto" w:sz="4" w:space="0"/>
              <w:right w:val="single" w:color="auto" w:sz="4" w:space="0"/>
            </w:tcBorders>
            <w:vAlign w:val="center"/>
          </w:tcPr>
          <w:p w14:paraId="6C5979A9">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0.089</w:t>
            </w:r>
          </w:p>
        </w:tc>
        <w:tc>
          <w:tcPr>
            <w:tcW w:w="709" w:type="dxa"/>
            <w:tcBorders>
              <w:top w:val="single" w:color="auto" w:sz="4" w:space="0"/>
              <w:left w:val="single" w:color="auto" w:sz="4" w:space="0"/>
              <w:bottom w:val="single" w:color="auto" w:sz="4" w:space="0"/>
              <w:right w:val="single" w:color="auto" w:sz="4" w:space="0"/>
            </w:tcBorders>
            <w:vAlign w:val="center"/>
          </w:tcPr>
          <w:p w14:paraId="3F9D2E4C">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0.097</w:t>
            </w:r>
          </w:p>
        </w:tc>
        <w:tc>
          <w:tcPr>
            <w:tcW w:w="689" w:type="dxa"/>
            <w:tcBorders>
              <w:top w:val="single" w:color="auto" w:sz="4" w:space="0"/>
              <w:left w:val="single" w:color="auto" w:sz="4" w:space="0"/>
              <w:bottom w:val="single" w:color="auto" w:sz="4" w:space="0"/>
              <w:right w:val="single" w:color="auto" w:sz="4" w:space="0"/>
            </w:tcBorders>
            <w:vAlign w:val="center"/>
          </w:tcPr>
          <w:p w14:paraId="0C05F4A7">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0.095</w:t>
            </w:r>
          </w:p>
        </w:tc>
        <w:tc>
          <w:tcPr>
            <w:tcW w:w="729" w:type="dxa"/>
            <w:tcBorders>
              <w:top w:val="single" w:color="auto" w:sz="4" w:space="0"/>
              <w:left w:val="single" w:color="auto" w:sz="4" w:space="0"/>
              <w:bottom w:val="single" w:color="auto" w:sz="4" w:space="0"/>
              <w:right w:val="single" w:color="auto" w:sz="4" w:space="0"/>
            </w:tcBorders>
            <w:vAlign w:val="center"/>
          </w:tcPr>
          <w:p w14:paraId="5B875261">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0.09</w:t>
            </w:r>
          </w:p>
        </w:tc>
        <w:tc>
          <w:tcPr>
            <w:tcW w:w="708" w:type="dxa"/>
            <w:tcBorders>
              <w:top w:val="single" w:color="auto" w:sz="4" w:space="0"/>
              <w:left w:val="single" w:color="auto" w:sz="4" w:space="0"/>
              <w:bottom w:val="single" w:color="auto" w:sz="4" w:space="0"/>
              <w:right w:val="single" w:color="auto" w:sz="4" w:space="0"/>
            </w:tcBorders>
            <w:vAlign w:val="center"/>
          </w:tcPr>
          <w:p w14:paraId="7170376A">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0.088</w:t>
            </w:r>
          </w:p>
        </w:tc>
        <w:tc>
          <w:tcPr>
            <w:tcW w:w="709" w:type="dxa"/>
            <w:tcBorders>
              <w:top w:val="single" w:color="auto" w:sz="4" w:space="0"/>
              <w:left w:val="single" w:color="auto" w:sz="4" w:space="0"/>
              <w:bottom w:val="single" w:color="auto" w:sz="4" w:space="0"/>
              <w:right w:val="single" w:color="auto" w:sz="4" w:space="0"/>
            </w:tcBorders>
            <w:vAlign w:val="center"/>
          </w:tcPr>
          <w:p w14:paraId="790AD816">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0.124</w:t>
            </w:r>
          </w:p>
        </w:tc>
        <w:tc>
          <w:tcPr>
            <w:tcW w:w="709" w:type="dxa"/>
            <w:tcBorders>
              <w:top w:val="single" w:color="auto" w:sz="4" w:space="0"/>
              <w:left w:val="single" w:color="auto" w:sz="4" w:space="0"/>
              <w:bottom w:val="single" w:color="auto" w:sz="4" w:space="0"/>
              <w:right w:val="single" w:color="auto" w:sz="4" w:space="0"/>
            </w:tcBorders>
            <w:vAlign w:val="center"/>
          </w:tcPr>
          <w:p w14:paraId="3010CA7D">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0.097</w:t>
            </w:r>
          </w:p>
        </w:tc>
        <w:tc>
          <w:tcPr>
            <w:tcW w:w="709" w:type="dxa"/>
            <w:tcBorders>
              <w:top w:val="single" w:color="auto" w:sz="4" w:space="0"/>
              <w:left w:val="single" w:color="auto" w:sz="4" w:space="0"/>
              <w:bottom w:val="single" w:color="auto" w:sz="4" w:space="0"/>
              <w:right w:val="single" w:color="auto" w:sz="4" w:space="0"/>
            </w:tcBorders>
            <w:vAlign w:val="center"/>
          </w:tcPr>
          <w:p w14:paraId="0F34F90D">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0.012</w:t>
            </w:r>
          </w:p>
        </w:tc>
        <w:tc>
          <w:tcPr>
            <w:tcW w:w="708" w:type="dxa"/>
            <w:tcBorders>
              <w:top w:val="single" w:color="auto" w:sz="4" w:space="0"/>
              <w:left w:val="single" w:color="auto" w:sz="4" w:space="0"/>
              <w:bottom w:val="single" w:color="auto" w:sz="4" w:space="0"/>
              <w:right w:val="single" w:color="auto" w:sz="4" w:space="0"/>
            </w:tcBorders>
            <w:vAlign w:val="center"/>
          </w:tcPr>
          <w:p w14:paraId="7E4320D1">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0.04</w:t>
            </w:r>
          </w:p>
        </w:tc>
        <w:tc>
          <w:tcPr>
            <w:tcW w:w="737" w:type="dxa"/>
            <w:tcBorders>
              <w:top w:val="single" w:color="auto" w:sz="4" w:space="0"/>
              <w:left w:val="single" w:color="auto" w:sz="4" w:space="0"/>
              <w:bottom w:val="single" w:color="auto" w:sz="4" w:space="0"/>
              <w:right w:val="single" w:color="auto" w:sz="4" w:space="0"/>
            </w:tcBorders>
            <w:vAlign w:val="center"/>
          </w:tcPr>
          <w:p w14:paraId="704EDB7F">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0.12</w:t>
            </w:r>
          </w:p>
        </w:tc>
      </w:tr>
      <w:tr w14:paraId="6A233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0123FAC1">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洛美沙星</w:t>
            </w:r>
          </w:p>
        </w:tc>
        <w:tc>
          <w:tcPr>
            <w:tcW w:w="709" w:type="dxa"/>
            <w:tcBorders>
              <w:top w:val="single" w:color="auto" w:sz="4" w:space="0"/>
              <w:left w:val="single" w:color="auto" w:sz="4" w:space="0"/>
              <w:bottom w:val="single" w:color="auto" w:sz="4" w:space="0"/>
              <w:right w:val="single" w:color="auto" w:sz="4" w:space="0"/>
            </w:tcBorders>
          </w:tcPr>
          <w:p w14:paraId="5C576AC5">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0.248</w:t>
            </w:r>
          </w:p>
        </w:tc>
        <w:tc>
          <w:tcPr>
            <w:tcW w:w="708" w:type="dxa"/>
            <w:tcBorders>
              <w:top w:val="single" w:color="auto" w:sz="4" w:space="0"/>
              <w:left w:val="single" w:color="auto" w:sz="4" w:space="0"/>
              <w:bottom w:val="single" w:color="auto" w:sz="4" w:space="0"/>
              <w:right w:val="single" w:color="auto" w:sz="4" w:space="0"/>
            </w:tcBorders>
          </w:tcPr>
          <w:p w14:paraId="20A7EB4D">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0.268</w:t>
            </w:r>
          </w:p>
        </w:tc>
        <w:tc>
          <w:tcPr>
            <w:tcW w:w="709" w:type="dxa"/>
            <w:tcBorders>
              <w:top w:val="single" w:color="auto" w:sz="4" w:space="0"/>
              <w:left w:val="single" w:color="auto" w:sz="4" w:space="0"/>
              <w:bottom w:val="single" w:color="auto" w:sz="4" w:space="0"/>
              <w:right w:val="single" w:color="auto" w:sz="4" w:space="0"/>
            </w:tcBorders>
          </w:tcPr>
          <w:p w14:paraId="64FA9ED8">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0.242</w:t>
            </w:r>
          </w:p>
        </w:tc>
        <w:tc>
          <w:tcPr>
            <w:tcW w:w="689" w:type="dxa"/>
            <w:tcBorders>
              <w:top w:val="single" w:color="auto" w:sz="4" w:space="0"/>
              <w:left w:val="single" w:color="auto" w:sz="4" w:space="0"/>
              <w:bottom w:val="single" w:color="auto" w:sz="4" w:space="0"/>
              <w:right w:val="single" w:color="auto" w:sz="4" w:space="0"/>
            </w:tcBorders>
          </w:tcPr>
          <w:p w14:paraId="7DACB54F">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0.256</w:t>
            </w:r>
          </w:p>
        </w:tc>
        <w:tc>
          <w:tcPr>
            <w:tcW w:w="729" w:type="dxa"/>
            <w:tcBorders>
              <w:top w:val="single" w:color="auto" w:sz="4" w:space="0"/>
              <w:left w:val="single" w:color="auto" w:sz="4" w:space="0"/>
              <w:bottom w:val="single" w:color="auto" w:sz="4" w:space="0"/>
              <w:right w:val="single" w:color="auto" w:sz="4" w:space="0"/>
            </w:tcBorders>
          </w:tcPr>
          <w:p w14:paraId="65B486AB">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0.236</w:t>
            </w:r>
          </w:p>
        </w:tc>
        <w:tc>
          <w:tcPr>
            <w:tcW w:w="708" w:type="dxa"/>
            <w:tcBorders>
              <w:top w:val="single" w:color="auto" w:sz="4" w:space="0"/>
              <w:left w:val="single" w:color="auto" w:sz="4" w:space="0"/>
              <w:bottom w:val="single" w:color="auto" w:sz="4" w:space="0"/>
              <w:right w:val="single" w:color="auto" w:sz="4" w:space="0"/>
            </w:tcBorders>
          </w:tcPr>
          <w:p w14:paraId="599F2869">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0.22</w:t>
            </w:r>
          </w:p>
        </w:tc>
        <w:tc>
          <w:tcPr>
            <w:tcW w:w="709" w:type="dxa"/>
            <w:tcBorders>
              <w:top w:val="single" w:color="auto" w:sz="4" w:space="0"/>
              <w:left w:val="single" w:color="auto" w:sz="4" w:space="0"/>
              <w:bottom w:val="single" w:color="auto" w:sz="4" w:space="0"/>
              <w:right w:val="single" w:color="auto" w:sz="4" w:space="0"/>
            </w:tcBorders>
          </w:tcPr>
          <w:p w14:paraId="49DE1943">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0.294</w:t>
            </w:r>
          </w:p>
        </w:tc>
        <w:tc>
          <w:tcPr>
            <w:tcW w:w="709" w:type="dxa"/>
            <w:tcBorders>
              <w:top w:val="single" w:color="auto" w:sz="4" w:space="0"/>
              <w:left w:val="single" w:color="auto" w:sz="4" w:space="0"/>
              <w:bottom w:val="single" w:color="auto" w:sz="4" w:space="0"/>
              <w:right w:val="single" w:color="auto" w:sz="4" w:space="0"/>
            </w:tcBorders>
          </w:tcPr>
          <w:p w14:paraId="687C065D">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0.252</w:t>
            </w:r>
          </w:p>
        </w:tc>
        <w:tc>
          <w:tcPr>
            <w:tcW w:w="709" w:type="dxa"/>
            <w:tcBorders>
              <w:top w:val="single" w:color="auto" w:sz="4" w:space="0"/>
              <w:left w:val="single" w:color="auto" w:sz="4" w:space="0"/>
              <w:bottom w:val="single" w:color="auto" w:sz="4" w:space="0"/>
              <w:right w:val="single" w:color="auto" w:sz="4" w:space="0"/>
            </w:tcBorders>
          </w:tcPr>
          <w:p w14:paraId="790D149E">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0.024</w:t>
            </w:r>
          </w:p>
        </w:tc>
        <w:tc>
          <w:tcPr>
            <w:tcW w:w="708" w:type="dxa"/>
            <w:tcBorders>
              <w:top w:val="single" w:color="auto" w:sz="4" w:space="0"/>
              <w:left w:val="single" w:color="auto" w:sz="4" w:space="0"/>
              <w:bottom w:val="single" w:color="auto" w:sz="4" w:space="0"/>
              <w:right w:val="single" w:color="auto" w:sz="4" w:space="0"/>
            </w:tcBorders>
          </w:tcPr>
          <w:p w14:paraId="05DCF4C0">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0.07</w:t>
            </w:r>
          </w:p>
        </w:tc>
        <w:tc>
          <w:tcPr>
            <w:tcW w:w="737" w:type="dxa"/>
            <w:tcBorders>
              <w:top w:val="single" w:color="auto" w:sz="4" w:space="0"/>
              <w:left w:val="single" w:color="auto" w:sz="4" w:space="0"/>
              <w:bottom w:val="single" w:color="auto" w:sz="4" w:space="0"/>
              <w:right w:val="single" w:color="auto" w:sz="4" w:space="0"/>
            </w:tcBorders>
          </w:tcPr>
          <w:p w14:paraId="08A62D44">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0.24</w:t>
            </w:r>
          </w:p>
        </w:tc>
      </w:tr>
      <w:tr w14:paraId="5F432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62F7D60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磺胺二甲嘧啶</w:t>
            </w:r>
          </w:p>
        </w:tc>
        <w:tc>
          <w:tcPr>
            <w:tcW w:w="709" w:type="dxa"/>
            <w:tcBorders>
              <w:top w:val="single" w:color="auto" w:sz="4" w:space="0"/>
              <w:left w:val="single" w:color="auto" w:sz="4" w:space="0"/>
              <w:bottom w:val="single" w:color="auto" w:sz="4" w:space="0"/>
              <w:right w:val="single" w:color="auto" w:sz="4" w:space="0"/>
            </w:tcBorders>
            <w:vAlign w:val="center"/>
          </w:tcPr>
          <w:p w14:paraId="58DA2920">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0.092</w:t>
            </w:r>
          </w:p>
        </w:tc>
        <w:tc>
          <w:tcPr>
            <w:tcW w:w="708" w:type="dxa"/>
            <w:tcBorders>
              <w:top w:val="single" w:color="auto" w:sz="4" w:space="0"/>
              <w:left w:val="single" w:color="auto" w:sz="4" w:space="0"/>
              <w:bottom w:val="single" w:color="auto" w:sz="4" w:space="0"/>
              <w:right w:val="single" w:color="auto" w:sz="4" w:space="0"/>
            </w:tcBorders>
            <w:vAlign w:val="center"/>
          </w:tcPr>
          <w:p w14:paraId="44688A04">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0.091</w:t>
            </w:r>
          </w:p>
        </w:tc>
        <w:tc>
          <w:tcPr>
            <w:tcW w:w="709" w:type="dxa"/>
            <w:tcBorders>
              <w:top w:val="single" w:color="auto" w:sz="4" w:space="0"/>
              <w:left w:val="single" w:color="auto" w:sz="4" w:space="0"/>
              <w:bottom w:val="single" w:color="auto" w:sz="4" w:space="0"/>
              <w:right w:val="single" w:color="auto" w:sz="4" w:space="0"/>
            </w:tcBorders>
            <w:vAlign w:val="center"/>
          </w:tcPr>
          <w:p w14:paraId="798389AD">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0.088</w:t>
            </w:r>
          </w:p>
        </w:tc>
        <w:tc>
          <w:tcPr>
            <w:tcW w:w="689" w:type="dxa"/>
            <w:tcBorders>
              <w:top w:val="single" w:color="auto" w:sz="4" w:space="0"/>
              <w:left w:val="single" w:color="auto" w:sz="4" w:space="0"/>
              <w:bottom w:val="single" w:color="auto" w:sz="4" w:space="0"/>
              <w:right w:val="single" w:color="auto" w:sz="4" w:space="0"/>
            </w:tcBorders>
            <w:vAlign w:val="center"/>
          </w:tcPr>
          <w:p w14:paraId="4645A3F7">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0.091</w:t>
            </w:r>
          </w:p>
        </w:tc>
        <w:tc>
          <w:tcPr>
            <w:tcW w:w="729" w:type="dxa"/>
            <w:tcBorders>
              <w:top w:val="single" w:color="auto" w:sz="4" w:space="0"/>
              <w:left w:val="single" w:color="auto" w:sz="4" w:space="0"/>
              <w:bottom w:val="single" w:color="auto" w:sz="4" w:space="0"/>
              <w:right w:val="single" w:color="auto" w:sz="4" w:space="0"/>
            </w:tcBorders>
            <w:vAlign w:val="center"/>
          </w:tcPr>
          <w:p w14:paraId="78B006C8">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0.093</w:t>
            </w:r>
          </w:p>
        </w:tc>
        <w:tc>
          <w:tcPr>
            <w:tcW w:w="708" w:type="dxa"/>
            <w:tcBorders>
              <w:top w:val="single" w:color="auto" w:sz="4" w:space="0"/>
              <w:left w:val="single" w:color="auto" w:sz="4" w:space="0"/>
              <w:bottom w:val="single" w:color="auto" w:sz="4" w:space="0"/>
              <w:right w:val="single" w:color="auto" w:sz="4" w:space="0"/>
            </w:tcBorders>
            <w:vAlign w:val="center"/>
          </w:tcPr>
          <w:p w14:paraId="14010E83">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0.095</w:t>
            </w:r>
          </w:p>
        </w:tc>
        <w:tc>
          <w:tcPr>
            <w:tcW w:w="709" w:type="dxa"/>
            <w:tcBorders>
              <w:top w:val="single" w:color="auto" w:sz="4" w:space="0"/>
              <w:left w:val="single" w:color="auto" w:sz="4" w:space="0"/>
              <w:bottom w:val="single" w:color="auto" w:sz="4" w:space="0"/>
              <w:right w:val="single" w:color="auto" w:sz="4" w:space="0"/>
            </w:tcBorders>
            <w:vAlign w:val="center"/>
          </w:tcPr>
          <w:p w14:paraId="079661C7">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0.106</w:t>
            </w:r>
          </w:p>
        </w:tc>
        <w:tc>
          <w:tcPr>
            <w:tcW w:w="709" w:type="dxa"/>
            <w:tcBorders>
              <w:top w:val="single" w:color="auto" w:sz="4" w:space="0"/>
              <w:left w:val="single" w:color="auto" w:sz="4" w:space="0"/>
              <w:bottom w:val="single" w:color="auto" w:sz="4" w:space="0"/>
              <w:right w:val="single" w:color="auto" w:sz="4" w:space="0"/>
            </w:tcBorders>
            <w:vAlign w:val="center"/>
          </w:tcPr>
          <w:p w14:paraId="2F31CCE3">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0.094</w:t>
            </w:r>
          </w:p>
        </w:tc>
        <w:tc>
          <w:tcPr>
            <w:tcW w:w="709" w:type="dxa"/>
            <w:tcBorders>
              <w:top w:val="single" w:color="auto" w:sz="4" w:space="0"/>
              <w:left w:val="single" w:color="auto" w:sz="4" w:space="0"/>
              <w:bottom w:val="single" w:color="auto" w:sz="4" w:space="0"/>
              <w:right w:val="single" w:color="auto" w:sz="4" w:space="0"/>
            </w:tcBorders>
            <w:vAlign w:val="center"/>
          </w:tcPr>
          <w:p w14:paraId="248DDFC8">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0.006</w:t>
            </w:r>
          </w:p>
        </w:tc>
        <w:tc>
          <w:tcPr>
            <w:tcW w:w="708" w:type="dxa"/>
            <w:tcBorders>
              <w:top w:val="single" w:color="auto" w:sz="4" w:space="0"/>
              <w:left w:val="single" w:color="auto" w:sz="4" w:space="0"/>
              <w:bottom w:val="single" w:color="auto" w:sz="4" w:space="0"/>
              <w:right w:val="single" w:color="auto" w:sz="4" w:space="0"/>
            </w:tcBorders>
            <w:vAlign w:val="center"/>
          </w:tcPr>
          <w:p w14:paraId="71CEC1C9">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0.02</w:t>
            </w:r>
          </w:p>
        </w:tc>
        <w:tc>
          <w:tcPr>
            <w:tcW w:w="737" w:type="dxa"/>
            <w:tcBorders>
              <w:top w:val="single" w:color="auto" w:sz="4" w:space="0"/>
              <w:left w:val="single" w:color="auto" w:sz="4" w:space="0"/>
              <w:bottom w:val="single" w:color="auto" w:sz="4" w:space="0"/>
              <w:right w:val="single" w:color="auto" w:sz="4" w:space="0"/>
            </w:tcBorders>
            <w:vAlign w:val="center"/>
          </w:tcPr>
          <w:p w14:paraId="23ED3CD3">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0.06</w:t>
            </w:r>
          </w:p>
        </w:tc>
      </w:tr>
      <w:tr w14:paraId="644DE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2E4C19A0">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磺胺甲噁唑</w:t>
            </w:r>
          </w:p>
        </w:tc>
        <w:tc>
          <w:tcPr>
            <w:tcW w:w="709" w:type="dxa"/>
            <w:tcBorders>
              <w:top w:val="single" w:color="auto" w:sz="4" w:space="0"/>
              <w:left w:val="single" w:color="auto" w:sz="4" w:space="0"/>
              <w:bottom w:val="single" w:color="auto" w:sz="4" w:space="0"/>
              <w:right w:val="single" w:color="auto" w:sz="4" w:space="0"/>
            </w:tcBorders>
            <w:vAlign w:val="center"/>
          </w:tcPr>
          <w:p w14:paraId="387FDC3A">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0.244</w:t>
            </w:r>
          </w:p>
        </w:tc>
        <w:tc>
          <w:tcPr>
            <w:tcW w:w="708" w:type="dxa"/>
            <w:tcBorders>
              <w:top w:val="single" w:color="auto" w:sz="4" w:space="0"/>
              <w:left w:val="single" w:color="auto" w:sz="4" w:space="0"/>
              <w:bottom w:val="single" w:color="auto" w:sz="4" w:space="0"/>
              <w:right w:val="single" w:color="auto" w:sz="4" w:space="0"/>
            </w:tcBorders>
            <w:vAlign w:val="center"/>
          </w:tcPr>
          <w:p w14:paraId="1C307364">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0.228</w:t>
            </w:r>
          </w:p>
        </w:tc>
        <w:tc>
          <w:tcPr>
            <w:tcW w:w="709" w:type="dxa"/>
            <w:tcBorders>
              <w:top w:val="single" w:color="auto" w:sz="4" w:space="0"/>
              <w:left w:val="single" w:color="auto" w:sz="4" w:space="0"/>
              <w:bottom w:val="single" w:color="auto" w:sz="4" w:space="0"/>
              <w:right w:val="single" w:color="auto" w:sz="4" w:space="0"/>
            </w:tcBorders>
            <w:vAlign w:val="center"/>
          </w:tcPr>
          <w:p w14:paraId="09C78066">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0.284</w:t>
            </w:r>
          </w:p>
        </w:tc>
        <w:tc>
          <w:tcPr>
            <w:tcW w:w="689" w:type="dxa"/>
            <w:tcBorders>
              <w:top w:val="single" w:color="auto" w:sz="4" w:space="0"/>
              <w:left w:val="single" w:color="auto" w:sz="4" w:space="0"/>
              <w:bottom w:val="single" w:color="auto" w:sz="4" w:space="0"/>
              <w:right w:val="single" w:color="auto" w:sz="4" w:space="0"/>
            </w:tcBorders>
            <w:vAlign w:val="center"/>
          </w:tcPr>
          <w:p w14:paraId="45957DF4">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0.26</w:t>
            </w:r>
          </w:p>
        </w:tc>
        <w:tc>
          <w:tcPr>
            <w:tcW w:w="729" w:type="dxa"/>
            <w:tcBorders>
              <w:top w:val="single" w:color="auto" w:sz="4" w:space="0"/>
              <w:left w:val="single" w:color="auto" w:sz="4" w:space="0"/>
              <w:bottom w:val="single" w:color="auto" w:sz="4" w:space="0"/>
              <w:right w:val="single" w:color="auto" w:sz="4" w:space="0"/>
            </w:tcBorders>
            <w:vAlign w:val="center"/>
          </w:tcPr>
          <w:p w14:paraId="130DDCA0">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0.242</w:t>
            </w:r>
          </w:p>
        </w:tc>
        <w:tc>
          <w:tcPr>
            <w:tcW w:w="708" w:type="dxa"/>
            <w:tcBorders>
              <w:top w:val="single" w:color="auto" w:sz="4" w:space="0"/>
              <w:left w:val="single" w:color="auto" w:sz="4" w:space="0"/>
              <w:bottom w:val="single" w:color="auto" w:sz="4" w:space="0"/>
              <w:right w:val="single" w:color="auto" w:sz="4" w:space="0"/>
            </w:tcBorders>
            <w:vAlign w:val="center"/>
          </w:tcPr>
          <w:p w14:paraId="15D59795">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0.252</w:t>
            </w:r>
          </w:p>
        </w:tc>
        <w:tc>
          <w:tcPr>
            <w:tcW w:w="709" w:type="dxa"/>
            <w:tcBorders>
              <w:top w:val="single" w:color="auto" w:sz="4" w:space="0"/>
              <w:left w:val="single" w:color="auto" w:sz="4" w:space="0"/>
              <w:bottom w:val="single" w:color="auto" w:sz="4" w:space="0"/>
              <w:right w:val="single" w:color="auto" w:sz="4" w:space="0"/>
            </w:tcBorders>
            <w:vAlign w:val="center"/>
          </w:tcPr>
          <w:p w14:paraId="3E24DE1C">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0.36</w:t>
            </w:r>
          </w:p>
        </w:tc>
        <w:tc>
          <w:tcPr>
            <w:tcW w:w="709" w:type="dxa"/>
            <w:tcBorders>
              <w:top w:val="single" w:color="auto" w:sz="4" w:space="0"/>
              <w:left w:val="single" w:color="auto" w:sz="4" w:space="0"/>
              <w:bottom w:val="single" w:color="auto" w:sz="4" w:space="0"/>
              <w:right w:val="single" w:color="auto" w:sz="4" w:space="0"/>
            </w:tcBorders>
            <w:vAlign w:val="center"/>
          </w:tcPr>
          <w:p w14:paraId="2769ADBE">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0.267</w:t>
            </w:r>
          </w:p>
        </w:tc>
        <w:tc>
          <w:tcPr>
            <w:tcW w:w="709" w:type="dxa"/>
            <w:tcBorders>
              <w:top w:val="single" w:color="auto" w:sz="4" w:space="0"/>
              <w:left w:val="single" w:color="auto" w:sz="4" w:space="0"/>
              <w:bottom w:val="single" w:color="auto" w:sz="4" w:space="0"/>
              <w:right w:val="single" w:color="auto" w:sz="4" w:space="0"/>
            </w:tcBorders>
            <w:vAlign w:val="center"/>
          </w:tcPr>
          <w:p w14:paraId="1C3B1623">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0.045</w:t>
            </w:r>
          </w:p>
        </w:tc>
        <w:tc>
          <w:tcPr>
            <w:tcW w:w="708" w:type="dxa"/>
            <w:tcBorders>
              <w:top w:val="single" w:color="auto" w:sz="4" w:space="0"/>
              <w:left w:val="single" w:color="auto" w:sz="4" w:space="0"/>
              <w:bottom w:val="single" w:color="auto" w:sz="4" w:space="0"/>
              <w:right w:val="single" w:color="auto" w:sz="4" w:space="0"/>
            </w:tcBorders>
            <w:vAlign w:val="center"/>
          </w:tcPr>
          <w:p w14:paraId="21CCF477">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0.13</w:t>
            </w:r>
          </w:p>
        </w:tc>
        <w:tc>
          <w:tcPr>
            <w:tcW w:w="737" w:type="dxa"/>
            <w:tcBorders>
              <w:top w:val="single" w:color="auto" w:sz="4" w:space="0"/>
              <w:left w:val="single" w:color="auto" w:sz="4" w:space="0"/>
              <w:bottom w:val="single" w:color="auto" w:sz="4" w:space="0"/>
              <w:right w:val="single" w:color="auto" w:sz="4" w:space="0"/>
            </w:tcBorders>
            <w:vAlign w:val="center"/>
          </w:tcPr>
          <w:p w14:paraId="4ECB321A">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0.45</w:t>
            </w:r>
          </w:p>
        </w:tc>
      </w:tr>
      <w:tr w14:paraId="583C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481E521B">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磺胺嘧啶</w:t>
            </w:r>
          </w:p>
        </w:tc>
        <w:tc>
          <w:tcPr>
            <w:tcW w:w="709" w:type="dxa"/>
            <w:tcBorders>
              <w:top w:val="single" w:color="auto" w:sz="4" w:space="0"/>
              <w:left w:val="single" w:color="auto" w:sz="4" w:space="0"/>
              <w:bottom w:val="single" w:color="auto" w:sz="4" w:space="0"/>
              <w:right w:val="single" w:color="auto" w:sz="4" w:space="0"/>
            </w:tcBorders>
            <w:vAlign w:val="center"/>
          </w:tcPr>
          <w:p w14:paraId="4E409F8A">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0.089</w:t>
            </w:r>
          </w:p>
        </w:tc>
        <w:tc>
          <w:tcPr>
            <w:tcW w:w="708" w:type="dxa"/>
            <w:tcBorders>
              <w:top w:val="single" w:color="auto" w:sz="4" w:space="0"/>
              <w:left w:val="single" w:color="auto" w:sz="4" w:space="0"/>
              <w:bottom w:val="single" w:color="auto" w:sz="4" w:space="0"/>
              <w:right w:val="single" w:color="auto" w:sz="4" w:space="0"/>
            </w:tcBorders>
            <w:vAlign w:val="center"/>
          </w:tcPr>
          <w:p w14:paraId="203540C9">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0.076</w:t>
            </w:r>
          </w:p>
        </w:tc>
        <w:tc>
          <w:tcPr>
            <w:tcW w:w="709" w:type="dxa"/>
            <w:tcBorders>
              <w:top w:val="single" w:color="auto" w:sz="4" w:space="0"/>
              <w:left w:val="single" w:color="auto" w:sz="4" w:space="0"/>
              <w:bottom w:val="single" w:color="auto" w:sz="4" w:space="0"/>
              <w:right w:val="single" w:color="auto" w:sz="4" w:space="0"/>
            </w:tcBorders>
            <w:vAlign w:val="center"/>
          </w:tcPr>
          <w:p w14:paraId="360315B8">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0.087</w:t>
            </w:r>
          </w:p>
        </w:tc>
        <w:tc>
          <w:tcPr>
            <w:tcW w:w="689" w:type="dxa"/>
            <w:tcBorders>
              <w:top w:val="single" w:color="auto" w:sz="4" w:space="0"/>
              <w:left w:val="single" w:color="auto" w:sz="4" w:space="0"/>
              <w:bottom w:val="single" w:color="auto" w:sz="4" w:space="0"/>
              <w:right w:val="single" w:color="auto" w:sz="4" w:space="0"/>
            </w:tcBorders>
            <w:vAlign w:val="center"/>
          </w:tcPr>
          <w:p w14:paraId="2F64FE40">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0.082</w:t>
            </w:r>
          </w:p>
        </w:tc>
        <w:tc>
          <w:tcPr>
            <w:tcW w:w="729" w:type="dxa"/>
            <w:tcBorders>
              <w:top w:val="single" w:color="auto" w:sz="4" w:space="0"/>
              <w:left w:val="single" w:color="auto" w:sz="4" w:space="0"/>
              <w:bottom w:val="single" w:color="auto" w:sz="4" w:space="0"/>
              <w:right w:val="single" w:color="auto" w:sz="4" w:space="0"/>
            </w:tcBorders>
            <w:vAlign w:val="center"/>
          </w:tcPr>
          <w:p w14:paraId="507A9EE3">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0.073</w:t>
            </w:r>
          </w:p>
        </w:tc>
        <w:tc>
          <w:tcPr>
            <w:tcW w:w="708" w:type="dxa"/>
            <w:tcBorders>
              <w:top w:val="single" w:color="auto" w:sz="4" w:space="0"/>
              <w:left w:val="single" w:color="auto" w:sz="4" w:space="0"/>
              <w:bottom w:val="single" w:color="auto" w:sz="4" w:space="0"/>
              <w:right w:val="single" w:color="auto" w:sz="4" w:space="0"/>
            </w:tcBorders>
            <w:vAlign w:val="center"/>
          </w:tcPr>
          <w:p w14:paraId="0B2E48CE">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0.101</w:t>
            </w:r>
          </w:p>
        </w:tc>
        <w:tc>
          <w:tcPr>
            <w:tcW w:w="709" w:type="dxa"/>
            <w:tcBorders>
              <w:top w:val="single" w:color="auto" w:sz="4" w:space="0"/>
              <w:left w:val="single" w:color="auto" w:sz="4" w:space="0"/>
              <w:bottom w:val="single" w:color="auto" w:sz="4" w:space="0"/>
              <w:right w:val="single" w:color="auto" w:sz="4" w:space="0"/>
            </w:tcBorders>
            <w:vAlign w:val="center"/>
          </w:tcPr>
          <w:p w14:paraId="09ABAE40">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0.09</w:t>
            </w:r>
          </w:p>
        </w:tc>
        <w:tc>
          <w:tcPr>
            <w:tcW w:w="709" w:type="dxa"/>
            <w:tcBorders>
              <w:top w:val="single" w:color="auto" w:sz="4" w:space="0"/>
              <w:left w:val="single" w:color="auto" w:sz="4" w:space="0"/>
              <w:bottom w:val="single" w:color="auto" w:sz="4" w:space="0"/>
              <w:right w:val="single" w:color="auto" w:sz="4" w:space="0"/>
            </w:tcBorders>
            <w:vAlign w:val="center"/>
          </w:tcPr>
          <w:p w14:paraId="1A48958F">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0.085</w:t>
            </w:r>
          </w:p>
        </w:tc>
        <w:tc>
          <w:tcPr>
            <w:tcW w:w="709" w:type="dxa"/>
            <w:tcBorders>
              <w:top w:val="single" w:color="auto" w:sz="4" w:space="0"/>
              <w:left w:val="single" w:color="auto" w:sz="4" w:space="0"/>
              <w:bottom w:val="single" w:color="auto" w:sz="4" w:space="0"/>
              <w:right w:val="single" w:color="auto" w:sz="4" w:space="0"/>
            </w:tcBorders>
            <w:vAlign w:val="center"/>
          </w:tcPr>
          <w:p w14:paraId="6D9E4D49">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0.009</w:t>
            </w:r>
          </w:p>
        </w:tc>
        <w:tc>
          <w:tcPr>
            <w:tcW w:w="708" w:type="dxa"/>
            <w:tcBorders>
              <w:top w:val="single" w:color="auto" w:sz="4" w:space="0"/>
              <w:left w:val="single" w:color="auto" w:sz="4" w:space="0"/>
              <w:bottom w:val="single" w:color="auto" w:sz="4" w:space="0"/>
              <w:right w:val="single" w:color="auto" w:sz="4" w:space="0"/>
            </w:tcBorders>
            <w:vAlign w:val="center"/>
          </w:tcPr>
          <w:p w14:paraId="6D07EE84">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0.03</w:t>
            </w:r>
          </w:p>
        </w:tc>
        <w:tc>
          <w:tcPr>
            <w:tcW w:w="737" w:type="dxa"/>
            <w:tcBorders>
              <w:top w:val="single" w:color="auto" w:sz="4" w:space="0"/>
              <w:left w:val="single" w:color="auto" w:sz="4" w:space="0"/>
              <w:bottom w:val="single" w:color="auto" w:sz="4" w:space="0"/>
              <w:right w:val="single" w:color="auto" w:sz="4" w:space="0"/>
            </w:tcBorders>
            <w:vAlign w:val="center"/>
          </w:tcPr>
          <w:p w14:paraId="645627AD">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0.09</w:t>
            </w:r>
          </w:p>
        </w:tc>
      </w:tr>
      <w:tr w14:paraId="72E8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4C43A42A">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甲氧苄啶</w:t>
            </w:r>
          </w:p>
        </w:tc>
        <w:tc>
          <w:tcPr>
            <w:tcW w:w="709" w:type="dxa"/>
            <w:tcBorders>
              <w:top w:val="single" w:color="auto" w:sz="4" w:space="0"/>
              <w:left w:val="single" w:color="auto" w:sz="4" w:space="0"/>
              <w:bottom w:val="single" w:color="auto" w:sz="4" w:space="0"/>
              <w:right w:val="single" w:color="auto" w:sz="4" w:space="0"/>
            </w:tcBorders>
            <w:vAlign w:val="center"/>
          </w:tcPr>
          <w:p w14:paraId="59FDAE9B">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0.103</w:t>
            </w:r>
          </w:p>
        </w:tc>
        <w:tc>
          <w:tcPr>
            <w:tcW w:w="708" w:type="dxa"/>
            <w:tcBorders>
              <w:top w:val="single" w:color="auto" w:sz="4" w:space="0"/>
              <w:left w:val="single" w:color="auto" w:sz="4" w:space="0"/>
              <w:bottom w:val="single" w:color="auto" w:sz="4" w:space="0"/>
              <w:right w:val="single" w:color="auto" w:sz="4" w:space="0"/>
            </w:tcBorders>
            <w:vAlign w:val="center"/>
          </w:tcPr>
          <w:p w14:paraId="742057DB">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0.108</w:t>
            </w:r>
          </w:p>
        </w:tc>
        <w:tc>
          <w:tcPr>
            <w:tcW w:w="709" w:type="dxa"/>
            <w:tcBorders>
              <w:top w:val="single" w:color="auto" w:sz="4" w:space="0"/>
              <w:left w:val="single" w:color="auto" w:sz="4" w:space="0"/>
              <w:bottom w:val="single" w:color="auto" w:sz="4" w:space="0"/>
              <w:right w:val="single" w:color="auto" w:sz="4" w:space="0"/>
            </w:tcBorders>
            <w:vAlign w:val="center"/>
          </w:tcPr>
          <w:p w14:paraId="17D76DD0">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0.093</w:t>
            </w:r>
          </w:p>
        </w:tc>
        <w:tc>
          <w:tcPr>
            <w:tcW w:w="689" w:type="dxa"/>
            <w:tcBorders>
              <w:top w:val="single" w:color="auto" w:sz="4" w:space="0"/>
              <w:left w:val="single" w:color="auto" w:sz="4" w:space="0"/>
              <w:bottom w:val="single" w:color="auto" w:sz="4" w:space="0"/>
              <w:right w:val="single" w:color="auto" w:sz="4" w:space="0"/>
            </w:tcBorders>
            <w:vAlign w:val="center"/>
          </w:tcPr>
          <w:p w14:paraId="3E9C84C7">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0.104</w:t>
            </w:r>
          </w:p>
        </w:tc>
        <w:tc>
          <w:tcPr>
            <w:tcW w:w="729" w:type="dxa"/>
            <w:tcBorders>
              <w:top w:val="single" w:color="auto" w:sz="4" w:space="0"/>
              <w:left w:val="single" w:color="auto" w:sz="4" w:space="0"/>
              <w:bottom w:val="single" w:color="auto" w:sz="4" w:space="0"/>
              <w:right w:val="single" w:color="auto" w:sz="4" w:space="0"/>
            </w:tcBorders>
            <w:vAlign w:val="center"/>
          </w:tcPr>
          <w:p w14:paraId="159E9352">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0.114</w:t>
            </w:r>
          </w:p>
        </w:tc>
        <w:tc>
          <w:tcPr>
            <w:tcW w:w="708" w:type="dxa"/>
            <w:tcBorders>
              <w:top w:val="single" w:color="auto" w:sz="4" w:space="0"/>
              <w:left w:val="single" w:color="auto" w:sz="4" w:space="0"/>
              <w:bottom w:val="single" w:color="auto" w:sz="4" w:space="0"/>
              <w:right w:val="single" w:color="auto" w:sz="4" w:space="0"/>
            </w:tcBorders>
            <w:vAlign w:val="center"/>
          </w:tcPr>
          <w:p w14:paraId="7F868022">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0.116</w:t>
            </w:r>
          </w:p>
        </w:tc>
        <w:tc>
          <w:tcPr>
            <w:tcW w:w="709" w:type="dxa"/>
            <w:tcBorders>
              <w:top w:val="single" w:color="auto" w:sz="4" w:space="0"/>
              <w:left w:val="single" w:color="auto" w:sz="4" w:space="0"/>
              <w:bottom w:val="single" w:color="auto" w:sz="4" w:space="0"/>
              <w:right w:val="single" w:color="auto" w:sz="4" w:space="0"/>
            </w:tcBorders>
            <w:vAlign w:val="center"/>
          </w:tcPr>
          <w:p w14:paraId="65EEA644">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0.124</w:t>
            </w:r>
          </w:p>
        </w:tc>
        <w:tc>
          <w:tcPr>
            <w:tcW w:w="709" w:type="dxa"/>
            <w:tcBorders>
              <w:top w:val="single" w:color="auto" w:sz="4" w:space="0"/>
              <w:left w:val="single" w:color="auto" w:sz="4" w:space="0"/>
              <w:bottom w:val="single" w:color="auto" w:sz="4" w:space="0"/>
              <w:right w:val="single" w:color="auto" w:sz="4" w:space="0"/>
            </w:tcBorders>
            <w:vAlign w:val="center"/>
          </w:tcPr>
          <w:p w14:paraId="0F6D5998">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0.109</w:t>
            </w:r>
          </w:p>
        </w:tc>
        <w:tc>
          <w:tcPr>
            <w:tcW w:w="709" w:type="dxa"/>
            <w:tcBorders>
              <w:top w:val="single" w:color="auto" w:sz="4" w:space="0"/>
              <w:left w:val="single" w:color="auto" w:sz="4" w:space="0"/>
              <w:bottom w:val="single" w:color="auto" w:sz="4" w:space="0"/>
              <w:right w:val="single" w:color="auto" w:sz="4" w:space="0"/>
            </w:tcBorders>
            <w:vAlign w:val="center"/>
          </w:tcPr>
          <w:p w14:paraId="7112DC5B">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0.010</w:t>
            </w:r>
          </w:p>
        </w:tc>
        <w:tc>
          <w:tcPr>
            <w:tcW w:w="708" w:type="dxa"/>
            <w:tcBorders>
              <w:top w:val="single" w:color="auto" w:sz="4" w:space="0"/>
              <w:left w:val="single" w:color="auto" w:sz="4" w:space="0"/>
              <w:bottom w:val="single" w:color="auto" w:sz="4" w:space="0"/>
              <w:right w:val="single" w:color="auto" w:sz="4" w:space="0"/>
            </w:tcBorders>
            <w:vAlign w:val="center"/>
          </w:tcPr>
          <w:p w14:paraId="7B9C7B7A">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0.03</w:t>
            </w:r>
          </w:p>
        </w:tc>
        <w:tc>
          <w:tcPr>
            <w:tcW w:w="737" w:type="dxa"/>
            <w:tcBorders>
              <w:top w:val="single" w:color="auto" w:sz="4" w:space="0"/>
              <w:left w:val="single" w:color="auto" w:sz="4" w:space="0"/>
              <w:bottom w:val="single" w:color="auto" w:sz="4" w:space="0"/>
              <w:right w:val="single" w:color="auto" w:sz="4" w:space="0"/>
            </w:tcBorders>
            <w:vAlign w:val="center"/>
          </w:tcPr>
          <w:p w14:paraId="3D39F13B">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0.10</w:t>
            </w:r>
          </w:p>
        </w:tc>
      </w:tr>
      <w:tr w14:paraId="5D78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6896DE74">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磺胺喹噁啉</w:t>
            </w:r>
          </w:p>
        </w:tc>
        <w:tc>
          <w:tcPr>
            <w:tcW w:w="709" w:type="dxa"/>
            <w:tcBorders>
              <w:top w:val="single" w:color="auto" w:sz="4" w:space="0"/>
              <w:left w:val="single" w:color="auto" w:sz="4" w:space="0"/>
              <w:bottom w:val="single" w:color="auto" w:sz="4" w:space="0"/>
              <w:right w:val="single" w:color="auto" w:sz="4" w:space="0"/>
            </w:tcBorders>
            <w:vAlign w:val="center"/>
          </w:tcPr>
          <w:p w14:paraId="7EE0EB31">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0.18</w:t>
            </w:r>
          </w:p>
        </w:tc>
        <w:tc>
          <w:tcPr>
            <w:tcW w:w="708" w:type="dxa"/>
            <w:tcBorders>
              <w:top w:val="single" w:color="auto" w:sz="4" w:space="0"/>
              <w:left w:val="single" w:color="auto" w:sz="4" w:space="0"/>
              <w:bottom w:val="single" w:color="auto" w:sz="4" w:space="0"/>
              <w:right w:val="single" w:color="auto" w:sz="4" w:space="0"/>
            </w:tcBorders>
            <w:vAlign w:val="center"/>
          </w:tcPr>
          <w:p w14:paraId="15ABBBF4">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0.19</w:t>
            </w:r>
          </w:p>
        </w:tc>
        <w:tc>
          <w:tcPr>
            <w:tcW w:w="709" w:type="dxa"/>
            <w:tcBorders>
              <w:top w:val="single" w:color="auto" w:sz="4" w:space="0"/>
              <w:left w:val="single" w:color="auto" w:sz="4" w:space="0"/>
              <w:bottom w:val="single" w:color="auto" w:sz="4" w:space="0"/>
              <w:right w:val="single" w:color="auto" w:sz="4" w:space="0"/>
            </w:tcBorders>
            <w:vAlign w:val="center"/>
          </w:tcPr>
          <w:p w14:paraId="78562A92">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0.19</w:t>
            </w:r>
          </w:p>
        </w:tc>
        <w:tc>
          <w:tcPr>
            <w:tcW w:w="689" w:type="dxa"/>
            <w:tcBorders>
              <w:top w:val="single" w:color="auto" w:sz="4" w:space="0"/>
              <w:left w:val="single" w:color="auto" w:sz="4" w:space="0"/>
              <w:bottom w:val="single" w:color="auto" w:sz="4" w:space="0"/>
              <w:right w:val="single" w:color="auto" w:sz="4" w:space="0"/>
            </w:tcBorders>
            <w:vAlign w:val="center"/>
          </w:tcPr>
          <w:p w14:paraId="1CAC2651">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0.18</w:t>
            </w:r>
          </w:p>
        </w:tc>
        <w:tc>
          <w:tcPr>
            <w:tcW w:w="729" w:type="dxa"/>
            <w:tcBorders>
              <w:top w:val="single" w:color="auto" w:sz="4" w:space="0"/>
              <w:left w:val="single" w:color="auto" w:sz="4" w:space="0"/>
              <w:bottom w:val="single" w:color="auto" w:sz="4" w:space="0"/>
              <w:right w:val="single" w:color="auto" w:sz="4" w:space="0"/>
            </w:tcBorders>
            <w:vAlign w:val="center"/>
          </w:tcPr>
          <w:p w14:paraId="1346ADE5">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0.19</w:t>
            </w:r>
          </w:p>
        </w:tc>
        <w:tc>
          <w:tcPr>
            <w:tcW w:w="708" w:type="dxa"/>
            <w:tcBorders>
              <w:top w:val="single" w:color="auto" w:sz="4" w:space="0"/>
              <w:left w:val="single" w:color="auto" w:sz="4" w:space="0"/>
              <w:bottom w:val="single" w:color="auto" w:sz="4" w:space="0"/>
              <w:right w:val="single" w:color="auto" w:sz="4" w:space="0"/>
            </w:tcBorders>
            <w:vAlign w:val="center"/>
          </w:tcPr>
          <w:p w14:paraId="1989F413">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0.2</w:t>
            </w:r>
          </w:p>
        </w:tc>
        <w:tc>
          <w:tcPr>
            <w:tcW w:w="709" w:type="dxa"/>
            <w:tcBorders>
              <w:top w:val="single" w:color="auto" w:sz="4" w:space="0"/>
              <w:left w:val="single" w:color="auto" w:sz="4" w:space="0"/>
              <w:bottom w:val="single" w:color="auto" w:sz="4" w:space="0"/>
              <w:right w:val="single" w:color="auto" w:sz="4" w:space="0"/>
            </w:tcBorders>
            <w:vAlign w:val="center"/>
          </w:tcPr>
          <w:p w14:paraId="5C653420">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0.2</w:t>
            </w:r>
          </w:p>
        </w:tc>
        <w:tc>
          <w:tcPr>
            <w:tcW w:w="709" w:type="dxa"/>
            <w:tcBorders>
              <w:top w:val="single" w:color="auto" w:sz="4" w:space="0"/>
              <w:left w:val="single" w:color="auto" w:sz="4" w:space="0"/>
              <w:bottom w:val="single" w:color="auto" w:sz="4" w:space="0"/>
              <w:right w:val="single" w:color="auto" w:sz="4" w:space="0"/>
            </w:tcBorders>
            <w:vAlign w:val="center"/>
          </w:tcPr>
          <w:p w14:paraId="318D8472">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0.190</w:t>
            </w:r>
          </w:p>
        </w:tc>
        <w:tc>
          <w:tcPr>
            <w:tcW w:w="709" w:type="dxa"/>
            <w:tcBorders>
              <w:top w:val="single" w:color="auto" w:sz="4" w:space="0"/>
              <w:left w:val="single" w:color="auto" w:sz="4" w:space="0"/>
              <w:bottom w:val="single" w:color="auto" w:sz="4" w:space="0"/>
              <w:right w:val="single" w:color="auto" w:sz="4" w:space="0"/>
            </w:tcBorders>
            <w:vAlign w:val="center"/>
          </w:tcPr>
          <w:p w14:paraId="1D1ED492">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0.007</w:t>
            </w:r>
          </w:p>
        </w:tc>
        <w:tc>
          <w:tcPr>
            <w:tcW w:w="708" w:type="dxa"/>
            <w:tcBorders>
              <w:top w:val="single" w:color="auto" w:sz="4" w:space="0"/>
              <w:left w:val="single" w:color="auto" w:sz="4" w:space="0"/>
              <w:bottom w:val="single" w:color="auto" w:sz="4" w:space="0"/>
              <w:right w:val="single" w:color="auto" w:sz="4" w:space="0"/>
            </w:tcBorders>
            <w:vAlign w:val="center"/>
          </w:tcPr>
          <w:p w14:paraId="42CD9FA2">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0.02</w:t>
            </w:r>
          </w:p>
        </w:tc>
        <w:tc>
          <w:tcPr>
            <w:tcW w:w="737" w:type="dxa"/>
            <w:tcBorders>
              <w:top w:val="single" w:color="auto" w:sz="4" w:space="0"/>
              <w:left w:val="single" w:color="auto" w:sz="4" w:space="0"/>
              <w:bottom w:val="single" w:color="auto" w:sz="4" w:space="0"/>
              <w:right w:val="single" w:color="auto" w:sz="4" w:space="0"/>
            </w:tcBorders>
            <w:vAlign w:val="center"/>
          </w:tcPr>
          <w:p w14:paraId="6571E556">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0.07</w:t>
            </w:r>
          </w:p>
        </w:tc>
      </w:tr>
      <w:tr w14:paraId="6DEBF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3AFD7982">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磺胺氯哒嗪</w:t>
            </w:r>
          </w:p>
        </w:tc>
        <w:tc>
          <w:tcPr>
            <w:tcW w:w="709" w:type="dxa"/>
            <w:tcBorders>
              <w:top w:val="single" w:color="auto" w:sz="4" w:space="0"/>
              <w:left w:val="single" w:color="auto" w:sz="4" w:space="0"/>
              <w:bottom w:val="single" w:color="auto" w:sz="4" w:space="0"/>
              <w:right w:val="single" w:color="auto" w:sz="4" w:space="0"/>
            </w:tcBorders>
            <w:vAlign w:val="center"/>
          </w:tcPr>
          <w:p w14:paraId="292B3D2E">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0.388</w:t>
            </w:r>
          </w:p>
        </w:tc>
        <w:tc>
          <w:tcPr>
            <w:tcW w:w="708" w:type="dxa"/>
            <w:tcBorders>
              <w:top w:val="single" w:color="auto" w:sz="4" w:space="0"/>
              <w:left w:val="single" w:color="auto" w:sz="4" w:space="0"/>
              <w:bottom w:val="single" w:color="auto" w:sz="4" w:space="0"/>
              <w:right w:val="single" w:color="auto" w:sz="4" w:space="0"/>
            </w:tcBorders>
            <w:vAlign w:val="center"/>
          </w:tcPr>
          <w:p w14:paraId="7AD6D617">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0.408</w:t>
            </w:r>
          </w:p>
        </w:tc>
        <w:tc>
          <w:tcPr>
            <w:tcW w:w="709" w:type="dxa"/>
            <w:tcBorders>
              <w:top w:val="single" w:color="auto" w:sz="4" w:space="0"/>
              <w:left w:val="single" w:color="auto" w:sz="4" w:space="0"/>
              <w:bottom w:val="single" w:color="auto" w:sz="4" w:space="0"/>
              <w:right w:val="single" w:color="auto" w:sz="4" w:space="0"/>
            </w:tcBorders>
            <w:vAlign w:val="center"/>
          </w:tcPr>
          <w:p w14:paraId="1EE01C08">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0.366</w:t>
            </w:r>
          </w:p>
        </w:tc>
        <w:tc>
          <w:tcPr>
            <w:tcW w:w="689" w:type="dxa"/>
            <w:tcBorders>
              <w:top w:val="single" w:color="auto" w:sz="4" w:space="0"/>
              <w:left w:val="single" w:color="auto" w:sz="4" w:space="0"/>
              <w:bottom w:val="single" w:color="auto" w:sz="4" w:space="0"/>
              <w:right w:val="single" w:color="auto" w:sz="4" w:space="0"/>
            </w:tcBorders>
            <w:vAlign w:val="center"/>
          </w:tcPr>
          <w:p w14:paraId="16A01322">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0.358</w:t>
            </w:r>
          </w:p>
        </w:tc>
        <w:tc>
          <w:tcPr>
            <w:tcW w:w="729" w:type="dxa"/>
            <w:tcBorders>
              <w:top w:val="single" w:color="auto" w:sz="4" w:space="0"/>
              <w:left w:val="single" w:color="auto" w:sz="4" w:space="0"/>
              <w:bottom w:val="single" w:color="auto" w:sz="4" w:space="0"/>
              <w:right w:val="single" w:color="auto" w:sz="4" w:space="0"/>
            </w:tcBorders>
            <w:vAlign w:val="center"/>
          </w:tcPr>
          <w:p w14:paraId="160AC9FC">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0.436</w:t>
            </w:r>
          </w:p>
        </w:tc>
        <w:tc>
          <w:tcPr>
            <w:tcW w:w="708" w:type="dxa"/>
            <w:tcBorders>
              <w:top w:val="single" w:color="auto" w:sz="4" w:space="0"/>
              <w:left w:val="single" w:color="auto" w:sz="4" w:space="0"/>
              <w:bottom w:val="single" w:color="auto" w:sz="4" w:space="0"/>
              <w:right w:val="single" w:color="auto" w:sz="4" w:space="0"/>
            </w:tcBorders>
            <w:vAlign w:val="center"/>
          </w:tcPr>
          <w:p w14:paraId="36F378BA">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0.39</w:t>
            </w:r>
          </w:p>
        </w:tc>
        <w:tc>
          <w:tcPr>
            <w:tcW w:w="709" w:type="dxa"/>
            <w:tcBorders>
              <w:top w:val="single" w:color="auto" w:sz="4" w:space="0"/>
              <w:left w:val="single" w:color="auto" w:sz="4" w:space="0"/>
              <w:bottom w:val="single" w:color="auto" w:sz="4" w:space="0"/>
              <w:right w:val="single" w:color="auto" w:sz="4" w:space="0"/>
            </w:tcBorders>
            <w:vAlign w:val="center"/>
          </w:tcPr>
          <w:p w14:paraId="356B498B">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0.33</w:t>
            </w:r>
          </w:p>
        </w:tc>
        <w:tc>
          <w:tcPr>
            <w:tcW w:w="709" w:type="dxa"/>
            <w:tcBorders>
              <w:top w:val="single" w:color="auto" w:sz="4" w:space="0"/>
              <w:left w:val="single" w:color="auto" w:sz="4" w:space="0"/>
              <w:bottom w:val="single" w:color="auto" w:sz="4" w:space="0"/>
              <w:right w:val="single" w:color="auto" w:sz="4" w:space="0"/>
            </w:tcBorders>
            <w:vAlign w:val="center"/>
          </w:tcPr>
          <w:p w14:paraId="6FF12865">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0.382</w:t>
            </w:r>
          </w:p>
        </w:tc>
        <w:tc>
          <w:tcPr>
            <w:tcW w:w="709" w:type="dxa"/>
            <w:tcBorders>
              <w:top w:val="single" w:color="auto" w:sz="4" w:space="0"/>
              <w:left w:val="single" w:color="auto" w:sz="4" w:space="0"/>
              <w:bottom w:val="single" w:color="auto" w:sz="4" w:space="0"/>
              <w:right w:val="single" w:color="auto" w:sz="4" w:space="0"/>
            </w:tcBorders>
            <w:vAlign w:val="center"/>
          </w:tcPr>
          <w:p w14:paraId="11A78ECC">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0.035</w:t>
            </w:r>
          </w:p>
        </w:tc>
        <w:tc>
          <w:tcPr>
            <w:tcW w:w="708" w:type="dxa"/>
            <w:tcBorders>
              <w:top w:val="single" w:color="auto" w:sz="4" w:space="0"/>
              <w:left w:val="single" w:color="auto" w:sz="4" w:space="0"/>
              <w:bottom w:val="single" w:color="auto" w:sz="4" w:space="0"/>
              <w:right w:val="single" w:color="auto" w:sz="4" w:space="0"/>
            </w:tcBorders>
            <w:vAlign w:val="center"/>
          </w:tcPr>
          <w:p w14:paraId="641DF55C">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0.10</w:t>
            </w:r>
          </w:p>
        </w:tc>
        <w:tc>
          <w:tcPr>
            <w:tcW w:w="737" w:type="dxa"/>
            <w:tcBorders>
              <w:top w:val="single" w:color="auto" w:sz="4" w:space="0"/>
              <w:left w:val="single" w:color="auto" w:sz="4" w:space="0"/>
              <w:bottom w:val="single" w:color="auto" w:sz="4" w:space="0"/>
              <w:right w:val="single" w:color="auto" w:sz="4" w:space="0"/>
            </w:tcBorders>
            <w:vAlign w:val="center"/>
          </w:tcPr>
          <w:p w14:paraId="6C5AAEAC">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0.35</w:t>
            </w:r>
          </w:p>
        </w:tc>
      </w:tr>
      <w:tr w14:paraId="57BE6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5E2BD236">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磺胺林</w:t>
            </w:r>
          </w:p>
        </w:tc>
        <w:tc>
          <w:tcPr>
            <w:tcW w:w="709" w:type="dxa"/>
            <w:tcBorders>
              <w:top w:val="single" w:color="auto" w:sz="4" w:space="0"/>
              <w:left w:val="single" w:color="auto" w:sz="4" w:space="0"/>
              <w:bottom w:val="single" w:color="auto" w:sz="4" w:space="0"/>
              <w:right w:val="single" w:color="auto" w:sz="4" w:space="0"/>
            </w:tcBorders>
            <w:vAlign w:val="center"/>
          </w:tcPr>
          <w:p w14:paraId="522C469F">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0.206</w:t>
            </w:r>
          </w:p>
        </w:tc>
        <w:tc>
          <w:tcPr>
            <w:tcW w:w="708" w:type="dxa"/>
            <w:tcBorders>
              <w:top w:val="single" w:color="auto" w:sz="4" w:space="0"/>
              <w:left w:val="single" w:color="auto" w:sz="4" w:space="0"/>
              <w:bottom w:val="single" w:color="auto" w:sz="4" w:space="0"/>
              <w:right w:val="single" w:color="auto" w:sz="4" w:space="0"/>
            </w:tcBorders>
            <w:vAlign w:val="center"/>
          </w:tcPr>
          <w:p w14:paraId="079E2CEA">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0.191</w:t>
            </w:r>
          </w:p>
        </w:tc>
        <w:tc>
          <w:tcPr>
            <w:tcW w:w="709" w:type="dxa"/>
            <w:tcBorders>
              <w:top w:val="single" w:color="auto" w:sz="4" w:space="0"/>
              <w:left w:val="single" w:color="auto" w:sz="4" w:space="0"/>
              <w:bottom w:val="single" w:color="auto" w:sz="4" w:space="0"/>
              <w:right w:val="single" w:color="auto" w:sz="4" w:space="0"/>
            </w:tcBorders>
            <w:vAlign w:val="center"/>
          </w:tcPr>
          <w:p w14:paraId="5A2DB6BE">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0.193</w:t>
            </w:r>
          </w:p>
        </w:tc>
        <w:tc>
          <w:tcPr>
            <w:tcW w:w="689" w:type="dxa"/>
            <w:tcBorders>
              <w:top w:val="single" w:color="auto" w:sz="4" w:space="0"/>
              <w:left w:val="single" w:color="auto" w:sz="4" w:space="0"/>
              <w:bottom w:val="single" w:color="auto" w:sz="4" w:space="0"/>
              <w:right w:val="single" w:color="auto" w:sz="4" w:space="0"/>
            </w:tcBorders>
            <w:vAlign w:val="center"/>
          </w:tcPr>
          <w:p w14:paraId="26C87788">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0.212</w:t>
            </w:r>
          </w:p>
        </w:tc>
        <w:tc>
          <w:tcPr>
            <w:tcW w:w="729" w:type="dxa"/>
            <w:tcBorders>
              <w:top w:val="single" w:color="auto" w:sz="4" w:space="0"/>
              <w:left w:val="single" w:color="auto" w:sz="4" w:space="0"/>
              <w:bottom w:val="single" w:color="auto" w:sz="4" w:space="0"/>
              <w:right w:val="single" w:color="auto" w:sz="4" w:space="0"/>
            </w:tcBorders>
            <w:vAlign w:val="center"/>
          </w:tcPr>
          <w:p w14:paraId="739E7472">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0.206</w:t>
            </w:r>
          </w:p>
        </w:tc>
        <w:tc>
          <w:tcPr>
            <w:tcW w:w="708" w:type="dxa"/>
            <w:tcBorders>
              <w:top w:val="single" w:color="auto" w:sz="4" w:space="0"/>
              <w:left w:val="single" w:color="auto" w:sz="4" w:space="0"/>
              <w:bottom w:val="single" w:color="auto" w:sz="4" w:space="0"/>
              <w:right w:val="single" w:color="auto" w:sz="4" w:space="0"/>
            </w:tcBorders>
            <w:vAlign w:val="center"/>
          </w:tcPr>
          <w:p w14:paraId="20E623AA">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0.192</w:t>
            </w:r>
          </w:p>
        </w:tc>
        <w:tc>
          <w:tcPr>
            <w:tcW w:w="709" w:type="dxa"/>
            <w:tcBorders>
              <w:top w:val="single" w:color="auto" w:sz="4" w:space="0"/>
              <w:left w:val="single" w:color="auto" w:sz="4" w:space="0"/>
              <w:bottom w:val="single" w:color="auto" w:sz="4" w:space="0"/>
              <w:right w:val="single" w:color="auto" w:sz="4" w:space="0"/>
            </w:tcBorders>
            <w:vAlign w:val="center"/>
          </w:tcPr>
          <w:p w14:paraId="37F2F9F7">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0.197</w:t>
            </w:r>
          </w:p>
        </w:tc>
        <w:tc>
          <w:tcPr>
            <w:tcW w:w="709" w:type="dxa"/>
            <w:tcBorders>
              <w:top w:val="single" w:color="auto" w:sz="4" w:space="0"/>
              <w:left w:val="single" w:color="auto" w:sz="4" w:space="0"/>
              <w:bottom w:val="single" w:color="auto" w:sz="4" w:space="0"/>
              <w:right w:val="single" w:color="auto" w:sz="4" w:space="0"/>
            </w:tcBorders>
            <w:vAlign w:val="center"/>
          </w:tcPr>
          <w:p w14:paraId="7F6C3DF6">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0.200</w:t>
            </w:r>
          </w:p>
        </w:tc>
        <w:tc>
          <w:tcPr>
            <w:tcW w:w="709" w:type="dxa"/>
            <w:tcBorders>
              <w:top w:val="single" w:color="auto" w:sz="4" w:space="0"/>
              <w:left w:val="single" w:color="auto" w:sz="4" w:space="0"/>
              <w:bottom w:val="single" w:color="auto" w:sz="4" w:space="0"/>
              <w:right w:val="single" w:color="auto" w:sz="4" w:space="0"/>
            </w:tcBorders>
            <w:vAlign w:val="center"/>
          </w:tcPr>
          <w:p w14:paraId="76920046">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0.008</w:t>
            </w:r>
          </w:p>
        </w:tc>
        <w:tc>
          <w:tcPr>
            <w:tcW w:w="708" w:type="dxa"/>
            <w:tcBorders>
              <w:top w:val="single" w:color="auto" w:sz="4" w:space="0"/>
              <w:left w:val="single" w:color="auto" w:sz="4" w:space="0"/>
              <w:bottom w:val="single" w:color="auto" w:sz="4" w:space="0"/>
              <w:right w:val="single" w:color="auto" w:sz="4" w:space="0"/>
            </w:tcBorders>
            <w:vAlign w:val="center"/>
          </w:tcPr>
          <w:p w14:paraId="5A216BA6">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0.03</w:t>
            </w:r>
          </w:p>
        </w:tc>
        <w:tc>
          <w:tcPr>
            <w:tcW w:w="737" w:type="dxa"/>
            <w:tcBorders>
              <w:top w:val="single" w:color="auto" w:sz="4" w:space="0"/>
              <w:left w:val="single" w:color="auto" w:sz="4" w:space="0"/>
              <w:bottom w:val="single" w:color="auto" w:sz="4" w:space="0"/>
              <w:right w:val="single" w:color="auto" w:sz="4" w:space="0"/>
            </w:tcBorders>
            <w:vAlign w:val="center"/>
          </w:tcPr>
          <w:p w14:paraId="4F2BA0A3">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0.08</w:t>
            </w:r>
          </w:p>
        </w:tc>
      </w:tr>
      <w:tr w14:paraId="57EF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0FA7C9AF">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头孢克洛</w:t>
            </w:r>
          </w:p>
        </w:tc>
        <w:tc>
          <w:tcPr>
            <w:tcW w:w="709" w:type="dxa"/>
            <w:tcBorders>
              <w:top w:val="single" w:color="auto" w:sz="4" w:space="0"/>
              <w:left w:val="single" w:color="auto" w:sz="4" w:space="0"/>
              <w:bottom w:val="single" w:color="auto" w:sz="4" w:space="0"/>
              <w:right w:val="single" w:color="auto" w:sz="4" w:space="0"/>
            </w:tcBorders>
            <w:vAlign w:val="center"/>
          </w:tcPr>
          <w:p w14:paraId="32F101C9">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0.161</w:t>
            </w:r>
          </w:p>
        </w:tc>
        <w:tc>
          <w:tcPr>
            <w:tcW w:w="708" w:type="dxa"/>
            <w:tcBorders>
              <w:top w:val="single" w:color="auto" w:sz="4" w:space="0"/>
              <w:left w:val="single" w:color="auto" w:sz="4" w:space="0"/>
              <w:bottom w:val="single" w:color="auto" w:sz="4" w:space="0"/>
              <w:right w:val="single" w:color="auto" w:sz="4" w:space="0"/>
            </w:tcBorders>
            <w:vAlign w:val="center"/>
          </w:tcPr>
          <w:p w14:paraId="62DE533C">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0.181</w:t>
            </w:r>
          </w:p>
        </w:tc>
        <w:tc>
          <w:tcPr>
            <w:tcW w:w="709" w:type="dxa"/>
            <w:tcBorders>
              <w:top w:val="single" w:color="auto" w:sz="4" w:space="0"/>
              <w:left w:val="single" w:color="auto" w:sz="4" w:space="0"/>
              <w:bottom w:val="single" w:color="auto" w:sz="4" w:space="0"/>
              <w:right w:val="single" w:color="auto" w:sz="4" w:space="0"/>
            </w:tcBorders>
            <w:vAlign w:val="center"/>
          </w:tcPr>
          <w:p w14:paraId="062C0F20">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0.158</w:t>
            </w:r>
          </w:p>
        </w:tc>
        <w:tc>
          <w:tcPr>
            <w:tcW w:w="689" w:type="dxa"/>
            <w:tcBorders>
              <w:top w:val="single" w:color="auto" w:sz="4" w:space="0"/>
              <w:left w:val="single" w:color="auto" w:sz="4" w:space="0"/>
              <w:bottom w:val="single" w:color="auto" w:sz="4" w:space="0"/>
              <w:right w:val="single" w:color="auto" w:sz="4" w:space="0"/>
            </w:tcBorders>
            <w:vAlign w:val="center"/>
          </w:tcPr>
          <w:p w14:paraId="634CE86F">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0.159</w:t>
            </w:r>
          </w:p>
        </w:tc>
        <w:tc>
          <w:tcPr>
            <w:tcW w:w="729" w:type="dxa"/>
            <w:tcBorders>
              <w:top w:val="single" w:color="auto" w:sz="4" w:space="0"/>
              <w:left w:val="single" w:color="auto" w:sz="4" w:space="0"/>
              <w:bottom w:val="single" w:color="auto" w:sz="4" w:space="0"/>
              <w:right w:val="single" w:color="auto" w:sz="4" w:space="0"/>
            </w:tcBorders>
            <w:vAlign w:val="center"/>
          </w:tcPr>
          <w:p w14:paraId="187DD1CE">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0.178</w:t>
            </w:r>
          </w:p>
        </w:tc>
        <w:tc>
          <w:tcPr>
            <w:tcW w:w="708" w:type="dxa"/>
            <w:tcBorders>
              <w:top w:val="single" w:color="auto" w:sz="4" w:space="0"/>
              <w:left w:val="single" w:color="auto" w:sz="4" w:space="0"/>
              <w:bottom w:val="single" w:color="auto" w:sz="4" w:space="0"/>
              <w:right w:val="single" w:color="auto" w:sz="4" w:space="0"/>
            </w:tcBorders>
            <w:vAlign w:val="center"/>
          </w:tcPr>
          <w:p w14:paraId="2DE67965">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0.151</w:t>
            </w:r>
          </w:p>
        </w:tc>
        <w:tc>
          <w:tcPr>
            <w:tcW w:w="709" w:type="dxa"/>
            <w:tcBorders>
              <w:top w:val="single" w:color="auto" w:sz="4" w:space="0"/>
              <w:left w:val="single" w:color="auto" w:sz="4" w:space="0"/>
              <w:bottom w:val="single" w:color="auto" w:sz="4" w:space="0"/>
              <w:right w:val="single" w:color="auto" w:sz="4" w:space="0"/>
            </w:tcBorders>
            <w:vAlign w:val="center"/>
          </w:tcPr>
          <w:p w14:paraId="7DCBDBF3">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0.166</w:t>
            </w:r>
          </w:p>
        </w:tc>
        <w:tc>
          <w:tcPr>
            <w:tcW w:w="709" w:type="dxa"/>
            <w:tcBorders>
              <w:top w:val="single" w:color="auto" w:sz="4" w:space="0"/>
              <w:left w:val="single" w:color="auto" w:sz="4" w:space="0"/>
              <w:bottom w:val="single" w:color="auto" w:sz="4" w:space="0"/>
              <w:right w:val="single" w:color="auto" w:sz="4" w:space="0"/>
            </w:tcBorders>
            <w:vAlign w:val="center"/>
          </w:tcPr>
          <w:p w14:paraId="10C1E554">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0.165</w:t>
            </w:r>
          </w:p>
        </w:tc>
        <w:tc>
          <w:tcPr>
            <w:tcW w:w="709" w:type="dxa"/>
            <w:tcBorders>
              <w:top w:val="single" w:color="auto" w:sz="4" w:space="0"/>
              <w:left w:val="single" w:color="auto" w:sz="4" w:space="0"/>
              <w:bottom w:val="single" w:color="auto" w:sz="4" w:space="0"/>
              <w:right w:val="single" w:color="auto" w:sz="4" w:space="0"/>
            </w:tcBorders>
            <w:vAlign w:val="center"/>
          </w:tcPr>
          <w:p w14:paraId="79877824">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0.011</w:t>
            </w:r>
          </w:p>
        </w:tc>
        <w:tc>
          <w:tcPr>
            <w:tcW w:w="708" w:type="dxa"/>
            <w:tcBorders>
              <w:top w:val="single" w:color="auto" w:sz="4" w:space="0"/>
              <w:left w:val="single" w:color="auto" w:sz="4" w:space="0"/>
              <w:bottom w:val="single" w:color="auto" w:sz="4" w:space="0"/>
              <w:right w:val="single" w:color="auto" w:sz="4" w:space="0"/>
            </w:tcBorders>
            <w:vAlign w:val="center"/>
          </w:tcPr>
          <w:p w14:paraId="5D18F8DC">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0.03</w:t>
            </w:r>
          </w:p>
        </w:tc>
        <w:tc>
          <w:tcPr>
            <w:tcW w:w="737" w:type="dxa"/>
            <w:tcBorders>
              <w:top w:val="single" w:color="auto" w:sz="4" w:space="0"/>
              <w:left w:val="single" w:color="auto" w:sz="4" w:space="0"/>
              <w:bottom w:val="single" w:color="auto" w:sz="4" w:space="0"/>
              <w:right w:val="single" w:color="auto" w:sz="4" w:space="0"/>
            </w:tcBorders>
            <w:vAlign w:val="center"/>
          </w:tcPr>
          <w:p w14:paraId="220FEC76">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0.11</w:t>
            </w:r>
          </w:p>
        </w:tc>
      </w:tr>
      <w:tr w14:paraId="6BBF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59E78C7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林可霉素</w:t>
            </w:r>
          </w:p>
        </w:tc>
        <w:tc>
          <w:tcPr>
            <w:tcW w:w="709" w:type="dxa"/>
            <w:tcBorders>
              <w:top w:val="single" w:color="auto" w:sz="4" w:space="0"/>
              <w:left w:val="single" w:color="auto" w:sz="4" w:space="0"/>
              <w:bottom w:val="single" w:color="auto" w:sz="4" w:space="0"/>
              <w:right w:val="single" w:color="auto" w:sz="4" w:space="0"/>
            </w:tcBorders>
            <w:vAlign w:val="center"/>
          </w:tcPr>
          <w:p w14:paraId="2303F584">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0.117</w:t>
            </w:r>
          </w:p>
        </w:tc>
        <w:tc>
          <w:tcPr>
            <w:tcW w:w="708" w:type="dxa"/>
            <w:tcBorders>
              <w:top w:val="single" w:color="auto" w:sz="4" w:space="0"/>
              <w:left w:val="single" w:color="auto" w:sz="4" w:space="0"/>
              <w:bottom w:val="single" w:color="auto" w:sz="4" w:space="0"/>
              <w:right w:val="single" w:color="auto" w:sz="4" w:space="0"/>
            </w:tcBorders>
            <w:vAlign w:val="center"/>
          </w:tcPr>
          <w:p w14:paraId="69EE8558">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0.14</w:t>
            </w:r>
          </w:p>
        </w:tc>
        <w:tc>
          <w:tcPr>
            <w:tcW w:w="709" w:type="dxa"/>
            <w:tcBorders>
              <w:top w:val="single" w:color="auto" w:sz="4" w:space="0"/>
              <w:left w:val="single" w:color="auto" w:sz="4" w:space="0"/>
              <w:bottom w:val="single" w:color="auto" w:sz="4" w:space="0"/>
              <w:right w:val="single" w:color="auto" w:sz="4" w:space="0"/>
            </w:tcBorders>
            <w:vAlign w:val="center"/>
          </w:tcPr>
          <w:p w14:paraId="7E7E6A3D">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0.134</w:t>
            </w:r>
          </w:p>
        </w:tc>
        <w:tc>
          <w:tcPr>
            <w:tcW w:w="689" w:type="dxa"/>
            <w:tcBorders>
              <w:top w:val="single" w:color="auto" w:sz="4" w:space="0"/>
              <w:left w:val="single" w:color="auto" w:sz="4" w:space="0"/>
              <w:bottom w:val="single" w:color="auto" w:sz="4" w:space="0"/>
              <w:right w:val="single" w:color="auto" w:sz="4" w:space="0"/>
            </w:tcBorders>
            <w:vAlign w:val="center"/>
          </w:tcPr>
          <w:p w14:paraId="52BEAE3B">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0.138</w:t>
            </w:r>
          </w:p>
        </w:tc>
        <w:tc>
          <w:tcPr>
            <w:tcW w:w="729" w:type="dxa"/>
            <w:tcBorders>
              <w:top w:val="single" w:color="auto" w:sz="4" w:space="0"/>
              <w:left w:val="single" w:color="auto" w:sz="4" w:space="0"/>
              <w:bottom w:val="single" w:color="auto" w:sz="4" w:space="0"/>
              <w:right w:val="single" w:color="auto" w:sz="4" w:space="0"/>
            </w:tcBorders>
            <w:vAlign w:val="center"/>
          </w:tcPr>
          <w:p w14:paraId="782EE1E0">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0.121</w:t>
            </w:r>
          </w:p>
        </w:tc>
        <w:tc>
          <w:tcPr>
            <w:tcW w:w="708" w:type="dxa"/>
            <w:tcBorders>
              <w:top w:val="single" w:color="auto" w:sz="4" w:space="0"/>
              <w:left w:val="single" w:color="auto" w:sz="4" w:space="0"/>
              <w:bottom w:val="single" w:color="auto" w:sz="4" w:space="0"/>
              <w:right w:val="single" w:color="auto" w:sz="4" w:space="0"/>
            </w:tcBorders>
            <w:vAlign w:val="center"/>
          </w:tcPr>
          <w:p w14:paraId="399C436A">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0.17</w:t>
            </w:r>
          </w:p>
        </w:tc>
        <w:tc>
          <w:tcPr>
            <w:tcW w:w="709" w:type="dxa"/>
            <w:tcBorders>
              <w:top w:val="single" w:color="auto" w:sz="4" w:space="0"/>
              <w:left w:val="single" w:color="auto" w:sz="4" w:space="0"/>
              <w:bottom w:val="single" w:color="auto" w:sz="4" w:space="0"/>
              <w:right w:val="single" w:color="auto" w:sz="4" w:space="0"/>
            </w:tcBorders>
            <w:vAlign w:val="center"/>
          </w:tcPr>
          <w:p w14:paraId="3AD308B5">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0.153</w:t>
            </w:r>
          </w:p>
        </w:tc>
        <w:tc>
          <w:tcPr>
            <w:tcW w:w="709" w:type="dxa"/>
            <w:tcBorders>
              <w:top w:val="single" w:color="auto" w:sz="4" w:space="0"/>
              <w:left w:val="single" w:color="auto" w:sz="4" w:space="0"/>
              <w:bottom w:val="single" w:color="auto" w:sz="4" w:space="0"/>
              <w:right w:val="single" w:color="auto" w:sz="4" w:space="0"/>
            </w:tcBorders>
            <w:vAlign w:val="center"/>
          </w:tcPr>
          <w:p w14:paraId="4D01E15E">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0.139</w:t>
            </w:r>
          </w:p>
        </w:tc>
        <w:tc>
          <w:tcPr>
            <w:tcW w:w="709" w:type="dxa"/>
            <w:tcBorders>
              <w:top w:val="single" w:color="auto" w:sz="4" w:space="0"/>
              <w:left w:val="single" w:color="auto" w:sz="4" w:space="0"/>
              <w:bottom w:val="single" w:color="auto" w:sz="4" w:space="0"/>
              <w:right w:val="single" w:color="auto" w:sz="4" w:space="0"/>
            </w:tcBorders>
            <w:vAlign w:val="center"/>
          </w:tcPr>
          <w:p w14:paraId="5C2FB647">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0.018</w:t>
            </w:r>
          </w:p>
        </w:tc>
        <w:tc>
          <w:tcPr>
            <w:tcW w:w="708" w:type="dxa"/>
            <w:tcBorders>
              <w:top w:val="single" w:color="auto" w:sz="4" w:space="0"/>
              <w:left w:val="single" w:color="auto" w:sz="4" w:space="0"/>
              <w:bottom w:val="single" w:color="auto" w:sz="4" w:space="0"/>
              <w:right w:val="single" w:color="auto" w:sz="4" w:space="0"/>
            </w:tcBorders>
            <w:vAlign w:val="center"/>
          </w:tcPr>
          <w:p w14:paraId="2D70A78C">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0.05</w:t>
            </w:r>
          </w:p>
        </w:tc>
        <w:tc>
          <w:tcPr>
            <w:tcW w:w="737" w:type="dxa"/>
            <w:tcBorders>
              <w:top w:val="single" w:color="auto" w:sz="4" w:space="0"/>
              <w:left w:val="single" w:color="auto" w:sz="4" w:space="0"/>
              <w:bottom w:val="single" w:color="auto" w:sz="4" w:space="0"/>
              <w:right w:val="single" w:color="auto" w:sz="4" w:space="0"/>
            </w:tcBorders>
            <w:vAlign w:val="center"/>
          </w:tcPr>
          <w:p w14:paraId="55D872F6">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0.18</w:t>
            </w:r>
          </w:p>
        </w:tc>
      </w:tr>
    </w:tbl>
    <w:p w14:paraId="175BCB92">
      <w:pPr>
        <w:rPr>
          <w:szCs w:val="21"/>
        </w:rPr>
      </w:pPr>
    </w:p>
    <w:p w14:paraId="379D56F6">
      <w:pPr>
        <w:autoSpaceDE w:val="0"/>
        <w:autoSpaceDN w:val="0"/>
        <w:adjustRightInd w:val="0"/>
        <w:outlineLvl w:val="2"/>
        <w:rPr>
          <w:rFonts w:eastAsia="黑体"/>
          <w:szCs w:val="21"/>
        </w:rPr>
      </w:pPr>
      <w:r>
        <w:rPr>
          <w:rFonts w:eastAsia="黑体"/>
          <w:szCs w:val="21"/>
        </w:rPr>
        <w:t>4.回收率与精密度</w:t>
      </w:r>
    </w:p>
    <w:p w14:paraId="2A1DFAAD">
      <w:pPr>
        <w:ind w:firstLine="420" w:firstLineChars="200"/>
        <w:rPr>
          <w:szCs w:val="21"/>
        </w:rPr>
      </w:pPr>
      <w:r>
        <w:rPr>
          <w:szCs w:val="21"/>
        </w:rPr>
        <w:t>本方法对样品进行低浓度（尿中0.5ng/mL）和高浓度（尿中2 ng/mL）2个浓度水平的加标回收试验。加标回收率计算方法如下：选择来源于6个不同个体的实际尿液样品，混合上述尿液样品，并对上述尿液进行定值。</w:t>
      </w:r>
    </w:p>
    <w:p w14:paraId="5B269A7C">
      <w:pPr>
        <w:ind w:firstLine="420" w:firstLineChars="200"/>
        <w:rPr>
          <w:szCs w:val="21"/>
        </w:rPr>
      </w:pPr>
      <w:r>
        <w:rPr>
          <w:szCs w:val="21"/>
        </w:rPr>
        <w:t>在同一批次中处理12个样品（低浓度、高浓度样品各6个），获得19种目标分析物的批内精密度，相应结果见表3-</w:t>
      </w:r>
      <w:r>
        <w:rPr>
          <w:rFonts w:hint="eastAsia"/>
          <w:szCs w:val="21"/>
        </w:rPr>
        <w:t>2</w:t>
      </w:r>
      <w:r>
        <w:rPr>
          <w:szCs w:val="21"/>
        </w:rPr>
        <w:t>。</w:t>
      </w:r>
    </w:p>
    <w:p w14:paraId="73016681">
      <w:pPr>
        <w:widowControl/>
        <w:adjustRightInd w:val="0"/>
        <w:snapToGrid w:val="0"/>
        <w:spacing w:before="156" w:beforeLines="50" w:after="156" w:afterLines="50"/>
        <w:jc w:val="center"/>
        <w:rPr>
          <w:rFonts w:eastAsia="黑体"/>
          <w:bCs/>
          <w:szCs w:val="21"/>
        </w:rPr>
      </w:pPr>
      <w:r>
        <w:rPr>
          <w:rFonts w:eastAsia="黑体"/>
          <w:bCs/>
          <w:szCs w:val="21"/>
        </w:rPr>
        <w:t>表3-</w:t>
      </w:r>
      <w:r>
        <w:rPr>
          <w:rFonts w:hint="eastAsia" w:eastAsia="黑体"/>
          <w:bCs/>
          <w:szCs w:val="21"/>
        </w:rPr>
        <w:t>2</w:t>
      </w:r>
      <w:r>
        <w:rPr>
          <w:rFonts w:eastAsia="黑体"/>
          <w:bCs/>
          <w:szCs w:val="21"/>
        </w:rPr>
        <w:t xml:space="preserve"> 批内精密度试验结果</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45"/>
        <w:gridCol w:w="852"/>
        <w:gridCol w:w="852"/>
        <w:gridCol w:w="852"/>
        <w:gridCol w:w="852"/>
        <w:gridCol w:w="852"/>
        <w:gridCol w:w="852"/>
        <w:gridCol w:w="853"/>
        <w:gridCol w:w="853"/>
      </w:tblGrid>
      <w:tr w14:paraId="71B0F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14:paraId="7D8F586E">
            <w:pPr>
              <w:widowControl/>
              <w:jc w:val="center"/>
              <w:rPr>
                <w:kern w:val="0"/>
                <w:szCs w:val="21"/>
              </w:rPr>
            </w:pPr>
            <w:r>
              <w:rPr>
                <w:kern w:val="0"/>
                <w:szCs w:val="21"/>
              </w:rPr>
              <w:t>组分名称</w:t>
            </w:r>
          </w:p>
        </w:tc>
        <w:tc>
          <w:tcPr>
            <w:tcW w:w="745" w:type="dxa"/>
            <w:vMerge w:val="restart"/>
            <w:vAlign w:val="center"/>
          </w:tcPr>
          <w:p w14:paraId="7F4070B7">
            <w:pPr>
              <w:widowControl/>
              <w:jc w:val="center"/>
              <w:rPr>
                <w:kern w:val="0"/>
                <w:szCs w:val="21"/>
              </w:rPr>
            </w:pPr>
            <w:r>
              <w:rPr>
                <w:kern w:val="0"/>
                <w:szCs w:val="21"/>
              </w:rPr>
              <w:t>本底浓度(ng/mL)</w:t>
            </w:r>
          </w:p>
        </w:tc>
        <w:tc>
          <w:tcPr>
            <w:tcW w:w="852" w:type="dxa"/>
            <w:vMerge w:val="restart"/>
            <w:vAlign w:val="center"/>
          </w:tcPr>
          <w:p w14:paraId="663106F4">
            <w:pPr>
              <w:widowControl/>
              <w:jc w:val="center"/>
              <w:rPr>
                <w:kern w:val="0"/>
                <w:szCs w:val="21"/>
              </w:rPr>
            </w:pPr>
            <w:r>
              <w:rPr>
                <w:kern w:val="0"/>
                <w:szCs w:val="21"/>
              </w:rPr>
              <w:t>加标浓度(ng/mL)</w:t>
            </w:r>
          </w:p>
        </w:tc>
        <w:tc>
          <w:tcPr>
            <w:tcW w:w="5113" w:type="dxa"/>
            <w:gridSpan w:val="6"/>
          </w:tcPr>
          <w:p w14:paraId="022D97E3">
            <w:pPr>
              <w:widowControl/>
              <w:jc w:val="center"/>
              <w:rPr>
                <w:kern w:val="0"/>
                <w:szCs w:val="21"/>
              </w:rPr>
            </w:pPr>
            <w:r>
              <w:rPr>
                <w:kern w:val="0"/>
                <w:szCs w:val="21"/>
              </w:rPr>
              <w:t>测定值(ng/mL)</w:t>
            </w:r>
          </w:p>
        </w:tc>
        <w:tc>
          <w:tcPr>
            <w:tcW w:w="853" w:type="dxa"/>
            <w:vMerge w:val="restart"/>
          </w:tcPr>
          <w:p w14:paraId="2A28938B">
            <w:pPr>
              <w:widowControl/>
              <w:jc w:val="center"/>
              <w:rPr>
                <w:kern w:val="0"/>
                <w:szCs w:val="21"/>
              </w:rPr>
            </w:pPr>
            <w:r>
              <w:rPr>
                <w:kern w:val="0"/>
                <w:szCs w:val="21"/>
              </w:rPr>
              <w:t>RSD（%）</w:t>
            </w:r>
          </w:p>
        </w:tc>
      </w:tr>
      <w:tr w14:paraId="07A5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14:paraId="2D2E3F3A">
            <w:pPr>
              <w:widowControl/>
              <w:jc w:val="center"/>
              <w:rPr>
                <w:kern w:val="0"/>
                <w:szCs w:val="21"/>
              </w:rPr>
            </w:pPr>
          </w:p>
        </w:tc>
        <w:tc>
          <w:tcPr>
            <w:tcW w:w="745" w:type="dxa"/>
            <w:vMerge w:val="continue"/>
          </w:tcPr>
          <w:p w14:paraId="623C5C39">
            <w:pPr>
              <w:widowControl/>
              <w:jc w:val="center"/>
              <w:rPr>
                <w:kern w:val="0"/>
                <w:szCs w:val="21"/>
              </w:rPr>
            </w:pPr>
          </w:p>
        </w:tc>
        <w:tc>
          <w:tcPr>
            <w:tcW w:w="852" w:type="dxa"/>
            <w:vMerge w:val="continue"/>
          </w:tcPr>
          <w:p w14:paraId="40AAF3D6">
            <w:pPr>
              <w:widowControl/>
              <w:jc w:val="center"/>
              <w:rPr>
                <w:kern w:val="0"/>
                <w:szCs w:val="21"/>
              </w:rPr>
            </w:pPr>
          </w:p>
        </w:tc>
        <w:tc>
          <w:tcPr>
            <w:tcW w:w="852" w:type="dxa"/>
            <w:vAlign w:val="center"/>
          </w:tcPr>
          <w:p w14:paraId="79593F9E">
            <w:pPr>
              <w:widowControl/>
              <w:jc w:val="center"/>
              <w:rPr>
                <w:kern w:val="0"/>
                <w:szCs w:val="21"/>
              </w:rPr>
            </w:pPr>
            <w:r>
              <w:rPr>
                <w:kern w:val="0"/>
                <w:szCs w:val="21"/>
              </w:rPr>
              <w:t>1</w:t>
            </w:r>
          </w:p>
        </w:tc>
        <w:tc>
          <w:tcPr>
            <w:tcW w:w="852" w:type="dxa"/>
            <w:vAlign w:val="center"/>
          </w:tcPr>
          <w:p w14:paraId="6FEA794C">
            <w:pPr>
              <w:widowControl/>
              <w:jc w:val="center"/>
              <w:rPr>
                <w:kern w:val="0"/>
                <w:szCs w:val="21"/>
              </w:rPr>
            </w:pPr>
            <w:r>
              <w:rPr>
                <w:kern w:val="0"/>
                <w:szCs w:val="21"/>
              </w:rPr>
              <w:t>2</w:t>
            </w:r>
          </w:p>
        </w:tc>
        <w:tc>
          <w:tcPr>
            <w:tcW w:w="852" w:type="dxa"/>
            <w:vAlign w:val="center"/>
          </w:tcPr>
          <w:p w14:paraId="113C3DD7">
            <w:pPr>
              <w:widowControl/>
              <w:jc w:val="center"/>
              <w:rPr>
                <w:kern w:val="0"/>
                <w:szCs w:val="21"/>
              </w:rPr>
            </w:pPr>
            <w:r>
              <w:rPr>
                <w:kern w:val="0"/>
                <w:szCs w:val="21"/>
              </w:rPr>
              <w:t>3</w:t>
            </w:r>
          </w:p>
        </w:tc>
        <w:tc>
          <w:tcPr>
            <w:tcW w:w="852" w:type="dxa"/>
            <w:vAlign w:val="center"/>
          </w:tcPr>
          <w:p w14:paraId="4F1D23DE">
            <w:pPr>
              <w:widowControl/>
              <w:jc w:val="center"/>
              <w:rPr>
                <w:kern w:val="0"/>
                <w:szCs w:val="21"/>
              </w:rPr>
            </w:pPr>
            <w:r>
              <w:rPr>
                <w:kern w:val="0"/>
                <w:szCs w:val="21"/>
              </w:rPr>
              <w:t>4</w:t>
            </w:r>
          </w:p>
        </w:tc>
        <w:tc>
          <w:tcPr>
            <w:tcW w:w="852" w:type="dxa"/>
            <w:vAlign w:val="center"/>
          </w:tcPr>
          <w:p w14:paraId="2BF5CF6B">
            <w:pPr>
              <w:widowControl/>
              <w:jc w:val="center"/>
              <w:rPr>
                <w:kern w:val="0"/>
                <w:szCs w:val="21"/>
              </w:rPr>
            </w:pPr>
            <w:r>
              <w:rPr>
                <w:kern w:val="0"/>
                <w:szCs w:val="21"/>
              </w:rPr>
              <w:t>5</w:t>
            </w:r>
          </w:p>
        </w:tc>
        <w:tc>
          <w:tcPr>
            <w:tcW w:w="853" w:type="dxa"/>
            <w:vAlign w:val="center"/>
          </w:tcPr>
          <w:p w14:paraId="10231890">
            <w:pPr>
              <w:widowControl/>
              <w:jc w:val="center"/>
              <w:rPr>
                <w:kern w:val="0"/>
                <w:szCs w:val="21"/>
              </w:rPr>
            </w:pPr>
            <w:r>
              <w:rPr>
                <w:kern w:val="0"/>
                <w:szCs w:val="21"/>
              </w:rPr>
              <w:t>6</w:t>
            </w:r>
          </w:p>
        </w:tc>
        <w:tc>
          <w:tcPr>
            <w:tcW w:w="853" w:type="dxa"/>
            <w:vMerge w:val="continue"/>
          </w:tcPr>
          <w:p w14:paraId="2D71F3E0">
            <w:pPr>
              <w:widowControl/>
              <w:jc w:val="center"/>
              <w:rPr>
                <w:kern w:val="0"/>
                <w:szCs w:val="21"/>
              </w:rPr>
            </w:pPr>
          </w:p>
        </w:tc>
      </w:tr>
      <w:tr w14:paraId="0E93E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dxa"/>
            <w:vMerge w:val="restart"/>
            <w:vAlign w:val="center"/>
          </w:tcPr>
          <w:p w14:paraId="7A28BFDB">
            <w:pPr>
              <w:widowControl/>
              <w:jc w:val="center"/>
              <w:rPr>
                <w:kern w:val="0"/>
                <w:szCs w:val="21"/>
              </w:rPr>
            </w:pPr>
            <w:r>
              <w:rPr>
                <w:kern w:val="0"/>
                <w:szCs w:val="21"/>
              </w:rPr>
              <w:t>阿奇霉素</w:t>
            </w:r>
          </w:p>
        </w:tc>
        <w:tc>
          <w:tcPr>
            <w:tcW w:w="745" w:type="dxa"/>
            <w:vMerge w:val="restart"/>
          </w:tcPr>
          <w:p w14:paraId="08553A4F">
            <w:pPr>
              <w:widowControl/>
              <w:jc w:val="center"/>
              <w:rPr>
                <w:kern w:val="0"/>
                <w:szCs w:val="21"/>
              </w:rPr>
            </w:pPr>
            <w:r>
              <w:rPr>
                <w:kern w:val="0"/>
                <w:szCs w:val="21"/>
              </w:rPr>
              <w:t>&lt;LOD</w:t>
            </w:r>
          </w:p>
        </w:tc>
        <w:tc>
          <w:tcPr>
            <w:tcW w:w="852" w:type="dxa"/>
            <w:vAlign w:val="center"/>
          </w:tcPr>
          <w:p w14:paraId="48AAA504">
            <w:pPr>
              <w:widowControl/>
              <w:jc w:val="center"/>
              <w:rPr>
                <w:kern w:val="0"/>
                <w:szCs w:val="21"/>
              </w:rPr>
            </w:pPr>
            <w:r>
              <w:rPr>
                <w:color w:val="000000"/>
                <w:szCs w:val="21"/>
              </w:rPr>
              <w:t>0.5</w:t>
            </w:r>
          </w:p>
        </w:tc>
        <w:tc>
          <w:tcPr>
            <w:tcW w:w="852" w:type="dxa"/>
            <w:vAlign w:val="center"/>
          </w:tcPr>
          <w:p w14:paraId="55896CC2">
            <w:pPr>
              <w:widowControl/>
              <w:jc w:val="center"/>
              <w:rPr>
                <w:kern w:val="0"/>
                <w:szCs w:val="21"/>
              </w:rPr>
            </w:pPr>
            <w:r>
              <w:rPr>
                <w:color w:val="000000"/>
                <w:szCs w:val="21"/>
              </w:rPr>
              <w:t>0.54</w:t>
            </w:r>
          </w:p>
        </w:tc>
        <w:tc>
          <w:tcPr>
            <w:tcW w:w="852" w:type="dxa"/>
            <w:vAlign w:val="center"/>
          </w:tcPr>
          <w:p w14:paraId="141E344F">
            <w:pPr>
              <w:widowControl/>
              <w:jc w:val="center"/>
              <w:rPr>
                <w:kern w:val="0"/>
                <w:szCs w:val="21"/>
              </w:rPr>
            </w:pPr>
            <w:r>
              <w:rPr>
                <w:color w:val="000000"/>
                <w:szCs w:val="21"/>
              </w:rPr>
              <w:t>0.48</w:t>
            </w:r>
          </w:p>
        </w:tc>
        <w:tc>
          <w:tcPr>
            <w:tcW w:w="852" w:type="dxa"/>
            <w:vAlign w:val="center"/>
          </w:tcPr>
          <w:p w14:paraId="65C96867">
            <w:pPr>
              <w:widowControl/>
              <w:jc w:val="center"/>
              <w:rPr>
                <w:kern w:val="0"/>
                <w:szCs w:val="21"/>
              </w:rPr>
            </w:pPr>
            <w:r>
              <w:rPr>
                <w:color w:val="000000"/>
                <w:szCs w:val="21"/>
              </w:rPr>
              <w:t>0.56</w:t>
            </w:r>
          </w:p>
        </w:tc>
        <w:tc>
          <w:tcPr>
            <w:tcW w:w="852" w:type="dxa"/>
            <w:vAlign w:val="center"/>
          </w:tcPr>
          <w:p w14:paraId="7AB72FF9">
            <w:pPr>
              <w:widowControl/>
              <w:jc w:val="center"/>
              <w:rPr>
                <w:kern w:val="0"/>
                <w:szCs w:val="21"/>
              </w:rPr>
            </w:pPr>
            <w:r>
              <w:rPr>
                <w:color w:val="000000"/>
                <w:szCs w:val="21"/>
              </w:rPr>
              <w:t>0.56</w:t>
            </w:r>
          </w:p>
        </w:tc>
        <w:tc>
          <w:tcPr>
            <w:tcW w:w="852" w:type="dxa"/>
            <w:vAlign w:val="center"/>
          </w:tcPr>
          <w:p w14:paraId="60B86DA0">
            <w:pPr>
              <w:widowControl/>
              <w:jc w:val="center"/>
              <w:rPr>
                <w:kern w:val="0"/>
                <w:szCs w:val="21"/>
              </w:rPr>
            </w:pPr>
            <w:r>
              <w:rPr>
                <w:color w:val="000000"/>
                <w:szCs w:val="21"/>
              </w:rPr>
              <w:t>0.60</w:t>
            </w:r>
          </w:p>
        </w:tc>
        <w:tc>
          <w:tcPr>
            <w:tcW w:w="853" w:type="dxa"/>
            <w:vAlign w:val="center"/>
          </w:tcPr>
          <w:p w14:paraId="1E526ADE">
            <w:pPr>
              <w:widowControl/>
              <w:jc w:val="center"/>
              <w:rPr>
                <w:kern w:val="0"/>
                <w:szCs w:val="21"/>
              </w:rPr>
            </w:pPr>
            <w:r>
              <w:rPr>
                <w:color w:val="000000"/>
                <w:szCs w:val="21"/>
              </w:rPr>
              <w:t>0.49</w:t>
            </w:r>
          </w:p>
        </w:tc>
        <w:tc>
          <w:tcPr>
            <w:tcW w:w="853" w:type="dxa"/>
            <w:vAlign w:val="center"/>
          </w:tcPr>
          <w:p w14:paraId="5ADA9506">
            <w:pPr>
              <w:widowControl/>
              <w:jc w:val="center"/>
              <w:rPr>
                <w:kern w:val="0"/>
                <w:szCs w:val="21"/>
              </w:rPr>
            </w:pPr>
            <w:r>
              <w:rPr>
                <w:color w:val="000000"/>
                <w:szCs w:val="21"/>
              </w:rPr>
              <w:t>8.0</w:t>
            </w:r>
          </w:p>
        </w:tc>
      </w:tr>
      <w:tr w14:paraId="7317D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959" w:type="dxa"/>
            <w:vMerge w:val="continue"/>
            <w:vAlign w:val="center"/>
          </w:tcPr>
          <w:p w14:paraId="666FD8A4">
            <w:pPr>
              <w:widowControl/>
              <w:jc w:val="center"/>
              <w:rPr>
                <w:kern w:val="0"/>
                <w:szCs w:val="21"/>
              </w:rPr>
            </w:pPr>
          </w:p>
        </w:tc>
        <w:tc>
          <w:tcPr>
            <w:tcW w:w="745" w:type="dxa"/>
            <w:vMerge w:val="continue"/>
          </w:tcPr>
          <w:p w14:paraId="6BD6F334">
            <w:pPr>
              <w:widowControl/>
              <w:jc w:val="center"/>
              <w:rPr>
                <w:kern w:val="0"/>
                <w:szCs w:val="21"/>
              </w:rPr>
            </w:pPr>
          </w:p>
        </w:tc>
        <w:tc>
          <w:tcPr>
            <w:tcW w:w="852" w:type="dxa"/>
            <w:vAlign w:val="center"/>
          </w:tcPr>
          <w:p w14:paraId="303CF3C0">
            <w:pPr>
              <w:widowControl/>
              <w:jc w:val="center"/>
              <w:rPr>
                <w:kern w:val="0"/>
                <w:szCs w:val="21"/>
              </w:rPr>
            </w:pPr>
            <w:r>
              <w:rPr>
                <w:color w:val="000000"/>
                <w:szCs w:val="21"/>
              </w:rPr>
              <w:t>2</w:t>
            </w:r>
          </w:p>
        </w:tc>
        <w:tc>
          <w:tcPr>
            <w:tcW w:w="852" w:type="dxa"/>
            <w:vAlign w:val="center"/>
          </w:tcPr>
          <w:p w14:paraId="2D5FC8C5">
            <w:pPr>
              <w:widowControl/>
              <w:jc w:val="center"/>
              <w:rPr>
                <w:kern w:val="0"/>
                <w:szCs w:val="21"/>
              </w:rPr>
            </w:pPr>
            <w:r>
              <w:rPr>
                <w:color w:val="000000"/>
                <w:szCs w:val="21"/>
              </w:rPr>
              <w:t>1.96</w:t>
            </w:r>
          </w:p>
        </w:tc>
        <w:tc>
          <w:tcPr>
            <w:tcW w:w="852" w:type="dxa"/>
            <w:vAlign w:val="center"/>
          </w:tcPr>
          <w:p w14:paraId="4EA5F400">
            <w:pPr>
              <w:widowControl/>
              <w:jc w:val="center"/>
              <w:rPr>
                <w:kern w:val="0"/>
                <w:szCs w:val="21"/>
              </w:rPr>
            </w:pPr>
            <w:r>
              <w:rPr>
                <w:color w:val="000000"/>
                <w:szCs w:val="21"/>
              </w:rPr>
              <w:t>1.89</w:t>
            </w:r>
          </w:p>
        </w:tc>
        <w:tc>
          <w:tcPr>
            <w:tcW w:w="852" w:type="dxa"/>
            <w:vAlign w:val="center"/>
          </w:tcPr>
          <w:p w14:paraId="4F8E73F3">
            <w:pPr>
              <w:widowControl/>
              <w:jc w:val="center"/>
              <w:rPr>
                <w:kern w:val="0"/>
                <w:szCs w:val="21"/>
              </w:rPr>
            </w:pPr>
            <w:r>
              <w:rPr>
                <w:color w:val="000000"/>
                <w:szCs w:val="21"/>
              </w:rPr>
              <w:t>2.12</w:t>
            </w:r>
          </w:p>
        </w:tc>
        <w:tc>
          <w:tcPr>
            <w:tcW w:w="852" w:type="dxa"/>
            <w:vAlign w:val="center"/>
          </w:tcPr>
          <w:p w14:paraId="270303DA">
            <w:pPr>
              <w:widowControl/>
              <w:jc w:val="center"/>
              <w:rPr>
                <w:kern w:val="0"/>
                <w:szCs w:val="21"/>
              </w:rPr>
            </w:pPr>
            <w:r>
              <w:rPr>
                <w:color w:val="000000"/>
                <w:szCs w:val="21"/>
              </w:rPr>
              <w:t>2.15</w:t>
            </w:r>
          </w:p>
        </w:tc>
        <w:tc>
          <w:tcPr>
            <w:tcW w:w="852" w:type="dxa"/>
            <w:vAlign w:val="center"/>
          </w:tcPr>
          <w:p w14:paraId="39B77C1E">
            <w:pPr>
              <w:widowControl/>
              <w:jc w:val="center"/>
              <w:rPr>
                <w:kern w:val="0"/>
                <w:szCs w:val="21"/>
              </w:rPr>
            </w:pPr>
            <w:r>
              <w:rPr>
                <w:color w:val="000000"/>
                <w:szCs w:val="21"/>
              </w:rPr>
              <w:t>2.11</w:t>
            </w:r>
          </w:p>
        </w:tc>
        <w:tc>
          <w:tcPr>
            <w:tcW w:w="853" w:type="dxa"/>
            <w:vAlign w:val="center"/>
          </w:tcPr>
          <w:p w14:paraId="4F214E09">
            <w:pPr>
              <w:widowControl/>
              <w:jc w:val="center"/>
              <w:rPr>
                <w:kern w:val="0"/>
                <w:szCs w:val="21"/>
              </w:rPr>
            </w:pPr>
            <w:r>
              <w:rPr>
                <w:color w:val="000000"/>
                <w:szCs w:val="21"/>
              </w:rPr>
              <w:t>2.20</w:t>
            </w:r>
          </w:p>
        </w:tc>
        <w:tc>
          <w:tcPr>
            <w:tcW w:w="853" w:type="dxa"/>
            <w:vAlign w:val="center"/>
          </w:tcPr>
          <w:p w14:paraId="4BBB7F84">
            <w:pPr>
              <w:widowControl/>
              <w:jc w:val="center"/>
              <w:rPr>
                <w:kern w:val="0"/>
                <w:szCs w:val="21"/>
              </w:rPr>
            </w:pPr>
            <w:r>
              <w:rPr>
                <w:color w:val="000000"/>
                <w:szCs w:val="21"/>
              </w:rPr>
              <w:t>5.7</w:t>
            </w:r>
          </w:p>
        </w:tc>
      </w:tr>
      <w:tr w14:paraId="103C4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959" w:type="dxa"/>
            <w:vMerge w:val="restart"/>
            <w:vAlign w:val="center"/>
          </w:tcPr>
          <w:p w14:paraId="5A268EBF">
            <w:pPr>
              <w:widowControl/>
              <w:jc w:val="center"/>
              <w:rPr>
                <w:kern w:val="0"/>
                <w:szCs w:val="21"/>
              </w:rPr>
            </w:pPr>
            <w:r>
              <w:rPr>
                <w:kern w:val="0"/>
                <w:szCs w:val="21"/>
              </w:rPr>
              <w:t>克拉霉素</w:t>
            </w:r>
          </w:p>
        </w:tc>
        <w:tc>
          <w:tcPr>
            <w:tcW w:w="745" w:type="dxa"/>
            <w:vMerge w:val="restart"/>
          </w:tcPr>
          <w:p w14:paraId="143F1705">
            <w:pPr>
              <w:widowControl/>
              <w:jc w:val="center"/>
              <w:rPr>
                <w:kern w:val="0"/>
                <w:szCs w:val="21"/>
              </w:rPr>
            </w:pPr>
            <w:r>
              <w:rPr>
                <w:kern w:val="0"/>
                <w:szCs w:val="21"/>
              </w:rPr>
              <w:t>&lt;LOD</w:t>
            </w:r>
          </w:p>
        </w:tc>
        <w:tc>
          <w:tcPr>
            <w:tcW w:w="852" w:type="dxa"/>
            <w:vAlign w:val="center"/>
          </w:tcPr>
          <w:p w14:paraId="5362E84B">
            <w:pPr>
              <w:widowControl/>
              <w:jc w:val="center"/>
              <w:rPr>
                <w:kern w:val="0"/>
                <w:szCs w:val="21"/>
              </w:rPr>
            </w:pPr>
            <w:r>
              <w:rPr>
                <w:color w:val="000000"/>
                <w:szCs w:val="21"/>
              </w:rPr>
              <w:t>0.5</w:t>
            </w:r>
          </w:p>
        </w:tc>
        <w:tc>
          <w:tcPr>
            <w:tcW w:w="852" w:type="dxa"/>
            <w:vAlign w:val="center"/>
          </w:tcPr>
          <w:p w14:paraId="1476580B">
            <w:pPr>
              <w:widowControl/>
              <w:jc w:val="center"/>
              <w:rPr>
                <w:kern w:val="0"/>
                <w:szCs w:val="21"/>
              </w:rPr>
            </w:pPr>
            <w:r>
              <w:rPr>
                <w:color w:val="000000"/>
                <w:szCs w:val="21"/>
              </w:rPr>
              <w:t>0.45</w:t>
            </w:r>
          </w:p>
        </w:tc>
        <w:tc>
          <w:tcPr>
            <w:tcW w:w="852" w:type="dxa"/>
            <w:vAlign w:val="center"/>
          </w:tcPr>
          <w:p w14:paraId="1B1C6CD3">
            <w:pPr>
              <w:widowControl/>
              <w:jc w:val="center"/>
              <w:rPr>
                <w:kern w:val="0"/>
                <w:szCs w:val="21"/>
              </w:rPr>
            </w:pPr>
            <w:r>
              <w:rPr>
                <w:color w:val="000000"/>
                <w:szCs w:val="21"/>
              </w:rPr>
              <w:t>0.43</w:t>
            </w:r>
          </w:p>
        </w:tc>
        <w:tc>
          <w:tcPr>
            <w:tcW w:w="852" w:type="dxa"/>
            <w:vAlign w:val="center"/>
          </w:tcPr>
          <w:p w14:paraId="2C87916D">
            <w:pPr>
              <w:widowControl/>
              <w:jc w:val="center"/>
              <w:rPr>
                <w:kern w:val="0"/>
                <w:szCs w:val="21"/>
              </w:rPr>
            </w:pPr>
            <w:r>
              <w:rPr>
                <w:color w:val="000000"/>
                <w:szCs w:val="21"/>
              </w:rPr>
              <w:t>0.45</w:t>
            </w:r>
          </w:p>
        </w:tc>
        <w:tc>
          <w:tcPr>
            <w:tcW w:w="852" w:type="dxa"/>
            <w:vAlign w:val="center"/>
          </w:tcPr>
          <w:p w14:paraId="67E2D3F8">
            <w:pPr>
              <w:widowControl/>
              <w:jc w:val="center"/>
              <w:rPr>
                <w:kern w:val="0"/>
                <w:szCs w:val="21"/>
              </w:rPr>
            </w:pPr>
            <w:r>
              <w:rPr>
                <w:color w:val="000000"/>
                <w:szCs w:val="21"/>
              </w:rPr>
              <w:t>0.42</w:t>
            </w:r>
          </w:p>
        </w:tc>
        <w:tc>
          <w:tcPr>
            <w:tcW w:w="852" w:type="dxa"/>
            <w:vAlign w:val="center"/>
          </w:tcPr>
          <w:p w14:paraId="03EAB4FA">
            <w:pPr>
              <w:widowControl/>
              <w:jc w:val="center"/>
              <w:rPr>
                <w:kern w:val="0"/>
                <w:szCs w:val="21"/>
              </w:rPr>
            </w:pPr>
            <w:r>
              <w:rPr>
                <w:color w:val="000000"/>
                <w:szCs w:val="21"/>
              </w:rPr>
              <w:t>0.49</w:t>
            </w:r>
          </w:p>
        </w:tc>
        <w:tc>
          <w:tcPr>
            <w:tcW w:w="853" w:type="dxa"/>
            <w:vAlign w:val="center"/>
          </w:tcPr>
          <w:p w14:paraId="5E2D932A">
            <w:pPr>
              <w:widowControl/>
              <w:jc w:val="center"/>
              <w:rPr>
                <w:kern w:val="0"/>
                <w:szCs w:val="21"/>
              </w:rPr>
            </w:pPr>
            <w:r>
              <w:rPr>
                <w:color w:val="000000"/>
                <w:szCs w:val="21"/>
              </w:rPr>
              <w:t>0.49</w:t>
            </w:r>
          </w:p>
        </w:tc>
        <w:tc>
          <w:tcPr>
            <w:tcW w:w="853" w:type="dxa"/>
            <w:vAlign w:val="center"/>
          </w:tcPr>
          <w:p w14:paraId="1573A2E1">
            <w:pPr>
              <w:widowControl/>
              <w:jc w:val="center"/>
              <w:rPr>
                <w:kern w:val="0"/>
                <w:szCs w:val="21"/>
              </w:rPr>
            </w:pPr>
            <w:r>
              <w:rPr>
                <w:color w:val="000000"/>
                <w:szCs w:val="21"/>
              </w:rPr>
              <w:t>6.3</w:t>
            </w:r>
          </w:p>
        </w:tc>
      </w:tr>
      <w:tr w14:paraId="2719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959" w:type="dxa"/>
            <w:vMerge w:val="continue"/>
            <w:vAlign w:val="center"/>
          </w:tcPr>
          <w:p w14:paraId="11BE9E19">
            <w:pPr>
              <w:widowControl/>
              <w:jc w:val="center"/>
              <w:rPr>
                <w:kern w:val="0"/>
                <w:szCs w:val="21"/>
              </w:rPr>
            </w:pPr>
          </w:p>
        </w:tc>
        <w:tc>
          <w:tcPr>
            <w:tcW w:w="745" w:type="dxa"/>
            <w:vMerge w:val="continue"/>
          </w:tcPr>
          <w:p w14:paraId="58C3CD78">
            <w:pPr>
              <w:widowControl/>
              <w:jc w:val="center"/>
              <w:rPr>
                <w:kern w:val="0"/>
                <w:szCs w:val="21"/>
              </w:rPr>
            </w:pPr>
          </w:p>
        </w:tc>
        <w:tc>
          <w:tcPr>
            <w:tcW w:w="852" w:type="dxa"/>
            <w:vAlign w:val="center"/>
          </w:tcPr>
          <w:p w14:paraId="6AAE4AC2">
            <w:pPr>
              <w:widowControl/>
              <w:jc w:val="center"/>
              <w:rPr>
                <w:kern w:val="0"/>
                <w:szCs w:val="21"/>
              </w:rPr>
            </w:pPr>
            <w:r>
              <w:rPr>
                <w:color w:val="000000"/>
                <w:szCs w:val="21"/>
              </w:rPr>
              <w:t>2</w:t>
            </w:r>
          </w:p>
        </w:tc>
        <w:tc>
          <w:tcPr>
            <w:tcW w:w="852" w:type="dxa"/>
            <w:vAlign w:val="center"/>
          </w:tcPr>
          <w:p w14:paraId="3B76F055">
            <w:pPr>
              <w:widowControl/>
              <w:jc w:val="center"/>
              <w:rPr>
                <w:kern w:val="0"/>
                <w:szCs w:val="21"/>
              </w:rPr>
            </w:pPr>
            <w:r>
              <w:rPr>
                <w:color w:val="000000"/>
                <w:szCs w:val="21"/>
              </w:rPr>
              <w:t>1.82</w:t>
            </w:r>
          </w:p>
        </w:tc>
        <w:tc>
          <w:tcPr>
            <w:tcW w:w="852" w:type="dxa"/>
            <w:vAlign w:val="center"/>
          </w:tcPr>
          <w:p w14:paraId="5CEED062">
            <w:pPr>
              <w:widowControl/>
              <w:jc w:val="center"/>
              <w:rPr>
                <w:kern w:val="0"/>
                <w:szCs w:val="21"/>
              </w:rPr>
            </w:pPr>
            <w:r>
              <w:rPr>
                <w:color w:val="000000"/>
                <w:szCs w:val="21"/>
              </w:rPr>
              <w:t>1.92</w:t>
            </w:r>
          </w:p>
        </w:tc>
        <w:tc>
          <w:tcPr>
            <w:tcW w:w="852" w:type="dxa"/>
            <w:vAlign w:val="center"/>
          </w:tcPr>
          <w:p w14:paraId="50BD21D5">
            <w:pPr>
              <w:widowControl/>
              <w:jc w:val="center"/>
              <w:rPr>
                <w:kern w:val="0"/>
                <w:szCs w:val="21"/>
              </w:rPr>
            </w:pPr>
            <w:r>
              <w:rPr>
                <w:color w:val="000000"/>
                <w:szCs w:val="21"/>
              </w:rPr>
              <w:t>1.75</w:t>
            </w:r>
          </w:p>
        </w:tc>
        <w:tc>
          <w:tcPr>
            <w:tcW w:w="852" w:type="dxa"/>
            <w:vAlign w:val="center"/>
          </w:tcPr>
          <w:p w14:paraId="02C7C73E">
            <w:pPr>
              <w:widowControl/>
              <w:jc w:val="center"/>
              <w:rPr>
                <w:kern w:val="0"/>
                <w:szCs w:val="21"/>
              </w:rPr>
            </w:pPr>
            <w:r>
              <w:rPr>
                <w:color w:val="000000"/>
                <w:szCs w:val="21"/>
              </w:rPr>
              <w:t>1.71</w:t>
            </w:r>
          </w:p>
        </w:tc>
        <w:tc>
          <w:tcPr>
            <w:tcW w:w="852" w:type="dxa"/>
            <w:vAlign w:val="center"/>
          </w:tcPr>
          <w:p w14:paraId="4533475A">
            <w:pPr>
              <w:widowControl/>
              <w:jc w:val="center"/>
              <w:rPr>
                <w:kern w:val="0"/>
                <w:szCs w:val="21"/>
              </w:rPr>
            </w:pPr>
            <w:r>
              <w:rPr>
                <w:color w:val="000000"/>
                <w:szCs w:val="21"/>
              </w:rPr>
              <w:t>1.79</w:t>
            </w:r>
          </w:p>
        </w:tc>
        <w:tc>
          <w:tcPr>
            <w:tcW w:w="853" w:type="dxa"/>
            <w:vAlign w:val="center"/>
          </w:tcPr>
          <w:p w14:paraId="5B451985">
            <w:pPr>
              <w:widowControl/>
              <w:jc w:val="center"/>
              <w:rPr>
                <w:kern w:val="0"/>
                <w:szCs w:val="21"/>
              </w:rPr>
            </w:pPr>
            <w:r>
              <w:rPr>
                <w:color w:val="000000"/>
                <w:szCs w:val="21"/>
              </w:rPr>
              <w:t>1.77</w:t>
            </w:r>
          </w:p>
        </w:tc>
        <w:tc>
          <w:tcPr>
            <w:tcW w:w="853" w:type="dxa"/>
            <w:vAlign w:val="center"/>
          </w:tcPr>
          <w:p w14:paraId="04F0DB49">
            <w:pPr>
              <w:widowControl/>
              <w:jc w:val="center"/>
              <w:rPr>
                <w:kern w:val="0"/>
                <w:szCs w:val="21"/>
              </w:rPr>
            </w:pPr>
            <w:r>
              <w:rPr>
                <w:color w:val="000000"/>
                <w:szCs w:val="21"/>
              </w:rPr>
              <w:t>4.1</w:t>
            </w:r>
          </w:p>
        </w:tc>
      </w:tr>
      <w:tr w14:paraId="3123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59" w:type="dxa"/>
            <w:vMerge w:val="restart"/>
            <w:vAlign w:val="center"/>
          </w:tcPr>
          <w:p w14:paraId="7340C043">
            <w:pPr>
              <w:widowControl/>
              <w:jc w:val="center"/>
              <w:rPr>
                <w:kern w:val="0"/>
                <w:szCs w:val="21"/>
              </w:rPr>
            </w:pPr>
            <w:r>
              <w:rPr>
                <w:kern w:val="0"/>
                <w:szCs w:val="21"/>
              </w:rPr>
              <w:t>罗红霉素</w:t>
            </w:r>
          </w:p>
        </w:tc>
        <w:tc>
          <w:tcPr>
            <w:tcW w:w="745" w:type="dxa"/>
            <w:vMerge w:val="restart"/>
          </w:tcPr>
          <w:p w14:paraId="161CBDBB">
            <w:pPr>
              <w:widowControl/>
              <w:jc w:val="center"/>
              <w:rPr>
                <w:kern w:val="0"/>
                <w:szCs w:val="21"/>
              </w:rPr>
            </w:pPr>
            <w:r>
              <w:rPr>
                <w:kern w:val="0"/>
                <w:szCs w:val="21"/>
              </w:rPr>
              <w:t>&lt;LOD</w:t>
            </w:r>
          </w:p>
        </w:tc>
        <w:tc>
          <w:tcPr>
            <w:tcW w:w="852" w:type="dxa"/>
            <w:vAlign w:val="center"/>
          </w:tcPr>
          <w:p w14:paraId="67A77E48">
            <w:pPr>
              <w:widowControl/>
              <w:jc w:val="center"/>
              <w:rPr>
                <w:kern w:val="0"/>
                <w:szCs w:val="21"/>
              </w:rPr>
            </w:pPr>
            <w:r>
              <w:rPr>
                <w:color w:val="000000"/>
                <w:szCs w:val="21"/>
              </w:rPr>
              <w:t>0.5</w:t>
            </w:r>
          </w:p>
        </w:tc>
        <w:tc>
          <w:tcPr>
            <w:tcW w:w="852" w:type="dxa"/>
            <w:vAlign w:val="center"/>
          </w:tcPr>
          <w:p w14:paraId="1FA477B6">
            <w:pPr>
              <w:widowControl/>
              <w:jc w:val="center"/>
              <w:rPr>
                <w:kern w:val="0"/>
                <w:szCs w:val="21"/>
              </w:rPr>
            </w:pPr>
            <w:r>
              <w:rPr>
                <w:color w:val="000000"/>
                <w:szCs w:val="21"/>
              </w:rPr>
              <w:t>0.54</w:t>
            </w:r>
          </w:p>
        </w:tc>
        <w:tc>
          <w:tcPr>
            <w:tcW w:w="852" w:type="dxa"/>
            <w:vAlign w:val="center"/>
          </w:tcPr>
          <w:p w14:paraId="039135A5">
            <w:pPr>
              <w:widowControl/>
              <w:jc w:val="center"/>
              <w:rPr>
                <w:kern w:val="0"/>
                <w:szCs w:val="21"/>
              </w:rPr>
            </w:pPr>
            <w:r>
              <w:rPr>
                <w:color w:val="000000"/>
                <w:szCs w:val="21"/>
              </w:rPr>
              <w:t>0.59</w:t>
            </w:r>
          </w:p>
        </w:tc>
        <w:tc>
          <w:tcPr>
            <w:tcW w:w="852" w:type="dxa"/>
            <w:vAlign w:val="center"/>
          </w:tcPr>
          <w:p w14:paraId="74C3BB14">
            <w:pPr>
              <w:widowControl/>
              <w:jc w:val="center"/>
              <w:rPr>
                <w:kern w:val="0"/>
                <w:szCs w:val="21"/>
              </w:rPr>
            </w:pPr>
            <w:r>
              <w:rPr>
                <w:color w:val="000000"/>
                <w:szCs w:val="21"/>
              </w:rPr>
              <w:t>0.55</w:t>
            </w:r>
          </w:p>
        </w:tc>
        <w:tc>
          <w:tcPr>
            <w:tcW w:w="852" w:type="dxa"/>
            <w:vAlign w:val="center"/>
          </w:tcPr>
          <w:p w14:paraId="13ECDAB1">
            <w:pPr>
              <w:widowControl/>
              <w:jc w:val="center"/>
              <w:rPr>
                <w:kern w:val="0"/>
                <w:szCs w:val="21"/>
              </w:rPr>
            </w:pPr>
            <w:r>
              <w:rPr>
                <w:color w:val="000000"/>
                <w:szCs w:val="21"/>
              </w:rPr>
              <w:t>0.45</w:t>
            </w:r>
          </w:p>
        </w:tc>
        <w:tc>
          <w:tcPr>
            <w:tcW w:w="852" w:type="dxa"/>
            <w:vAlign w:val="center"/>
          </w:tcPr>
          <w:p w14:paraId="008E657D">
            <w:pPr>
              <w:widowControl/>
              <w:jc w:val="center"/>
              <w:rPr>
                <w:kern w:val="0"/>
                <w:szCs w:val="21"/>
              </w:rPr>
            </w:pPr>
            <w:r>
              <w:rPr>
                <w:color w:val="000000"/>
                <w:szCs w:val="21"/>
              </w:rPr>
              <w:t>0.51</w:t>
            </w:r>
          </w:p>
        </w:tc>
        <w:tc>
          <w:tcPr>
            <w:tcW w:w="853" w:type="dxa"/>
            <w:vAlign w:val="center"/>
          </w:tcPr>
          <w:p w14:paraId="71D80DD3">
            <w:pPr>
              <w:widowControl/>
              <w:jc w:val="center"/>
              <w:rPr>
                <w:kern w:val="0"/>
                <w:szCs w:val="21"/>
              </w:rPr>
            </w:pPr>
            <w:r>
              <w:rPr>
                <w:color w:val="000000"/>
                <w:szCs w:val="21"/>
              </w:rPr>
              <w:t>0.49</w:t>
            </w:r>
          </w:p>
        </w:tc>
        <w:tc>
          <w:tcPr>
            <w:tcW w:w="853" w:type="dxa"/>
            <w:vAlign w:val="center"/>
          </w:tcPr>
          <w:p w14:paraId="0897584F">
            <w:pPr>
              <w:widowControl/>
              <w:jc w:val="center"/>
              <w:rPr>
                <w:kern w:val="0"/>
                <w:szCs w:val="21"/>
              </w:rPr>
            </w:pPr>
            <w:r>
              <w:rPr>
                <w:color w:val="000000"/>
                <w:szCs w:val="21"/>
              </w:rPr>
              <w:t>9.4</w:t>
            </w:r>
          </w:p>
        </w:tc>
      </w:tr>
      <w:tr w14:paraId="3B48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9" w:type="dxa"/>
            <w:vMerge w:val="continue"/>
            <w:vAlign w:val="center"/>
          </w:tcPr>
          <w:p w14:paraId="44367A86">
            <w:pPr>
              <w:widowControl/>
              <w:jc w:val="center"/>
              <w:rPr>
                <w:kern w:val="0"/>
                <w:szCs w:val="21"/>
              </w:rPr>
            </w:pPr>
          </w:p>
        </w:tc>
        <w:tc>
          <w:tcPr>
            <w:tcW w:w="745" w:type="dxa"/>
            <w:vMerge w:val="continue"/>
          </w:tcPr>
          <w:p w14:paraId="79075053">
            <w:pPr>
              <w:widowControl/>
              <w:jc w:val="center"/>
              <w:rPr>
                <w:kern w:val="0"/>
                <w:szCs w:val="21"/>
              </w:rPr>
            </w:pPr>
          </w:p>
        </w:tc>
        <w:tc>
          <w:tcPr>
            <w:tcW w:w="852" w:type="dxa"/>
            <w:vAlign w:val="center"/>
          </w:tcPr>
          <w:p w14:paraId="28A184B4">
            <w:pPr>
              <w:widowControl/>
              <w:jc w:val="center"/>
              <w:rPr>
                <w:kern w:val="0"/>
                <w:szCs w:val="21"/>
              </w:rPr>
            </w:pPr>
            <w:r>
              <w:rPr>
                <w:color w:val="000000"/>
                <w:szCs w:val="21"/>
              </w:rPr>
              <w:t>2</w:t>
            </w:r>
          </w:p>
        </w:tc>
        <w:tc>
          <w:tcPr>
            <w:tcW w:w="852" w:type="dxa"/>
            <w:vAlign w:val="center"/>
          </w:tcPr>
          <w:p w14:paraId="576CAD4E">
            <w:pPr>
              <w:widowControl/>
              <w:jc w:val="center"/>
              <w:rPr>
                <w:kern w:val="0"/>
                <w:szCs w:val="21"/>
              </w:rPr>
            </w:pPr>
            <w:r>
              <w:rPr>
                <w:color w:val="000000"/>
                <w:szCs w:val="21"/>
              </w:rPr>
              <w:t>2.24</w:t>
            </w:r>
          </w:p>
        </w:tc>
        <w:tc>
          <w:tcPr>
            <w:tcW w:w="852" w:type="dxa"/>
            <w:vAlign w:val="center"/>
          </w:tcPr>
          <w:p w14:paraId="7F4160D9">
            <w:pPr>
              <w:widowControl/>
              <w:jc w:val="center"/>
              <w:rPr>
                <w:kern w:val="0"/>
                <w:szCs w:val="21"/>
              </w:rPr>
            </w:pPr>
            <w:r>
              <w:rPr>
                <w:color w:val="000000"/>
                <w:szCs w:val="21"/>
              </w:rPr>
              <w:t>2.37</w:t>
            </w:r>
          </w:p>
        </w:tc>
        <w:tc>
          <w:tcPr>
            <w:tcW w:w="852" w:type="dxa"/>
            <w:vAlign w:val="center"/>
          </w:tcPr>
          <w:p w14:paraId="0A2D6B08">
            <w:pPr>
              <w:widowControl/>
              <w:jc w:val="center"/>
              <w:rPr>
                <w:kern w:val="0"/>
                <w:szCs w:val="21"/>
              </w:rPr>
            </w:pPr>
            <w:r>
              <w:rPr>
                <w:color w:val="000000"/>
                <w:szCs w:val="21"/>
              </w:rPr>
              <w:t>2.09</w:t>
            </w:r>
          </w:p>
        </w:tc>
        <w:tc>
          <w:tcPr>
            <w:tcW w:w="852" w:type="dxa"/>
            <w:vAlign w:val="center"/>
          </w:tcPr>
          <w:p w14:paraId="0B6FD1AC">
            <w:pPr>
              <w:widowControl/>
              <w:jc w:val="center"/>
              <w:rPr>
                <w:kern w:val="0"/>
                <w:szCs w:val="21"/>
              </w:rPr>
            </w:pPr>
            <w:r>
              <w:rPr>
                <w:color w:val="000000"/>
                <w:szCs w:val="21"/>
              </w:rPr>
              <w:t>2.18</w:t>
            </w:r>
          </w:p>
        </w:tc>
        <w:tc>
          <w:tcPr>
            <w:tcW w:w="852" w:type="dxa"/>
            <w:vAlign w:val="center"/>
          </w:tcPr>
          <w:p w14:paraId="5BCB7D10">
            <w:pPr>
              <w:widowControl/>
              <w:jc w:val="center"/>
              <w:rPr>
                <w:kern w:val="0"/>
                <w:szCs w:val="21"/>
              </w:rPr>
            </w:pPr>
            <w:r>
              <w:rPr>
                <w:color w:val="000000"/>
                <w:szCs w:val="21"/>
              </w:rPr>
              <w:t>2.33</w:t>
            </w:r>
          </w:p>
        </w:tc>
        <w:tc>
          <w:tcPr>
            <w:tcW w:w="853" w:type="dxa"/>
            <w:vAlign w:val="center"/>
          </w:tcPr>
          <w:p w14:paraId="2889B6E4">
            <w:pPr>
              <w:widowControl/>
              <w:jc w:val="center"/>
              <w:rPr>
                <w:kern w:val="0"/>
                <w:szCs w:val="21"/>
              </w:rPr>
            </w:pPr>
            <w:r>
              <w:rPr>
                <w:color w:val="000000"/>
                <w:szCs w:val="21"/>
              </w:rPr>
              <w:t>2.20</w:t>
            </w:r>
          </w:p>
        </w:tc>
        <w:tc>
          <w:tcPr>
            <w:tcW w:w="853" w:type="dxa"/>
            <w:vAlign w:val="center"/>
          </w:tcPr>
          <w:p w14:paraId="463A07C5">
            <w:pPr>
              <w:widowControl/>
              <w:jc w:val="center"/>
              <w:rPr>
                <w:kern w:val="0"/>
                <w:szCs w:val="21"/>
              </w:rPr>
            </w:pPr>
            <w:r>
              <w:rPr>
                <w:color w:val="000000"/>
                <w:szCs w:val="21"/>
              </w:rPr>
              <w:t>4.5</w:t>
            </w:r>
          </w:p>
        </w:tc>
      </w:tr>
      <w:tr w14:paraId="1B52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959" w:type="dxa"/>
            <w:vMerge w:val="restart"/>
            <w:vAlign w:val="center"/>
          </w:tcPr>
          <w:p w14:paraId="3B487E61">
            <w:pPr>
              <w:widowControl/>
              <w:jc w:val="center"/>
              <w:rPr>
                <w:kern w:val="0"/>
                <w:szCs w:val="21"/>
              </w:rPr>
            </w:pPr>
            <w:r>
              <w:rPr>
                <w:kern w:val="0"/>
                <w:szCs w:val="21"/>
              </w:rPr>
              <w:t>四环素</w:t>
            </w:r>
          </w:p>
        </w:tc>
        <w:tc>
          <w:tcPr>
            <w:tcW w:w="745" w:type="dxa"/>
            <w:vMerge w:val="restart"/>
          </w:tcPr>
          <w:p w14:paraId="6725355D">
            <w:pPr>
              <w:widowControl/>
              <w:jc w:val="center"/>
              <w:rPr>
                <w:kern w:val="0"/>
                <w:szCs w:val="21"/>
              </w:rPr>
            </w:pPr>
            <w:r>
              <w:rPr>
                <w:kern w:val="0"/>
                <w:szCs w:val="21"/>
              </w:rPr>
              <w:t>&lt;LOD</w:t>
            </w:r>
          </w:p>
        </w:tc>
        <w:tc>
          <w:tcPr>
            <w:tcW w:w="852" w:type="dxa"/>
            <w:vAlign w:val="center"/>
          </w:tcPr>
          <w:p w14:paraId="197D20BB">
            <w:pPr>
              <w:widowControl/>
              <w:jc w:val="center"/>
              <w:rPr>
                <w:kern w:val="0"/>
                <w:szCs w:val="21"/>
              </w:rPr>
            </w:pPr>
            <w:r>
              <w:rPr>
                <w:color w:val="000000"/>
                <w:szCs w:val="21"/>
              </w:rPr>
              <w:t>0.5</w:t>
            </w:r>
          </w:p>
        </w:tc>
        <w:tc>
          <w:tcPr>
            <w:tcW w:w="852" w:type="dxa"/>
            <w:vAlign w:val="center"/>
          </w:tcPr>
          <w:p w14:paraId="705D67A5">
            <w:pPr>
              <w:widowControl/>
              <w:jc w:val="center"/>
              <w:rPr>
                <w:kern w:val="0"/>
                <w:szCs w:val="21"/>
              </w:rPr>
            </w:pPr>
            <w:r>
              <w:rPr>
                <w:color w:val="000000"/>
                <w:szCs w:val="21"/>
              </w:rPr>
              <w:t>0.45</w:t>
            </w:r>
          </w:p>
        </w:tc>
        <w:tc>
          <w:tcPr>
            <w:tcW w:w="852" w:type="dxa"/>
            <w:vAlign w:val="center"/>
          </w:tcPr>
          <w:p w14:paraId="4A5E0A3F">
            <w:pPr>
              <w:widowControl/>
              <w:jc w:val="center"/>
              <w:rPr>
                <w:kern w:val="0"/>
                <w:szCs w:val="21"/>
              </w:rPr>
            </w:pPr>
            <w:r>
              <w:rPr>
                <w:color w:val="000000"/>
                <w:szCs w:val="21"/>
              </w:rPr>
              <w:t>0.48</w:t>
            </w:r>
          </w:p>
        </w:tc>
        <w:tc>
          <w:tcPr>
            <w:tcW w:w="852" w:type="dxa"/>
            <w:vAlign w:val="center"/>
          </w:tcPr>
          <w:p w14:paraId="14BBDC8B">
            <w:pPr>
              <w:widowControl/>
              <w:jc w:val="center"/>
              <w:rPr>
                <w:kern w:val="0"/>
                <w:szCs w:val="21"/>
              </w:rPr>
            </w:pPr>
            <w:r>
              <w:rPr>
                <w:color w:val="000000"/>
                <w:szCs w:val="21"/>
              </w:rPr>
              <w:t>0.42</w:t>
            </w:r>
          </w:p>
        </w:tc>
        <w:tc>
          <w:tcPr>
            <w:tcW w:w="852" w:type="dxa"/>
            <w:vAlign w:val="center"/>
          </w:tcPr>
          <w:p w14:paraId="0608892E">
            <w:pPr>
              <w:widowControl/>
              <w:jc w:val="center"/>
              <w:rPr>
                <w:kern w:val="0"/>
                <w:szCs w:val="21"/>
              </w:rPr>
            </w:pPr>
            <w:r>
              <w:rPr>
                <w:color w:val="000000"/>
                <w:szCs w:val="21"/>
              </w:rPr>
              <w:t>0.43</w:t>
            </w:r>
          </w:p>
        </w:tc>
        <w:tc>
          <w:tcPr>
            <w:tcW w:w="852" w:type="dxa"/>
            <w:vAlign w:val="center"/>
          </w:tcPr>
          <w:p w14:paraId="10836488">
            <w:pPr>
              <w:widowControl/>
              <w:jc w:val="center"/>
              <w:rPr>
                <w:kern w:val="0"/>
                <w:szCs w:val="21"/>
              </w:rPr>
            </w:pPr>
            <w:r>
              <w:rPr>
                <w:color w:val="000000"/>
                <w:szCs w:val="21"/>
              </w:rPr>
              <w:t>0.48</w:t>
            </w:r>
          </w:p>
        </w:tc>
        <w:tc>
          <w:tcPr>
            <w:tcW w:w="853" w:type="dxa"/>
            <w:vAlign w:val="center"/>
          </w:tcPr>
          <w:p w14:paraId="1BB47F70">
            <w:pPr>
              <w:widowControl/>
              <w:jc w:val="center"/>
              <w:rPr>
                <w:kern w:val="0"/>
                <w:szCs w:val="21"/>
              </w:rPr>
            </w:pPr>
            <w:r>
              <w:rPr>
                <w:color w:val="000000"/>
                <w:szCs w:val="21"/>
              </w:rPr>
              <w:t>0.53</w:t>
            </w:r>
          </w:p>
        </w:tc>
        <w:tc>
          <w:tcPr>
            <w:tcW w:w="853" w:type="dxa"/>
            <w:vAlign w:val="center"/>
          </w:tcPr>
          <w:p w14:paraId="7689B0D8">
            <w:pPr>
              <w:widowControl/>
              <w:jc w:val="center"/>
              <w:rPr>
                <w:kern w:val="0"/>
                <w:szCs w:val="21"/>
              </w:rPr>
            </w:pPr>
            <w:r>
              <w:rPr>
                <w:color w:val="000000"/>
                <w:szCs w:val="21"/>
              </w:rPr>
              <w:t>8.8</w:t>
            </w:r>
          </w:p>
        </w:tc>
      </w:tr>
      <w:tr w14:paraId="118F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959" w:type="dxa"/>
            <w:vMerge w:val="continue"/>
            <w:vAlign w:val="center"/>
          </w:tcPr>
          <w:p w14:paraId="7F2679A5">
            <w:pPr>
              <w:widowControl/>
              <w:jc w:val="center"/>
              <w:rPr>
                <w:kern w:val="0"/>
                <w:szCs w:val="21"/>
              </w:rPr>
            </w:pPr>
          </w:p>
        </w:tc>
        <w:tc>
          <w:tcPr>
            <w:tcW w:w="745" w:type="dxa"/>
            <w:vMerge w:val="continue"/>
          </w:tcPr>
          <w:p w14:paraId="0215A0D6">
            <w:pPr>
              <w:widowControl/>
              <w:jc w:val="center"/>
              <w:rPr>
                <w:kern w:val="0"/>
                <w:szCs w:val="21"/>
              </w:rPr>
            </w:pPr>
          </w:p>
        </w:tc>
        <w:tc>
          <w:tcPr>
            <w:tcW w:w="852" w:type="dxa"/>
            <w:vAlign w:val="center"/>
          </w:tcPr>
          <w:p w14:paraId="12C7E8D1">
            <w:pPr>
              <w:widowControl/>
              <w:jc w:val="center"/>
              <w:rPr>
                <w:kern w:val="0"/>
                <w:szCs w:val="21"/>
              </w:rPr>
            </w:pPr>
            <w:r>
              <w:rPr>
                <w:color w:val="000000"/>
                <w:szCs w:val="21"/>
              </w:rPr>
              <w:t>2</w:t>
            </w:r>
          </w:p>
        </w:tc>
        <w:tc>
          <w:tcPr>
            <w:tcW w:w="852" w:type="dxa"/>
            <w:vAlign w:val="center"/>
          </w:tcPr>
          <w:p w14:paraId="1A3B60D0">
            <w:pPr>
              <w:widowControl/>
              <w:jc w:val="center"/>
              <w:rPr>
                <w:kern w:val="0"/>
                <w:szCs w:val="21"/>
              </w:rPr>
            </w:pPr>
            <w:r>
              <w:rPr>
                <w:color w:val="000000"/>
                <w:szCs w:val="21"/>
              </w:rPr>
              <w:t>1.75</w:t>
            </w:r>
          </w:p>
        </w:tc>
        <w:tc>
          <w:tcPr>
            <w:tcW w:w="852" w:type="dxa"/>
            <w:vAlign w:val="center"/>
          </w:tcPr>
          <w:p w14:paraId="72FDCF98">
            <w:pPr>
              <w:widowControl/>
              <w:jc w:val="center"/>
              <w:rPr>
                <w:kern w:val="0"/>
                <w:szCs w:val="21"/>
              </w:rPr>
            </w:pPr>
            <w:r>
              <w:rPr>
                <w:color w:val="000000"/>
                <w:szCs w:val="21"/>
              </w:rPr>
              <w:t>1.95</w:t>
            </w:r>
          </w:p>
        </w:tc>
        <w:tc>
          <w:tcPr>
            <w:tcW w:w="852" w:type="dxa"/>
            <w:vAlign w:val="center"/>
          </w:tcPr>
          <w:p w14:paraId="0E11F7BA">
            <w:pPr>
              <w:widowControl/>
              <w:jc w:val="center"/>
              <w:rPr>
                <w:kern w:val="0"/>
                <w:szCs w:val="21"/>
              </w:rPr>
            </w:pPr>
            <w:r>
              <w:rPr>
                <w:color w:val="000000"/>
                <w:szCs w:val="21"/>
              </w:rPr>
              <w:t>1.87</w:t>
            </w:r>
          </w:p>
        </w:tc>
        <w:tc>
          <w:tcPr>
            <w:tcW w:w="852" w:type="dxa"/>
            <w:vAlign w:val="center"/>
          </w:tcPr>
          <w:p w14:paraId="625957A3">
            <w:pPr>
              <w:widowControl/>
              <w:jc w:val="center"/>
              <w:rPr>
                <w:kern w:val="0"/>
                <w:szCs w:val="21"/>
              </w:rPr>
            </w:pPr>
            <w:r>
              <w:rPr>
                <w:color w:val="000000"/>
                <w:szCs w:val="21"/>
              </w:rPr>
              <w:t>1.76</w:t>
            </w:r>
          </w:p>
        </w:tc>
        <w:tc>
          <w:tcPr>
            <w:tcW w:w="852" w:type="dxa"/>
            <w:vAlign w:val="center"/>
          </w:tcPr>
          <w:p w14:paraId="1883E37B">
            <w:pPr>
              <w:widowControl/>
              <w:jc w:val="center"/>
              <w:rPr>
                <w:kern w:val="0"/>
                <w:szCs w:val="21"/>
              </w:rPr>
            </w:pPr>
            <w:r>
              <w:rPr>
                <w:color w:val="000000"/>
                <w:szCs w:val="21"/>
              </w:rPr>
              <w:t>1.90</w:t>
            </w:r>
          </w:p>
        </w:tc>
        <w:tc>
          <w:tcPr>
            <w:tcW w:w="853" w:type="dxa"/>
            <w:vAlign w:val="center"/>
          </w:tcPr>
          <w:p w14:paraId="16BAA24E">
            <w:pPr>
              <w:widowControl/>
              <w:jc w:val="center"/>
              <w:rPr>
                <w:kern w:val="0"/>
                <w:szCs w:val="21"/>
              </w:rPr>
            </w:pPr>
            <w:r>
              <w:rPr>
                <w:color w:val="000000"/>
                <w:szCs w:val="21"/>
              </w:rPr>
              <w:t>1.88</w:t>
            </w:r>
          </w:p>
        </w:tc>
        <w:tc>
          <w:tcPr>
            <w:tcW w:w="853" w:type="dxa"/>
            <w:vAlign w:val="center"/>
          </w:tcPr>
          <w:p w14:paraId="10F13BCB">
            <w:pPr>
              <w:widowControl/>
              <w:jc w:val="center"/>
              <w:rPr>
                <w:kern w:val="0"/>
                <w:szCs w:val="21"/>
              </w:rPr>
            </w:pPr>
            <w:r>
              <w:rPr>
                <w:color w:val="000000"/>
                <w:szCs w:val="21"/>
              </w:rPr>
              <w:t>4.2</w:t>
            </w:r>
          </w:p>
        </w:tc>
      </w:tr>
      <w:tr w14:paraId="6FB2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959" w:type="dxa"/>
            <w:vMerge w:val="restart"/>
            <w:vAlign w:val="center"/>
          </w:tcPr>
          <w:p w14:paraId="3DA4250C">
            <w:pPr>
              <w:widowControl/>
              <w:jc w:val="center"/>
              <w:rPr>
                <w:kern w:val="0"/>
                <w:szCs w:val="21"/>
              </w:rPr>
            </w:pPr>
            <w:r>
              <w:rPr>
                <w:kern w:val="0"/>
                <w:szCs w:val="21"/>
              </w:rPr>
              <w:t>强力霉素</w:t>
            </w:r>
          </w:p>
        </w:tc>
        <w:tc>
          <w:tcPr>
            <w:tcW w:w="745" w:type="dxa"/>
            <w:vMerge w:val="restart"/>
          </w:tcPr>
          <w:p w14:paraId="5D2E1746">
            <w:pPr>
              <w:widowControl/>
              <w:jc w:val="center"/>
              <w:rPr>
                <w:kern w:val="0"/>
                <w:szCs w:val="21"/>
              </w:rPr>
            </w:pPr>
            <w:r>
              <w:rPr>
                <w:kern w:val="0"/>
                <w:szCs w:val="21"/>
              </w:rPr>
              <w:t>&lt;LOD</w:t>
            </w:r>
          </w:p>
        </w:tc>
        <w:tc>
          <w:tcPr>
            <w:tcW w:w="852" w:type="dxa"/>
            <w:vAlign w:val="center"/>
          </w:tcPr>
          <w:p w14:paraId="4C3FB112">
            <w:pPr>
              <w:widowControl/>
              <w:jc w:val="center"/>
              <w:rPr>
                <w:kern w:val="0"/>
                <w:szCs w:val="21"/>
              </w:rPr>
            </w:pPr>
            <w:r>
              <w:rPr>
                <w:color w:val="000000"/>
                <w:szCs w:val="21"/>
              </w:rPr>
              <w:t>0.5</w:t>
            </w:r>
          </w:p>
        </w:tc>
        <w:tc>
          <w:tcPr>
            <w:tcW w:w="852" w:type="dxa"/>
            <w:vAlign w:val="center"/>
          </w:tcPr>
          <w:p w14:paraId="4278D4CF">
            <w:pPr>
              <w:widowControl/>
              <w:jc w:val="center"/>
              <w:rPr>
                <w:kern w:val="0"/>
                <w:szCs w:val="21"/>
              </w:rPr>
            </w:pPr>
            <w:r>
              <w:rPr>
                <w:color w:val="000000"/>
                <w:szCs w:val="21"/>
              </w:rPr>
              <w:t>0.55</w:t>
            </w:r>
          </w:p>
        </w:tc>
        <w:tc>
          <w:tcPr>
            <w:tcW w:w="852" w:type="dxa"/>
            <w:vAlign w:val="center"/>
          </w:tcPr>
          <w:p w14:paraId="3088D7CD">
            <w:pPr>
              <w:widowControl/>
              <w:jc w:val="center"/>
              <w:rPr>
                <w:kern w:val="0"/>
                <w:szCs w:val="21"/>
              </w:rPr>
            </w:pPr>
            <w:r>
              <w:rPr>
                <w:color w:val="000000"/>
                <w:szCs w:val="21"/>
              </w:rPr>
              <w:t>0.60</w:t>
            </w:r>
          </w:p>
        </w:tc>
        <w:tc>
          <w:tcPr>
            <w:tcW w:w="852" w:type="dxa"/>
            <w:vAlign w:val="center"/>
          </w:tcPr>
          <w:p w14:paraId="0CCB9BB5">
            <w:pPr>
              <w:widowControl/>
              <w:jc w:val="center"/>
              <w:rPr>
                <w:kern w:val="0"/>
                <w:szCs w:val="21"/>
              </w:rPr>
            </w:pPr>
            <w:r>
              <w:rPr>
                <w:color w:val="000000"/>
                <w:szCs w:val="21"/>
              </w:rPr>
              <w:t>0.53</w:t>
            </w:r>
          </w:p>
        </w:tc>
        <w:tc>
          <w:tcPr>
            <w:tcW w:w="852" w:type="dxa"/>
            <w:vAlign w:val="center"/>
          </w:tcPr>
          <w:p w14:paraId="7A21261F">
            <w:pPr>
              <w:widowControl/>
              <w:jc w:val="center"/>
              <w:rPr>
                <w:kern w:val="0"/>
                <w:szCs w:val="21"/>
              </w:rPr>
            </w:pPr>
            <w:r>
              <w:rPr>
                <w:color w:val="000000"/>
                <w:szCs w:val="21"/>
              </w:rPr>
              <w:t>0.57</w:t>
            </w:r>
          </w:p>
        </w:tc>
        <w:tc>
          <w:tcPr>
            <w:tcW w:w="852" w:type="dxa"/>
            <w:vAlign w:val="center"/>
          </w:tcPr>
          <w:p w14:paraId="64C07C61">
            <w:pPr>
              <w:widowControl/>
              <w:jc w:val="center"/>
              <w:rPr>
                <w:kern w:val="0"/>
                <w:szCs w:val="21"/>
              </w:rPr>
            </w:pPr>
            <w:r>
              <w:rPr>
                <w:color w:val="000000"/>
                <w:szCs w:val="21"/>
              </w:rPr>
              <w:t>0.54</w:t>
            </w:r>
          </w:p>
        </w:tc>
        <w:tc>
          <w:tcPr>
            <w:tcW w:w="853" w:type="dxa"/>
            <w:vAlign w:val="center"/>
          </w:tcPr>
          <w:p w14:paraId="47707E83">
            <w:pPr>
              <w:widowControl/>
              <w:jc w:val="center"/>
              <w:rPr>
                <w:kern w:val="0"/>
                <w:szCs w:val="21"/>
              </w:rPr>
            </w:pPr>
            <w:r>
              <w:rPr>
                <w:color w:val="000000"/>
                <w:szCs w:val="21"/>
              </w:rPr>
              <w:t>0.55</w:t>
            </w:r>
          </w:p>
        </w:tc>
        <w:tc>
          <w:tcPr>
            <w:tcW w:w="853" w:type="dxa"/>
            <w:vAlign w:val="center"/>
          </w:tcPr>
          <w:p w14:paraId="41B2494C">
            <w:pPr>
              <w:widowControl/>
              <w:jc w:val="center"/>
              <w:rPr>
                <w:kern w:val="0"/>
                <w:szCs w:val="21"/>
              </w:rPr>
            </w:pPr>
            <w:r>
              <w:rPr>
                <w:color w:val="000000"/>
                <w:szCs w:val="21"/>
              </w:rPr>
              <w:t>6.8</w:t>
            </w:r>
          </w:p>
        </w:tc>
      </w:tr>
      <w:tr w14:paraId="651A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59" w:type="dxa"/>
            <w:vMerge w:val="continue"/>
            <w:vAlign w:val="center"/>
          </w:tcPr>
          <w:p w14:paraId="061AFB5A">
            <w:pPr>
              <w:widowControl/>
              <w:jc w:val="center"/>
              <w:rPr>
                <w:kern w:val="0"/>
                <w:szCs w:val="21"/>
              </w:rPr>
            </w:pPr>
          </w:p>
        </w:tc>
        <w:tc>
          <w:tcPr>
            <w:tcW w:w="745" w:type="dxa"/>
            <w:vMerge w:val="continue"/>
          </w:tcPr>
          <w:p w14:paraId="5429556E">
            <w:pPr>
              <w:widowControl/>
              <w:jc w:val="center"/>
              <w:rPr>
                <w:kern w:val="0"/>
                <w:szCs w:val="21"/>
              </w:rPr>
            </w:pPr>
          </w:p>
        </w:tc>
        <w:tc>
          <w:tcPr>
            <w:tcW w:w="852" w:type="dxa"/>
            <w:vAlign w:val="center"/>
          </w:tcPr>
          <w:p w14:paraId="50BF3D78">
            <w:pPr>
              <w:widowControl/>
              <w:jc w:val="center"/>
              <w:rPr>
                <w:kern w:val="0"/>
                <w:szCs w:val="21"/>
              </w:rPr>
            </w:pPr>
            <w:r>
              <w:rPr>
                <w:color w:val="000000"/>
                <w:szCs w:val="21"/>
              </w:rPr>
              <w:t>2</w:t>
            </w:r>
          </w:p>
        </w:tc>
        <w:tc>
          <w:tcPr>
            <w:tcW w:w="852" w:type="dxa"/>
            <w:vAlign w:val="center"/>
          </w:tcPr>
          <w:p w14:paraId="53A5FCA2">
            <w:pPr>
              <w:widowControl/>
              <w:jc w:val="center"/>
              <w:rPr>
                <w:kern w:val="0"/>
                <w:szCs w:val="21"/>
              </w:rPr>
            </w:pPr>
            <w:r>
              <w:rPr>
                <w:color w:val="000000"/>
                <w:szCs w:val="21"/>
              </w:rPr>
              <w:t>2.21</w:t>
            </w:r>
          </w:p>
        </w:tc>
        <w:tc>
          <w:tcPr>
            <w:tcW w:w="852" w:type="dxa"/>
            <w:vAlign w:val="center"/>
          </w:tcPr>
          <w:p w14:paraId="21D9BD1A">
            <w:pPr>
              <w:widowControl/>
              <w:jc w:val="center"/>
              <w:rPr>
                <w:kern w:val="0"/>
                <w:szCs w:val="21"/>
              </w:rPr>
            </w:pPr>
            <w:r>
              <w:rPr>
                <w:color w:val="000000"/>
                <w:szCs w:val="21"/>
              </w:rPr>
              <w:t>2.15</w:t>
            </w:r>
          </w:p>
        </w:tc>
        <w:tc>
          <w:tcPr>
            <w:tcW w:w="852" w:type="dxa"/>
            <w:vAlign w:val="center"/>
          </w:tcPr>
          <w:p w14:paraId="393857A7">
            <w:pPr>
              <w:widowControl/>
              <w:jc w:val="center"/>
              <w:rPr>
                <w:kern w:val="0"/>
                <w:szCs w:val="21"/>
              </w:rPr>
            </w:pPr>
            <w:r>
              <w:rPr>
                <w:color w:val="000000"/>
                <w:szCs w:val="21"/>
              </w:rPr>
              <w:t>2.25</w:t>
            </w:r>
          </w:p>
        </w:tc>
        <w:tc>
          <w:tcPr>
            <w:tcW w:w="852" w:type="dxa"/>
            <w:vAlign w:val="center"/>
          </w:tcPr>
          <w:p w14:paraId="418766E7">
            <w:pPr>
              <w:widowControl/>
              <w:jc w:val="center"/>
              <w:rPr>
                <w:kern w:val="0"/>
                <w:szCs w:val="21"/>
              </w:rPr>
            </w:pPr>
            <w:r>
              <w:rPr>
                <w:color w:val="000000"/>
                <w:szCs w:val="21"/>
              </w:rPr>
              <w:t>2.36</w:t>
            </w:r>
          </w:p>
        </w:tc>
        <w:tc>
          <w:tcPr>
            <w:tcW w:w="852" w:type="dxa"/>
            <w:vAlign w:val="center"/>
          </w:tcPr>
          <w:p w14:paraId="02837F78">
            <w:pPr>
              <w:widowControl/>
              <w:jc w:val="center"/>
              <w:rPr>
                <w:kern w:val="0"/>
                <w:szCs w:val="21"/>
              </w:rPr>
            </w:pPr>
            <w:r>
              <w:rPr>
                <w:color w:val="000000"/>
                <w:szCs w:val="21"/>
              </w:rPr>
              <w:t>2.31</w:t>
            </w:r>
          </w:p>
        </w:tc>
        <w:tc>
          <w:tcPr>
            <w:tcW w:w="853" w:type="dxa"/>
            <w:vAlign w:val="center"/>
          </w:tcPr>
          <w:p w14:paraId="09BDC004">
            <w:pPr>
              <w:widowControl/>
              <w:jc w:val="center"/>
              <w:rPr>
                <w:kern w:val="0"/>
                <w:szCs w:val="21"/>
              </w:rPr>
            </w:pPr>
            <w:r>
              <w:rPr>
                <w:color w:val="000000"/>
                <w:szCs w:val="21"/>
              </w:rPr>
              <w:t>2.13</w:t>
            </w:r>
          </w:p>
        </w:tc>
        <w:tc>
          <w:tcPr>
            <w:tcW w:w="853" w:type="dxa"/>
            <w:vAlign w:val="center"/>
          </w:tcPr>
          <w:p w14:paraId="4F7C0D61">
            <w:pPr>
              <w:widowControl/>
              <w:jc w:val="center"/>
              <w:rPr>
                <w:kern w:val="0"/>
                <w:szCs w:val="21"/>
              </w:rPr>
            </w:pPr>
            <w:r>
              <w:rPr>
                <w:color w:val="000000"/>
                <w:szCs w:val="21"/>
              </w:rPr>
              <w:t>4.0</w:t>
            </w:r>
          </w:p>
        </w:tc>
      </w:tr>
      <w:tr w14:paraId="243D6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959" w:type="dxa"/>
            <w:vMerge w:val="restart"/>
            <w:vAlign w:val="center"/>
          </w:tcPr>
          <w:p w14:paraId="370B90C3">
            <w:pPr>
              <w:widowControl/>
              <w:jc w:val="center"/>
              <w:rPr>
                <w:kern w:val="0"/>
                <w:szCs w:val="21"/>
              </w:rPr>
            </w:pPr>
            <w:r>
              <w:rPr>
                <w:kern w:val="0"/>
                <w:szCs w:val="21"/>
              </w:rPr>
              <w:t>土霉素</w:t>
            </w:r>
          </w:p>
        </w:tc>
        <w:tc>
          <w:tcPr>
            <w:tcW w:w="745" w:type="dxa"/>
            <w:vMerge w:val="restart"/>
          </w:tcPr>
          <w:p w14:paraId="51BD580A">
            <w:pPr>
              <w:widowControl/>
              <w:jc w:val="center"/>
              <w:rPr>
                <w:kern w:val="0"/>
                <w:szCs w:val="21"/>
              </w:rPr>
            </w:pPr>
            <w:r>
              <w:rPr>
                <w:kern w:val="0"/>
                <w:szCs w:val="21"/>
              </w:rPr>
              <w:t>&lt;LOD</w:t>
            </w:r>
          </w:p>
        </w:tc>
        <w:tc>
          <w:tcPr>
            <w:tcW w:w="852" w:type="dxa"/>
            <w:vAlign w:val="center"/>
          </w:tcPr>
          <w:p w14:paraId="67E7513F">
            <w:pPr>
              <w:widowControl/>
              <w:jc w:val="center"/>
              <w:rPr>
                <w:kern w:val="0"/>
                <w:szCs w:val="21"/>
              </w:rPr>
            </w:pPr>
            <w:r>
              <w:rPr>
                <w:color w:val="000000"/>
                <w:szCs w:val="21"/>
              </w:rPr>
              <w:t>0.5</w:t>
            </w:r>
          </w:p>
        </w:tc>
        <w:tc>
          <w:tcPr>
            <w:tcW w:w="852" w:type="dxa"/>
            <w:vAlign w:val="center"/>
          </w:tcPr>
          <w:p w14:paraId="3024C105">
            <w:pPr>
              <w:widowControl/>
              <w:jc w:val="center"/>
              <w:rPr>
                <w:kern w:val="0"/>
                <w:szCs w:val="21"/>
              </w:rPr>
            </w:pPr>
            <w:r>
              <w:rPr>
                <w:color w:val="000000"/>
                <w:szCs w:val="21"/>
              </w:rPr>
              <w:t>0.47</w:t>
            </w:r>
          </w:p>
        </w:tc>
        <w:tc>
          <w:tcPr>
            <w:tcW w:w="852" w:type="dxa"/>
            <w:vAlign w:val="center"/>
          </w:tcPr>
          <w:p w14:paraId="0D0D9C36">
            <w:pPr>
              <w:widowControl/>
              <w:jc w:val="center"/>
              <w:rPr>
                <w:kern w:val="0"/>
                <w:szCs w:val="21"/>
              </w:rPr>
            </w:pPr>
            <w:r>
              <w:rPr>
                <w:color w:val="000000"/>
                <w:szCs w:val="21"/>
              </w:rPr>
              <w:t>0.45</w:t>
            </w:r>
          </w:p>
        </w:tc>
        <w:tc>
          <w:tcPr>
            <w:tcW w:w="852" w:type="dxa"/>
            <w:vAlign w:val="center"/>
          </w:tcPr>
          <w:p w14:paraId="5E2E6A5B">
            <w:pPr>
              <w:widowControl/>
              <w:jc w:val="center"/>
              <w:rPr>
                <w:kern w:val="0"/>
                <w:szCs w:val="21"/>
              </w:rPr>
            </w:pPr>
            <w:r>
              <w:rPr>
                <w:color w:val="000000"/>
                <w:szCs w:val="21"/>
              </w:rPr>
              <w:t>0.41</w:t>
            </w:r>
          </w:p>
        </w:tc>
        <w:tc>
          <w:tcPr>
            <w:tcW w:w="852" w:type="dxa"/>
            <w:vAlign w:val="center"/>
          </w:tcPr>
          <w:p w14:paraId="35B2FB60">
            <w:pPr>
              <w:widowControl/>
              <w:jc w:val="center"/>
              <w:rPr>
                <w:kern w:val="0"/>
                <w:szCs w:val="21"/>
              </w:rPr>
            </w:pPr>
            <w:r>
              <w:rPr>
                <w:color w:val="000000"/>
                <w:szCs w:val="21"/>
              </w:rPr>
              <w:t>0.43</w:t>
            </w:r>
          </w:p>
        </w:tc>
        <w:tc>
          <w:tcPr>
            <w:tcW w:w="852" w:type="dxa"/>
            <w:vAlign w:val="center"/>
          </w:tcPr>
          <w:p w14:paraId="2E62754E">
            <w:pPr>
              <w:widowControl/>
              <w:jc w:val="center"/>
              <w:rPr>
                <w:kern w:val="0"/>
                <w:szCs w:val="21"/>
              </w:rPr>
            </w:pPr>
            <w:r>
              <w:rPr>
                <w:color w:val="000000"/>
                <w:szCs w:val="21"/>
              </w:rPr>
              <w:t>0.47</w:t>
            </w:r>
          </w:p>
        </w:tc>
        <w:tc>
          <w:tcPr>
            <w:tcW w:w="853" w:type="dxa"/>
            <w:vAlign w:val="center"/>
          </w:tcPr>
          <w:p w14:paraId="123B0C9A">
            <w:pPr>
              <w:widowControl/>
              <w:jc w:val="center"/>
              <w:rPr>
                <w:kern w:val="0"/>
                <w:szCs w:val="21"/>
              </w:rPr>
            </w:pPr>
            <w:r>
              <w:rPr>
                <w:color w:val="000000"/>
                <w:szCs w:val="21"/>
              </w:rPr>
              <w:t>0.46</w:t>
            </w:r>
          </w:p>
        </w:tc>
        <w:tc>
          <w:tcPr>
            <w:tcW w:w="853" w:type="dxa"/>
            <w:vAlign w:val="center"/>
          </w:tcPr>
          <w:p w14:paraId="7E5F2C8F">
            <w:pPr>
              <w:widowControl/>
              <w:jc w:val="center"/>
              <w:rPr>
                <w:kern w:val="0"/>
                <w:szCs w:val="21"/>
              </w:rPr>
            </w:pPr>
            <w:r>
              <w:rPr>
                <w:color w:val="000000"/>
                <w:szCs w:val="21"/>
              </w:rPr>
              <w:t>5.2</w:t>
            </w:r>
          </w:p>
        </w:tc>
      </w:tr>
      <w:tr w14:paraId="7245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59" w:type="dxa"/>
            <w:vMerge w:val="continue"/>
            <w:vAlign w:val="center"/>
          </w:tcPr>
          <w:p w14:paraId="064F1E6B">
            <w:pPr>
              <w:widowControl/>
              <w:jc w:val="center"/>
              <w:rPr>
                <w:kern w:val="0"/>
                <w:szCs w:val="21"/>
              </w:rPr>
            </w:pPr>
          </w:p>
        </w:tc>
        <w:tc>
          <w:tcPr>
            <w:tcW w:w="745" w:type="dxa"/>
            <w:vMerge w:val="continue"/>
          </w:tcPr>
          <w:p w14:paraId="244E9E3A">
            <w:pPr>
              <w:widowControl/>
              <w:jc w:val="center"/>
              <w:rPr>
                <w:kern w:val="0"/>
                <w:szCs w:val="21"/>
              </w:rPr>
            </w:pPr>
          </w:p>
        </w:tc>
        <w:tc>
          <w:tcPr>
            <w:tcW w:w="852" w:type="dxa"/>
            <w:vAlign w:val="center"/>
          </w:tcPr>
          <w:p w14:paraId="7718E91D">
            <w:pPr>
              <w:widowControl/>
              <w:jc w:val="center"/>
              <w:rPr>
                <w:kern w:val="0"/>
                <w:szCs w:val="21"/>
              </w:rPr>
            </w:pPr>
            <w:r>
              <w:rPr>
                <w:color w:val="000000"/>
                <w:szCs w:val="21"/>
              </w:rPr>
              <w:t>2</w:t>
            </w:r>
          </w:p>
        </w:tc>
        <w:tc>
          <w:tcPr>
            <w:tcW w:w="852" w:type="dxa"/>
            <w:vAlign w:val="center"/>
          </w:tcPr>
          <w:p w14:paraId="11B3F9C5">
            <w:pPr>
              <w:widowControl/>
              <w:jc w:val="center"/>
              <w:rPr>
                <w:kern w:val="0"/>
                <w:szCs w:val="21"/>
              </w:rPr>
            </w:pPr>
            <w:r>
              <w:rPr>
                <w:color w:val="000000"/>
                <w:szCs w:val="21"/>
              </w:rPr>
              <w:t>1.98</w:t>
            </w:r>
          </w:p>
        </w:tc>
        <w:tc>
          <w:tcPr>
            <w:tcW w:w="852" w:type="dxa"/>
            <w:vAlign w:val="center"/>
          </w:tcPr>
          <w:p w14:paraId="4081B430">
            <w:pPr>
              <w:widowControl/>
              <w:jc w:val="center"/>
              <w:rPr>
                <w:kern w:val="0"/>
                <w:szCs w:val="21"/>
              </w:rPr>
            </w:pPr>
            <w:r>
              <w:rPr>
                <w:color w:val="000000"/>
                <w:szCs w:val="21"/>
              </w:rPr>
              <w:t>1.89</w:t>
            </w:r>
          </w:p>
        </w:tc>
        <w:tc>
          <w:tcPr>
            <w:tcW w:w="852" w:type="dxa"/>
            <w:vAlign w:val="center"/>
          </w:tcPr>
          <w:p w14:paraId="4AEA6310">
            <w:pPr>
              <w:widowControl/>
              <w:jc w:val="center"/>
              <w:rPr>
                <w:kern w:val="0"/>
                <w:szCs w:val="21"/>
              </w:rPr>
            </w:pPr>
            <w:r>
              <w:rPr>
                <w:color w:val="000000"/>
                <w:szCs w:val="21"/>
              </w:rPr>
              <w:t>1.96</w:t>
            </w:r>
          </w:p>
        </w:tc>
        <w:tc>
          <w:tcPr>
            <w:tcW w:w="852" w:type="dxa"/>
            <w:vAlign w:val="center"/>
          </w:tcPr>
          <w:p w14:paraId="1CE73D8C">
            <w:pPr>
              <w:widowControl/>
              <w:jc w:val="center"/>
              <w:rPr>
                <w:kern w:val="0"/>
                <w:szCs w:val="21"/>
              </w:rPr>
            </w:pPr>
            <w:r>
              <w:rPr>
                <w:color w:val="000000"/>
                <w:szCs w:val="21"/>
              </w:rPr>
              <w:t>2.13</w:t>
            </w:r>
          </w:p>
        </w:tc>
        <w:tc>
          <w:tcPr>
            <w:tcW w:w="852" w:type="dxa"/>
            <w:vAlign w:val="center"/>
          </w:tcPr>
          <w:p w14:paraId="6E30EA70">
            <w:pPr>
              <w:widowControl/>
              <w:jc w:val="center"/>
              <w:rPr>
                <w:kern w:val="0"/>
                <w:szCs w:val="21"/>
              </w:rPr>
            </w:pPr>
            <w:r>
              <w:rPr>
                <w:color w:val="000000"/>
                <w:szCs w:val="21"/>
              </w:rPr>
              <w:t>1.84</w:t>
            </w:r>
          </w:p>
        </w:tc>
        <w:tc>
          <w:tcPr>
            <w:tcW w:w="853" w:type="dxa"/>
            <w:vAlign w:val="center"/>
          </w:tcPr>
          <w:p w14:paraId="659ECEEF">
            <w:pPr>
              <w:widowControl/>
              <w:jc w:val="center"/>
              <w:rPr>
                <w:kern w:val="0"/>
                <w:szCs w:val="21"/>
              </w:rPr>
            </w:pPr>
            <w:r>
              <w:rPr>
                <w:color w:val="000000"/>
                <w:szCs w:val="21"/>
              </w:rPr>
              <w:t>2.17</w:t>
            </w:r>
          </w:p>
        </w:tc>
        <w:tc>
          <w:tcPr>
            <w:tcW w:w="853" w:type="dxa"/>
            <w:vAlign w:val="center"/>
          </w:tcPr>
          <w:p w14:paraId="18759798">
            <w:pPr>
              <w:widowControl/>
              <w:jc w:val="center"/>
              <w:rPr>
                <w:kern w:val="0"/>
                <w:szCs w:val="21"/>
              </w:rPr>
            </w:pPr>
            <w:r>
              <w:rPr>
                <w:color w:val="000000"/>
                <w:szCs w:val="21"/>
              </w:rPr>
              <w:t>6.5</w:t>
            </w:r>
          </w:p>
        </w:tc>
      </w:tr>
      <w:tr w14:paraId="487D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59" w:type="dxa"/>
            <w:vMerge w:val="restart"/>
            <w:vAlign w:val="center"/>
          </w:tcPr>
          <w:p w14:paraId="62D08F54">
            <w:pPr>
              <w:widowControl/>
              <w:jc w:val="center"/>
              <w:rPr>
                <w:kern w:val="0"/>
                <w:szCs w:val="21"/>
              </w:rPr>
            </w:pPr>
            <w:r>
              <w:rPr>
                <w:kern w:val="0"/>
                <w:szCs w:val="21"/>
              </w:rPr>
              <w:t>恩诺沙星</w:t>
            </w:r>
          </w:p>
        </w:tc>
        <w:tc>
          <w:tcPr>
            <w:tcW w:w="745" w:type="dxa"/>
            <w:vMerge w:val="restart"/>
          </w:tcPr>
          <w:p w14:paraId="76178572">
            <w:pPr>
              <w:widowControl/>
              <w:jc w:val="center"/>
              <w:rPr>
                <w:kern w:val="0"/>
                <w:szCs w:val="21"/>
              </w:rPr>
            </w:pPr>
            <w:r>
              <w:rPr>
                <w:kern w:val="0"/>
                <w:szCs w:val="21"/>
              </w:rPr>
              <w:t>&lt;LOD</w:t>
            </w:r>
          </w:p>
        </w:tc>
        <w:tc>
          <w:tcPr>
            <w:tcW w:w="852" w:type="dxa"/>
            <w:vAlign w:val="center"/>
          </w:tcPr>
          <w:p w14:paraId="7F6750E2">
            <w:pPr>
              <w:widowControl/>
              <w:jc w:val="center"/>
              <w:rPr>
                <w:kern w:val="0"/>
                <w:szCs w:val="21"/>
              </w:rPr>
            </w:pPr>
            <w:r>
              <w:rPr>
                <w:color w:val="000000"/>
                <w:szCs w:val="21"/>
              </w:rPr>
              <w:t>0.5</w:t>
            </w:r>
          </w:p>
        </w:tc>
        <w:tc>
          <w:tcPr>
            <w:tcW w:w="852" w:type="dxa"/>
            <w:vAlign w:val="center"/>
          </w:tcPr>
          <w:p w14:paraId="3996F2A7">
            <w:pPr>
              <w:widowControl/>
              <w:jc w:val="center"/>
              <w:rPr>
                <w:kern w:val="0"/>
                <w:szCs w:val="21"/>
              </w:rPr>
            </w:pPr>
            <w:r>
              <w:rPr>
                <w:color w:val="000000"/>
                <w:szCs w:val="21"/>
              </w:rPr>
              <w:t>0.52</w:t>
            </w:r>
          </w:p>
        </w:tc>
        <w:tc>
          <w:tcPr>
            <w:tcW w:w="852" w:type="dxa"/>
            <w:vAlign w:val="center"/>
          </w:tcPr>
          <w:p w14:paraId="6EE7B094">
            <w:pPr>
              <w:widowControl/>
              <w:jc w:val="center"/>
              <w:rPr>
                <w:kern w:val="0"/>
                <w:szCs w:val="21"/>
              </w:rPr>
            </w:pPr>
            <w:r>
              <w:rPr>
                <w:color w:val="000000"/>
                <w:szCs w:val="21"/>
              </w:rPr>
              <w:t>0.57</w:t>
            </w:r>
          </w:p>
        </w:tc>
        <w:tc>
          <w:tcPr>
            <w:tcW w:w="852" w:type="dxa"/>
            <w:vAlign w:val="center"/>
          </w:tcPr>
          <w:p w14:paraId="496E1BA5">
            <w:pPr>
              <w:widowControl/>
              <w:jc w:val="center"/>
              <w:rPr>
                <w:kern w:val="0"/>
                <w:szCs w:val="21"/>
              </w:rPr>
            </w:pPr>
            <w:r>
              <w:rPr>
                <w:color w:val="000000"/>
                <w:szCs w:val="21"/>
              </w:rPr>
              <w:t>0.56</w:t>
            </w:r>
          </w:p>
        </w:tc>
        <w:tc>
          <w:tcPr>
            <w:tcW w:w="852" w:type="dxa"/>
            <w:vAlign w:val="center"/>
          </w:tcPr>
          <w:p w14:paraId="202768C7">
            <w:pPr>
              <w:widowControl/>
              <w:jc w:val="center"/>
              <w:rPr>
                <w:kern w:val="0"/>
                <w:szCs w:val="21"/>
              </w:rPr>
            </w:pPr>
            <w:r>
              <w:rPr>
                <w:color w:val="000000"/>
                <w:szCs w:val="21"/>
              </w:rPr>
              <w:t>0.52</w:t>
            </w:r>
          </w:p>
        </w:tc>
        <w:tc>
          <w:tcPr>
            <w:tcW w:w="852" w:type="dxa"/>
            <w:vAlign w:val="center"/>
          </w:tcPr>
          <w:p w14:paraId="22EB59FC">
            <w:pPr>
              <w:widowControl/>
              <w:jc w:val="center"/>
              <w:rPr>
                <w:kern w:val="0"/>
                <w:szCs w:val="21"/>
              </w:rPr>
            </w:pPr>
            <w:r>
              <w:rPr>
                <w:color w:val="000000"/>
                <w:szCs w:val="21"/>
              </w:rPr>
              <w:t>0.57</w:t>
            </w:r>
          </w:p>
        </w:tc>
        <w:tc>
          <w:tcPr>
            <w:tcW w:w="853" w:type="dxa"/>
            <w:vAlign w:val="center"/>
          </w:tcPr>
          <w:p w14:paraId="39E7DB29">
            <w:pPr>
              <w:widowControl/>
              <w:jc w:val="center"/>
              <w:rPr>
                <w:kern w:val="0"/>
                <w:szCs w:val="21"/>
              </w:rPr>
            </w:pPr>
            <w:r>
              <w:rPr>
                <w:color w:val="000000"/>
                <w:szCs w:val="21"/>
              </w:rPr>
              <w:t>0.59</w:t>
            </w:r>
          </w:p>
        </w:tc>
        <w:tc>
          <w:tcPr>
            <w:tcW w:w="853" w:type="dxa"/>
            <w:vAlign w:val="center"/>
          </w:tcPr>
          <w:p w14:paraId="0ECF79BB">
            <w:pPr>
              <w:widowControl/>
              <w:jc w:val="center"/>
              <w:rPr>
                <w:kern w:val="0"/>
                <w:szCs w:val="21"/>
              </w:rPr>
            </w:pPr>
            <w:r>
              <w:rPr>
                <w:color w:val="000000"/>
                <w:szCs w:val="21"/>
              </w:rPr>
              <w:t>5.5</w:t>
            </w:r>
          </w:p>
        </w:tc>
      </w:tr>
      <w:tr w14:paraId="6C589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959" w:type="dxa"/>
            <w:vMerge w:val="continue"/>
            <w:vAlign w:val="center"/>
          </w:tcPr>
          <w:p w14:paraId="3A23843F">
            <w:pPr>
              <w:widowControl/>
              <w:jc w:val="center"/>
              <w:rPr>
                <w:kern w:val="0"/>
                <w:szCs w:val="21"/>
              </w:rPr>
            </w:pPr>
          </w:p>
        </w:tc>
        <w:tc>
          <w:tcPr>
            <w:tcW w:w="745" w:type="dxa"/>
            <w:vMerge w:val="continue"/>
          </w:tcPr>
          <w:p w14:paraId="7F9536C8">
            <w:pPr>
              <w:widowControl/>
              <w:jc w:val="center"/>
              <w:rPr>
                <w:kern w:val="0"/>
                <w:szCs w:val="21"/>
              </w:rPr>
            </w:pPr>
          </w:p>
        </w:tc>
        <w:tc>
          <w:tcPr>
            <w:tcW w:w="852" w:type="dxa"/>
            <w:vAlign w:val="center"/>
          </w:tcPr>
          <w:p w14:paraId="1A6384F4">
            <w:pPr>
              <w:widowControl/>
              <w:jc w:val="center"/>
              <w:rPr>
                <w:kern w:val="0"/>
                <w:szCs w:val="21"/>
              </w:rPr>
            </w:pPr>
            <w:r>
              <w:rPr>
                <w:color w:val="000000"/>
                <w:szCs w:val="21"/>
              </w:rPr>
              <w:t>2</w:t>
            </w:r>
          </w:p>
        </w:tc>
        <w:tc>
          <w:tcPr>
            <w:tcW w:w="852" w:type="dxa"/>
            <w:vAlign w:val="center"/>
          </w:tcPr>
          <w:p w14:paraId="76F04680">
            <w:pPr>
              <w:widowControl/>
              <w:jc w:val="center"/>
              <w:rPr>
                <w:kern w:val="0"/>
                <w:szCs w:val="21"/>
              </w:rPr>
            </w:pPr>
            <w:r>
              <w:rPr>
                <w:color w:val="000000"/>
                <w:szCs w:val="21"/>
              </w:rPr>
              <w:t>2.29</w:t>
            </w:r>
          </w:p>
        </w:tc>
        <w:tc>
          <w:tcPr>
            <w:tcW w:w="852" w:type="dxa"/>
            <w:vAlign w:val="center"/>
          </w:tcPr>
          <w:p w14:paraId="7ACD8FBD">
            <w:pPr>
              <w:widowControl/>
              <w:jc w:val="center"/>
              <w:rPr>
                <w:kern w:val="0"/>
                <w:szCs w:val="21"/>
              </w:rPr>
            </w:pPr>
            <w:r>
              <w:rPr>
                <w:color w:val="000000"/>
                <w:szCs w:val="21"/>
              </w:rPr>
              <w:t>2.38</w:t>
            </w:r>
          </w:p>
        </w:tc>
        <w:tc>
          <w:tcPr>
            <w:tcW w:w="852" w:type="dxa"/>
            <w:vAlign w:val="center"/>
          </w:tcPr>
          <w:p w14:paraId="3B102D70">
            <w:pPr>
              <w:widowControl/>
              <w:jc w:val="center"/>
              <w:rPr>
                <w:kern w:val="0"/>
                <w:szCs w:val="21"/>
              </w:rPr>
            </w:pPr>
            <w:r>
              <w:rPr>
                <w:color w:val="000000"/>
                <w:szCs w:val="21"/>
              </w:rPr>
              <w:t>2.15</w:t>
            </w:r>
          </w:p>
        </w:tc>
        <w:tc>
          <w:tcPr>
            <w:tcW w:w="852" w:type="dxa"/>
            <w:vAlign w:val="center"/>
          </w:tcPr>
          <w:p w14:paraId="76ABEB30">
            <w:pPr>
              <w:widowControl/>
              <w:jc w:val="center"/>
              <w:rPr>
                <w:kern w:val="0"/>
                <w:szCs w:val="21"/>
              </w:rPr>
            </w:pPr>
            <w:r>
              <w:rPr>
                <w:color w:val="000000"/>
                <w:szCs w:val="21"/>
              </w:rPr>
              <w:t>2.27</w:t>
            </w:r>
          </w:p>
        </w:tc>
        <w:tc>
          <w:tcPr>
            <w:tcW w:w="852" w:type="dxa"/>
            <w:vAlign w:val="center"/>
          </w:tcPr>
          <w:p w14:paraId="3C6A97E9">
            <w:pPr>
              <w:widowControl/>
              <w:jc w:val="center"/>
              <w:rPr>
                <w:kern w:val="0"/>
                <w:szCs w:val="21"/>
              </w:rPr>
            </w:pPr>
            <w:r>
              <w:rPr>
                <w:color w:val="000000"/>
                <w:szCs w:val="21"/>
              </w:rPr>
              <w:t>2.35</w:t>
            </w:r>
          </w:p>
        </w:tc>
        <w:tc>
          <w:tcPr>
            <w:tcW w:w="853" w:type="dxa"/>
            <w:vAlign w:val="center"/>
          </w:tcPr>
          <w:p w14:paraId="605288B4">
            <w:pPr>
              <w:widowControl/>
              <w:jc w:val="center"/>
              <w:rPr>
                <w:kern w:val="0"/>
                <w:szCs w:val="21"/>
              </w:rPr>
            </w:pPr>
            <w:r>
              <w:rPr>
                <w:color w:val="000000"/>
                <w:szCs w:val="21"/>
              </w:rPr>
              <w:t>2.39</w:t>
            </w:r>
          </w:p>
        </w:tc>
        <w:tc>
          <w:tcPr>
            <w:tcW w:w="853" w:type="dxa"/>
            <w:vAlign w:val="center"/>
          </w:tcPr>
          <w:p w14:paraId="59535108">
            <w:pPr>
              <w:widowControl/>
              <w:jc w:val="center"/>
              <w:rPr>
                <w:kern w:val="0"/>
                <w:szCs w:val="21"/>
              </w:rPr>
            </w:pPr>
            <w:r>
              <w:rPr>
                <w:color w:val="000000"/>
                <w:szCs w:val="21"/>
              </w:rPr>
              <w:t>3.9</w:t>
            </w:r>
          </w:p>
        </w:tc>
      </w:tr>
      <w:tr w14:paraId="2C13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959" w:type="dxa"/>
            <w:vMerge w:val="restart"/>
            <w:vAlign w:val="center"/>
          </w:tcPr>
          <w:p w14:paraId="1A4230AE">
            <w:pPr>
              <w:widowControl/>
              <w:jc w:val="center"/>
              <w:rPr>
                <w:kern w:val="0"/>
                <w:szCs w:val="21"/>
              </w:rPr>
            </w:pPr>
            <w:r>
              <w:rPr>
                <w:kern w:val="0"/>
                <w:szCs w:val="21"/>
              </w:rPr>
              <w:t>培氟沙星</w:t>
            </w:r>
          </w:p>
        </w:tc>
        <w:tc>
          <w:tcPr>
            <w:tcW w:w="745" w:type="dxa"/>
            <w:vMerge w:val="restart"/>
          </w:tcPr>
          <w:p w14:paraId="78523A21">
            <w:pPr>
              <w:widowControl/>
              <w:jc w:val="center"/>
              <w:rPr>
                <w:kern w:val="0"/>
                <w:szCs w:val="21"/>
              </w:rPr>
            </w:pPr>
            <w:r>
              <w:rPr>
                <w:kern w:val="0"/>
                <w:szCs w:val="21"/>
              </w:rPr>
              <w:t>&lt;LOD</w:t>
            </w:r>
          </w:p>
        </w:tc>
        <w:tc>
          <w:tcPr>
            <w:tcW w:w="852" w:type="dxa"/>
            <w:vAlign w:val="center"/>
          </w:tcPr>
          <w:p w14:paraId="058D09AA">
            <w:pPr>
              <w:widowControl/>
              <w:jc w:val="center"/>
              <w:rPr>
                <w:kern w:val="0"/>
                <w:szCs w:val="21"/>
              </w:rPr>
            </w:pPr>
            <w:r>
              <w:rPr>
                <w:color w:val="000000"/>
                <w:szCs w:val="21"/>
              </w:rPr>
              <w:t>0.5</w:t>
            </w:r>
          </w:p>
        </w:tc>
        <w:tc>
          <w:tcPr>
            <w:tcW w:w="852" w:type="dxa"/>
            <w:vAlign w:val="center"/>
          </w:tcPr>
          <w:p w14:paraId="0EB87409">
            <w:pPr>
              <w:widowControl/>
              <w:jc w:val="center"/>
              <w:rPr>
                <w:kern w:val="0"/>
                <w:szCs w:val="21"/>
              </w:rPr>
            </w:pPr>
            <w:r>
              <w:rPr>
                <w:color w:val="000000"/>
                <w:szCs w:val="21"/>
              </w:rPr>
              <w:t>0.57</w:t>
            </w:r>
          </w:p>
        </w:tc>
        <w:tc>
          <w:tcPr>
            <w:tcW w:w="852" w:type="dxa"/>
            <w:vAlign w:val="center"/>
          </w:tcPr>
          <w:p w14:paraId="5548365D">
            <w:pPr>
              <w:widowControl/>
              <w:jc w:val="center"/>
              <w:rPr>
                <w:kern w:val="0"/>
                <w:szCs w:val="21"/>
              </w:rPr>
            </w:pPr>
            <w:r>
              <w:rPr>
                <w:color w:val="000000"/>
                <w:szCs w:val="21"/>
              </w:rPr>
              <w:t>0.53</w:t>
            </w:r>
          </w:p>
        </w:tc>
        <w:tc>
          <w:tcPr>
            <w:tcW w:w="852" w:type="dxa"/>
            <w:vAlign w:val="center"/>
          </w:tcPr>
          <w:p w14:paraId="4E5A775C">
            <w:pPr>
              <w:widowControl/>
              <w:jc w:val="center"/>
              <w:rPr>
                <w:kern w:val="0"/>
                <w:szCs w:val="21"/>
              </w:rPr>
            </w:pPr>
            <w:r>
              <w:rPr>
                <w:color w:val="000000"/>
                <w:szCs w:val="21"/>
              </w:rPr>
              <w:t>0.48</w:t>
            </w:r>
          </w:p>
        </w:tc>
        <w:tc>
          <w:tcPr>
            <w:tcW w:w="852" w:type="dxa"/>
            <w:vAlign w:val="center"/>
          </w:tcPr>
          <w:p w14:paraId="7FA1DBA3">
            <w:pPr>
              <w:widowControl/>
              <w:jc w:val="center"/>
              <w:rPr>
                <w:kern w:val="0"/>
                <w:szCs w:val="21"/>
              </w:rPr>
            </w:pPr>
            <w:r>
              <w:rPr>
                <w:color w:val="000000"/>
                <w:szCs w:val="21"/>
              </w:rPr>
              <w:t>0.58</w:t>
            </w:r>
          </w:p>
        </w:tc>
        <w:tc>
          <w:tcPr>
            <w:tcW w:w="852" w:type="dxa"/>
            <w:vAlign w:val="center"/>
          </w:tcPr>
          <w:p w14:paraId="7F73E689">
            <w:pPr>
              <w:widowControl/>
              <w:jc w:val="center"/>
              <w:rPr>
                <w:kern w:val="0"/>
                <w:szCs w:val="21"/>
              </w:rPr>
            </w:pPr>
            <w:r>
              <w:rPr>
                <w:color w:val="000000"/>
                <w:szCs w:val="21"/>
              </w:rPr>
              <w:t>0.46</w:t>
            </w:r>
          </w:p>
        </w:tc>
        <w:tc>
          <w:tcPr>
            <w:tcW w:w="853" w:type="dxa"/>
            <w:vAlign w:val="center"/>
          </w:tcPr>
          <w:p w14:paraId="1C600C62">
            <w:pPr>
              <w:widowControl/>
              <w:jc w:val="center"/>
              <w:rPr>
                <w:kern w:val="0"/>
                <w:szCs w:val="21"/>
              </w:rPr>
            </w:pPr>
            <w:r>
              <w:rPr>
                <w:color w:val="000000"/>
                <w:szCs w:val="21"/>
              </w:rPr>
              <w:t>0.49</w:t>
            </w:r>
          </w:p>
        </w:tc>
        <w:tc>
          <w:tcPr>
            <w:tcW w:w="853" w:type="dxa"/>
            <w:vAlign w:val="center"/>
          </w:tcPr>
          <w:p w14:paraId="2BC7D3C2">
            <w:pPr>
              <w:widowControl/>
              <w:jc w:val="center"/>
              <w:rPr>
                <w:kern w:val="0"/>
                <w:szCs w:val="21"/>
              </w:rPr>
            </w:pPr>
            <w:r>
              <w:rPr>
                <w:color w:val="000000"/>
                <w:szCs w:val="21"/>
              </w:rPr>
              <w:t>9.7</w:t>
            </w:r>
          </w:p>
        </w:tc>
      </w:tr>
      <w:tr w14:paraId="4E78D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59" w:type="dxa"/>
            <w:vMerge w:val="continue"/>
            <w:vAlign w:val="center"/>
          </w:tcPr>
          <w:p w14:paraId="2D50F74F">
            <w:pPr>
              <w:widowControl/>
              <w:jc w:val="center"/>
              <w:rPr>
                <w:kern w:val="0"/>
                <w:szCs w:val="21"/>
              </w:rPr>
            </w:pPr>
          </w:p>
        </w:tc>
        <w:tc>
          <w:tcPr>
            <w:tcW w:w="745" w:type="dxa"/>
            <w:vMerge w:val="continue"/>
          </w:tcPr>
          <w:p w14:paraId="162C5A62">
            <w:pPr>
              <w:widowControl/>
              <w:jc w:val="center"/>
              <w:rPr>
                <w:kern w:val="0"/>
                <w:szCs w:val="21"/>
              </w:rPr>
            </w:pPr>
          </w:p>
        </w:tc>
        <w:tc>
          <w:tcPr>
            <w:tcW w:w="852" w:type="dxa"/>
            <w:vAlign w:val="center"/>
          </w:tcPr>
          <w:p w14:paraId="3E941C6C">
            <w:pPr>
              <w:widowControl/>
              <w:jc w:val="center"/>
              <w:rPr>
                <w:kern w:val="0"/>
                <w:szCs w:val="21"/>
              </w:rPr>
            </w:pPr>
            <w:r>
              <w:rPr>
                <w:color w:val="000000"/>
                <w:szCs w:val="21"/>
              </w:rPr>
              <w:t>2</w:t>
            </w:r>
          </w:p>
        </w:tc>
        <w:tc>
          <w:tcPr>
            <w:tcW w:w="852" w:type="dxa"/>
            <w:vAlign w:val="center"/>
          </w:tcPr>
          <w:p w14:paraId="53132543">
            <w:pPr>
              <w:widowControl/>
              <w:jc w:val="center"/>
              <w:rPr>
                <w:kern w:val="0"/>
                <w:szCs w:val="21"/>
              </w:rPr>
            </w:pPr>
            <w:r>
              <w:rPr>
                <w:color w:val="000000"/>
                <w:szCs w:val="21"/>
              </w:rPr>
              <w:t>2.16</w:t>
            </w:r>
          </w:p>
        </w:tc>
        <w:tc>
          <w:tcPr>
            <w:tcW w:w="852" w:type="dxa"/>
            <w:vAlign w:val="center"/>
          </w:tcPr>
          <w:p w14:paraId="208966DD">
            <w:pPr>
              <w:widowControl/>
              <w:jc w:val="center"/>
              <w:rPr>
                <w:kern w:val="0"/>
                <w:szCs w:val="21"/>
              </w:rPr>
            </w:pPr>
            <w:r>
              <w:rPr>
                <w:color w:val="000000"/>
                <w:szCs w:val="21"/>
              </w:rPr>
              <w:t>2.25</w:t>
            </w:r>
          </w:p>
        </w:tc>
        <w:tc>
          <w:tcPr>
            <w:tcW w:w="852" w:type="dxa"/>
            <w:vAlign w:val="center"/>
          </w:tcPr>
          <w:p w14:paraId="523BF8DC">
            <w:pPr>
              <w:widowControl/>
              <w:jc w:val="center"/>
              <w:rPr>
                <w:kern w:val="0"/>
                <w:szCs w:val="21"/>
              </w:rPr>
            </w:pPr>
            <w:r>
              <w:rPr>
                <w:color w:val="000000"/>
                <w:szCs w:val="21"/>
              </w:rPr>
              <w:t>2.06</w:t>
            </w:r>
          </w:p>
        </w:tc>
        <w:tc>
          <w:tcPr>
            <w:tcW w:w="852" w:type="dxa"/>
            <w:vAlign w:val="center"/>
          </w:tcPr>
          <w:p w14:paraId="61C70230">
            <w:pPr>
              <w:widowControl/>
              <w:jc w:val="center"/>
              <w:rPr>
                <w:kern w:val="0"/>
                <w:szCs w:val="21"/>
              </w:rPr>
            </w:pPr>
            <w:r>
              <w:rPr>
                <w:color w:val="000000"/>
                <w:szCs w:val="21"/>
              </w:rPr>
              <w:t>2.13</w:t>
            </w:r>
          </w:p>
        </w:tc>
        <w:tc>
          <w:tcPr>
            <w:tcW w:w="852" w:type="dxa"/>
            <w:vAlign w:val="center"/>
          </w:tcPr>
          <w:p w14:paraId="2AABC55A">
            <w:pPr>
              <w:widowControl/>
              <w:jc w:val="center"/>
              <w:rPr>
                <w:kern w:val="0"/>
                <w:szCs w:val="21"/>
              </w:rPr>
            </w:pPr>
            <w:r>
              <w:rPr>
                <w:color w:val="000000"/>
                <w:szCs w:val="21"/>
              </w:rPr>
              <w:t>1.95</w:t>
            </w:r>
          </w:p>
        </w:tc>
        <w:tc>
          <w:tcPr>
            <w:tcW w:w="853" w:type="dxa"/>
            <w:vAlign w:val="center"/>
          </w:tcPr>
          <w:p w14:paraId="1ABEE657">
            <w:pPr>
              <w:widowControl/>
              <w:jc w:val="center"/>
              <w:rPr>
                <w:kern w:val="0"/>
                <w:szCs w:val="21"/>
              </w:rPr>
            </w:pPr>
            <w:r>
              <w:rPr>
                <w:color w:val="000000"/>
                <w:szCs w:val="21"/>
              </w:rPr>
              <w:t>2.14</w:t>
            </w:r>
          </w:p>
        </w:tc>
        <w:tc>
          <w:tcPr>
            <w:tcW w:w="853" w:type="dxa"/>
            <w:vAlign w:val="center"/>
          </w:tcPr>
          <w:p w14:paraId="28974683">
            <w:pPr>
              <w:widowControl/>
              <w:jc w:val="center"/>
              <w:rPr>
                <w:kern w:val="0"/>
                <w:szCs w:val="21"/>
              </w:rPr>
            </w:pPr>
            <w:r>
              <w:rPr>
                <w:color w:val="000000"/>
                <w:szCs w:val="21"/>
              </w:rPr>
              <w:t>4.7</w:t>
            </w:r>
          </w:p>
        </w:tc>
      </w:tr>
      <w:tr w14:paraId="6DDE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959" w:type="dxa"/>
            <w:vMerge w:val="restart"/>
            <w:vAlign w:val="center"/>
          </w:tcPr>
          <w:p w14:paraId="05918167">
            <w:pPr>
              <w:widowControl/>
              <w:jc w:val="center"/>
              <w:rPr>
                <w:kern w:val="0"/>
                <w:szCs w:val="21"/>
              </w:rPr>
            </w:pPr>
            <w:r>
              <w:rPr>
                <w:kern w:val="0"/>
                <w:szCs w:val="21"/>
              </w:rPr>
              <w:t>二氟沙星</w:t>
            </w:r>
          </w:p>
        </w:tc>
        <w:tc>
          <w:tcPr>
            <w:tcW w:w="745" w:type="dxa"/>
            <w:vMerge w:val="restart"/>
          </w:tcPr>
          <w:p w14:paraId="3A1E0EF4">
            <w:pPr>
              <w:widowControl/>
              <w:jc w:val="center"/>
              <w:rPr>
                <w:kern w:val="0"/>
                <w:szCs w:val="21"/>
              </w:rPr>
            </w:pPr>
            <w:r>
              <w:rPr>
                <w:kern w:val="0"/>
                <w:szCs w:val="21"/>
              </w:rPr>
              <w:t>&lt;LOD</w:t>
            </w:r>
          </w:p>
        </w:tc>
        <w:tc>
          <w:tcPr>
            <w:tcW w:w="852" w:type="dxa"/>
            <w:vAlign w:val="center"/>
          </w:tcPr>
          <w:p w14:paraId="2E308BDF">
            <w:pPr>
              <w:widowControl/>
              <w:jc w:val="center"/>
              <w:rPr>
                <w:kern w:val="0"/>
                <w:szCs w:val="21"/>
              </w:rPr>
            </w:pPr>
            <w:r>
              <w:rPr>
                <w:color w:val="000000"/>
                <w:szCs w:val="21"/>
              </w:rPr>
              <w:t>0.5</w:t>
            </w:r>
          </w:p>
        </w:tc>
        <w:tc>
          <w:tcPr>
            <w:tcW w:w="852" w:type="dxa"/>
            <w:vAlign w:val="center"/>
          </w:tcPr>
          <w:p w14:paraId="1772ACB3">
            <w:pPr>
              <w:widowControl/>
              <w:jc w:val="center"/>
              <w:rPr>
                <w:kern w:val="0"/>
                <w:szCs w:val="21"/>
              </w:rPr>
            </w:pPr>
            <w:r>
              <w:rPr>
                <w:color w:val="000000"/>
                <w:szCs w:val="21"/>
              </w:rPr>
              <w:t>0.53</w:t>
            </w:r>
          </w:p>
        </w:tc>
        <w:tc>
          <w:tcPr>
            <w:tcW w:w="852" w:type="dxa"/>
            <w:vAlign w:val="center"/>
          </w:tcPr>
          <w:p w14:paraId="25581BD5">
            <w:pPr>
              <w:widowControl/>
              <w:jc w:val="center"/>
              <w:rPr>
                <w:kern w:val="0"/>
                <w:szCs w:val="21"/>
              </w:rPr>
            </w:pPr>
            <w:r>
              <w:rPr>
                <w:color w:val="000000"/>
                <w:szCs w:val="21"/>
              </w:rPr>
              <w:t>0.59</w:t>
            </w:r>
          </w:p>
        </w:tc>
        <w:tc>
          <w:tcPr>
            <w:tcW w:w="852" w:type="dxa"/>
            <w:vAlign w:val="center"/>
          </w:tcPr>
          <w:p w14:paraId="403074D3">
            <w:pPr>
              <w:widowControl/>
              <w:jc w:val="center"/>
              <w:rPr>
                <w:kern w:val="0"/>
                <w:szCs w:val="21"/>
              </w:rPr>
            </w:pPr>
            <w:r>
              <w:rPr>
                <w:color w:val="000000"/>
                <w:szCs w:val="21"/>
              </w:rPr>
              <w:t>0.56</w:t>
            </w:r>
          </w:p>
        </w:tc>
        <w:tc>
          <w:tcPr>
            <w:tcW w:w="852" w:type="dxa"/>
            <w:vAlign w:val="center"/>
          </w:tcPr>
          <w:p w14:paraId="1DFE9035">
            <w:pPr>
              <w:widowControl/>
              <w:jc w:val="center"/>
              <w:rPr>
                <w:kern w:val="0"/>
                <w:szCs w:val="21"/>
              </w:rPr>
            </w:pPr>
            <w:r>
              <w:rPr>
                <w:color w:val="000000"/>
                <w:szCs w:val="21"/>
              </w:rPr>
              <w:t>0.54</w:t>
            </w:r>
          </w:p>
        </w:tc>
        <w:tc>
          <w:tcPr>
            <w:tcW w:w="852" w:type="dxa"/>
            <w:vAlign w:val="center"/>
          </w:tcPr>
          <w:p w14:paraId="49EEF4A8">
            <w:pPr>
              <w:widowControl/>
              <w:jc w:val="center"/>
              <w:rPr>
                <w:kern w:val="0"/>
                <w:szCs w:val="21"/>
              </w:rPr>
            </w:pPr>
            <w:r>
              <w:rPr>
                <w:color w:val="000000"/>
                <w:szCs w:val="21"/>
              </w:rPr>
              <w:t>0.57</w:t>
            </w:r>
          </w:p>
        </w:tc>
        <w:tc>
          <w:tcPr>
            <w:tcW w:w="853" w:type="dxa"/>
            <w:vAlign w:val="center"/>
          </w:tcPr>
          <w:p w14:paraId="6F2C9BBB">
            <w:pPr>
              <w:widowControl/>
              <w:jc w:val="center"/>
              <w:rPr>
                <w:kern w:val="0"/>
                <w:szCs w:val="21"/>
              </w:rPr>
            </w:pPr>
            <w:r>
              <w:rPr>
                <w:color w:val="000000"/>
                <w:szCs w:val="21"/>
              </w:rPr>
              <w:t>0.52</w:t>
            </w:r>
          </w:p>
        </w:tc>
        <w:tc>
          <w:tcPr>
            <w:tcW w:w="853" w:type="dxa"/>
            <w:vAlign w:val="center"/>
          </w:tcPr>
          <w:p w14:paraId="1D5F58CF">
            <w:pPr>
              <w:widowControl/>
              <w:jc w:val="center"/>
              <w:rPr>
                <w:kern w:val="0"/>
                <w:szCs w:val="21"/>
              </w:rPr>
            </w:pPr>
            <w:r>
              <w:rPr>
                <w:color w:val="000000"/>
                <w:szCs w:val="21"/>
              </w:rPr>
              <w:t>4.7</w:t>
            </w:r>
          </w:p>
        </w:tc>
      </w:tr>
      <w:tr w14:paraId="38B9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959" w:type="dxa"/>
            <w:vMerge w:val="continue"/>
            <w:vAlign w:val="center"/>
          </w:tcPr>
          <w:p w14:paraId="526446EB">
            <w:pPr>
              <w:widowControl/>
              <w:jc w:val="center"/>
              <w:rPr>
                <w:kern w:val="0"/>
                <w:szCs w:val="21"/>
              </w:rPr>
            </w:pPr>
          </w:p>
        </w:tc>
        <w:tc>
          <w:tcPr>
            <w:tcW w:w="745" w:type="dxa"/>
            <w:vMerge w:val="continue"/>
          </w:tcPr>
          <w:p w14:paraId="6C017CCF">
            <w:pPr>
              <w:widowControl/>
              <w:jc w:val="center"/>
              <w:rPr>
                <w:kern w:val="0"/>
                <w:szCs w:val="21"/>
              </w:rPr>
            </w:pPr>
          </w:p>
        </w:tc>
        <w:tc>
          <w:tcPr>
            <w:tcW w:w="852" w:type="dxa"/>
            <w:vAlign w:val="center"/>
          </w:tcPr>
          <w:p w14:paraId="101E106E">
            <w:pPr>
              <w:widowControl/>
              <w:jc w:val="center"/>
              <w:rPr>
                <w:kern w:val="0"/>
                <w:szCs w:val="21"/>
              </w:rPr>
            </w:pPr>
            <w:r>
              <w:rPr>
                <w:color w:val="000000"/>
                <w:szCs w:val="21"/>
              </w:rPr>
              <w:t>2</w:t>
            </w:r>
          </w:p>
        </w:tc>
        <w:tc>
          <w:tcPr>
            <w:tcW w:w="852" w:type="dxa"/>
            <w:vAlign w:val="center"/>
          </w:tcPr>
          <w:p w14:paraId="6C690FC5">
            <w:pPr>
              <w:widowControl/>
              <w:jc w:val="center"/>
              <w:rPr>
                <w:kern w:val="0"/>
                <w:szCs w:val="21"/>
              </w:rPr>
            </w:pPr>
            <w:r>
              <w:rPr>
                <w:color w:val="000000"/>
                <w:szCs w:val="21"/>
              </w:rPr>
              <w:t>2.21</w:t>
            </w:r>
          </w:p>
        </w:tc>
        <w:tc>
          <w:tcPr>
            <w:tcW w:w="852" w:type="dxa"/>
            <w:vAlign w:val="center"/>
          </w:tcPr>
          <w:p w14:paraId="158EE12B">
            <w:pPr>
              <w:widowControl/>
              <w:jc w:val="center"/>
              <w:rPr>
                <w:kern w:val="0"/>
                <w:szCs w:val="21"/>
              </w:rPr>
            </w:pPr>
            <w:r>
              <w:rPr>
                <w:color w:val="000000"/>
                <w:szCs w:val="21"/>
              </w:rPr>
              <w:t>2.07</w:t>
            </w:r>
          </w:p>
        </w:tc>
        <w:tc>
          <w:tcPr>
            <w:tcW w:w="852" w:type="dxa"/>
            <w:vAlign w:val="center"/>
          </w:tcPr>
          <w:p w14:paraId="2560F7FA">
            <w:pPr>
              <w:widowControl/>
              <w:jc w:val="center"/>
              <w:rPr>
                <w:kern w:val="0"/>
                <w:szCs w:val="21"/>
              </w:rPr>
            </w:pPr>
            <w:r>
              <w:rPr>
                <w:color w:val="000000"/>
                <w:szCs w:val="21"/>
              </w:rPr>
              <w:t>2.15</w:t>
            </w:r>
          </w:p>
        </w:tc>
        <w:tc>
          <w:tcPr>
            <w:tcW w:w="852" w:type="dxa"/>
            <w:vAlign w:val="center"/>
          </w:tcPr>
          <w:p w14:paraId="141604FE">
            <w:pPr>
              <w:widowControl/>
              <w:jc w:val="center"/>
              <w:rPr>
                <w:kern w:val="0"/>
                <w:szCs w:val="21"/>
              </w:rPr>
            </w:pPr>
            <w:r>
              <w:rPr>
                <w:color w:val="000000"/>
                <w:szCs w:val="21"/>
              </w:rPr>
              <w:t>1.93</w:t>
            </w:r>
          </w:p>
        </w:tc>
        <w:tc>
          <w:tcPr>
            <w:tcW w:w="852" w:type="dxa"/>
            <w:vAlign w:val="center"/>
          </w:tcPr>
          <w:p w14:paraId="2BCA4F94">
            <w:pPr>
              <w:widowControl/>
              <w:jc w:val="center"/>
              <w:rPr>
                <w:kern w:val="0"/>
                <w:szCs w:val="21"/>
              </w:rPr>
            </w:pPr>
            <w:r>
              <w:rPr>
                <w:color w:val="000000"/>
                <w:szCs w:val="21"/>
              </w:rPr>
              <w:t>1.86</w:t>
            </w:r>
          </w:p>
        </w:tc>
        <w:tc>
          <w:tcPr>
            <w:tcW w:w="853" w:type="dxa"/>
            <w:vAlign w:val="center"/>
          </w:tcPr>
          <w:p w14:paraId="0B5BA94D">
            <w:pPr>
              <w:widowControl/>
              <w:jc w:val="center"/>
              <w:rPr>
                <w:kern w:val="0"/>
                <w:szCs w:val="21"/>
              </w:rPr>
            </w:pPr>
            <w:r>
              <w:rPr>
                <w:color w:val="000000"/>
                <w:szCs w:val="21"/>
              </w:rPr>
              <w:t>1.79</w:t>
            </w:r>
          </w:p>
        </w:tc>
        <w:tc>
          <w:tcPr>
            <w:tcW w:w="853" w:type="dxa"/>
            <w:vAlign w:val="center"/>
          </w:tcPr>
          <w:p w14:paraId="567A9BDB">
            <w:pPr>
              <w:widowControl/>
              <w:jc w:val="center"/>
              <w:rPr>
                <w:kern w:val="0"/>
                <w:szCs w:val="21"/>
              </w:rPr>
            </w:pPr>
            <w:r>
              <w:rPr>
                <w:color w:val="000000"/>
                <w:szCs w:val="21"/>
              </w:rPr>
              <w:t>8.5</w:t>
            </w:r>
          </w:p>
        </w:tc>
      </w:tr>
      <w:tr w14:paraId="73AE3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59" w:type="dxa"/>
            <w:vMerge w:val="restart"/>
            <w:vAlign w:val="center"/>
          </w:tcPr>
          <w:p w14:paraId="17208100">
            <w:pPr>
              <w:widowControl/>
              <w:jc w:val="center"/>
              <w:rPr>
                <w:kern w:val="0"/>
                <w:szCs w:val="21"/>
              </w:rPr>
            </w:pPr>
            <w:r>
              <w:rPr>
                <w:kern w:val="0"/>
                <w:szCs w:val="21"/>
              </w:rPr>
              <w:t>洛美沙星</w:t>
            </w:r>
          </w:p>
        </w:tc>
        <w:tc>
          <w:tcPr>
            <w:tcW w:w="745" w:type="dxa"/>
            <w:vMerge w:val="restart"/>
          </w:tcPr>
          <w:p w14:paraId="55019738">
            <w:pPr>
              <w:widowControl/>
              <w:jc w:val="center"/>
              <w:rPr>
                <w:kern w:val="0"/>
                <w:szCs w:val="21"/>
              </w:rPr>
            </w:pPr>
            <w:r>
              <w:rPr>
                <w:kern w:val="0"/>
                <w:szCs w:val="21"/>
              </w:rPr>
              <w:t>&lt;LOD</w:t>
            </w:r>
          </w:p>
        </w:tc>
        <w:tc>
          <w:tcPr>
            <w:tcW w:w="852" w:type="dxa"/>
            <w:vAlign w:val="center"/>
          </w:tcPr>
          <w:p w14:paraId="39131E5B">
            <w:pPr>
              <w:widowControl/>
              <w:jc w:val="center"/>
              <w:rPr>
                <w:kern w:val="0"/>
                <w:szCs w:val="21"/>
              </w:rPr>
            </w:pPr>
            <w:r>
              <w:rPr>
                <w:color w:val="000000"/>
                <w:szCs w:val="21"/>
              </w:rPr>
              <w:t>0.5</w:t>
            </w:r>
          </w:p>
        </w:tc>
        <w:tc>
          <w:tcPr>
            <w:tcW w:w="852" w:type="dxa"/>
            <w:vAlign w:val="center"/>
          </w:tcPr>
          <w:p w14:paraId="2D8048D3">
            <w:pPr>
              <w:widowControl/>
              <w:jc w:val="center"/>
              <w:rPr>
                <w:kern w:val="0"/>
                <w:szCs w:val="21"/>
              </w:rPr>
            </w:pPr>
            <w:r>
              <w:rPr>
                <w:color w:val="000000"/>
                <w:szCs w:val="21"/>
              </w:rPr>
              <w:t>0.55</w:t>
            </w:r>
          </w:p>
        </w:tc>
        <w:tc>
          <w:tcPr>
            <w:tcW w:w="852" w:type="dxa"/>
            <w:vAlign w:val="center"/>
          </w:tcPr>
          <w:p w14:paraId="2D76903C">
            <w:pPr>
              <w:widowControl/>
              <w:jc w:val="center"/>
              <w:rPr>
                <w:kern w:val="0"/>
                <w:szCs w:val="21"/>
              </w:rPr>
            </w:pPr>
            <w:r>
              <w:rPr>
                <w:color w:val="000000"/>
                <w:szCs w:val="21"/>
              </w:rPr>
              <w:t>0.56</w:t>
            </w:r>
          </w:p>
        </w:tc>
        <w:tc>
          <w:tcPr>
            <w:tcW w:w="852" w:type="dxa"/>
            <w:vAlign w:val="center"/>
          </w:tcPr>
          <w:p w14:paraId="38880F83">
            <w:pPr>
              <w:widowControl/>
              <w:jc w:val="center"/>
              <w:rPr>
                <w:kern w:val="0"/>
                <w:szCs w:val="21"/>
              </w:rPr>
            </w:pPr>
            <w:r>
              <w:rPr>
                <w:color w:val="000000"/>
                <w:szCs w:val="21"/>
              </w:rPr>
              <w:t>0.51</w:t>
            </w:r>
          </w:p>
        </w:tc>
        <w:tc>
          <w:tcPr>
            <w:tcW w:w="852" w:type="dxa"/>
            <w:vAlign w:val="center"/>
          </w:tcPr>
          <w:p w14:paraId="56C7D387">
            <w:pPr>
              <w:widowControl/>
              <w:jc w:val="center"/>
              <w:rPr>
                <w:kern w:val="0"/>
                <w:szCs w:val="21"/>
              </w:rPr>
            </w:pPr>
            <w:r>
              <w:rPr>
                <w:color w:val="000000"/>
                <w:szCs w:val="21"/>
              </w:rPr>
              <w:t>0.45</w:t>
            </w:r>
          </w:p>
        </w:tc>
        <w:tc>
          <w:tcPr>
            <w:tcW w:w="852" w:type="dxa"/>
            <w:vAlign w:val="center"/>
          </w:tcPr>
          <w:p w14:paraId="4B0AD20F">
            <w:pPr>
              <w:widowControl/>
              <w:jc w:val="center"/>
              <w:rPr>
                <w:kern w:val="0"/>
                <w:szCs w:val="21"/>
              </w:rPr>
            </w:pPr>
            <w:r>
              <w:rPr>
                <w:color w:val="000000"/>
                <w:szCs w:val="21"/>
              </w:rPr>
              <w:t>0.59</w:t>
            </w:r>
          </w:p>
        </w:tc>
        <w:tc>
          <w:tcPr>
            <w:tcW w:w="853" w:type="dxa"/>
            <w:vAlign w:val="center"/>
          </w:tcPr>
          <w:p w14:paraId="7929787D">
            <w:pPr>
              <w:widowControl/>
              <w:jc w:val="center"/>
              <w:rPr>
                <w:kern w:val="0"/>
                <w:szCs w:val="21"/>
              </w:rPr>
            </w:pPr>
            <w:r>
              <w:rPr>
                <w:color w:val="000000"/>
                <w:szCs w:val="21"/>
              </w:rPr>
              <w:t>0.42</w:t>
            </w:r>
          </w:p>
        </w:tc>
        <w:tc>
          <w:tcPr>
            <w:tcW w:w="853" w:type="dxa"/>
            <w:vAlign w:val="center"/>
          </w:tcPr>
          <w:p w14:paraId="47005AF5">
            <w:pPr>
              <w:widowControl/>
              <w:jc w:val="center"/>
              <w:rPr>
                <w:kern w:val="0"/>
                <w:szCs w:val="21"/>
              </w:rPr>
            </w:pPr>
            <w:r>
              <w:rPr>
                <w:color w:val="000000"/>
                <w:szCs w:val="21"/>
              </w:rPr>
              <w:t>12.5</w:t>
            </w:r>
          </w:p>
        </w:tc>
      </w:tr>
      <w:tr w14:paraId="6BE4C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959" w:type="dxa"/>
            <w:vMerge w:val="continue"/>
            <w:vAlign w:val="center"/>
          </w:tcPr>
          <w:p w14:paraId="307C3F67">
            <w:pPr>
              <w:widowControl/>
              <w:jc w:val="center"/>
              <w:rPr>
                <w:kern w:val="0"/>
                <w:szCs w:val="21"/>
              </w:rPr>
            </w:pPr>
          </w:p>
        </w:tc>
        <w:tc>
          <w:tcPr>
            <w:tcW w:w="745" w:type="dxa"/>
            <w:vMerge w:val="continue"/>
          </w:tcPr>
          <w:p w14:paraId="29991D20">
            <w:pPr>
              <w:widowControl/>
              <w:jc w:val="center"/>
              <w:rPr>
                <w:kern w:val="0"/>
                <w:szCs w:val="21"/>
              </w:rPr>
            </w:pPr>
          </w:p>
        </w:tc>
        <w:tc>
          <w:tcPr>
            <w:tcW w:w="852" w:type="dxa"/>
            <w:vAlign w:val="center"/>
          </w:tcPr>
          <w:p w14:paraId="71FF0BC5">
            <w:pPr>
              <w:widowControl/>
              <w:jc w:val="center"/>
              <w:rPr>
                <w:kern w:val="0"/>
                <w:szCs w:val="21"/>
              </w:rPr>
            </w:pPr>
            <w:r>
              <w:rPr>
                <w:color w:val="000000"/>
                <w:szCs w:val="21"/>
              </w:rPr>
              <w:t>2</w:t>
            </w:r>
          </w:p>
        </w:tc>
        <w:tc>
          <w:tcPr>
            <w:tcW w:w="852" w:type="dxa"/>
            <w:vAlign w:val="center"/>
          </w:tcPr>
          <w:p w14:paraId="607378C7">
            <w:pPr>
              <w:widowControl/>
              <w:jc w:val="center"/>
              <w:rPr>
                <w:kern w:val="0"/>
                <w:szCs w:val="21"/>
              </w:rPr>
            </w:pPr>
            <w:r>
              <w:rPr>
                <w:color w:val="000000"/>
                <w:szCs w:val="21"/>
              </w:rPr>
              <w:t>1.89</w:t>
            </w:r>
          </w:p>
        </w:tc>
        <w:tc>
          <w:tcPr>
            <w:tcW w:w="852" w:type="dxa"/>
            <w:vAlign w:val="center"/>
          </w:tcPr>
          <w:p w14:paraId="48ED6001">
            <w:pPr>
              <w:widowControl/>
              <w:jc w:val="center"/>
              <w:rPr>
                <w:kern w:val="0"/>
                <w:szCs w:val="21"/>
              </w:rPr>
            </w:pPr>
            <w:r>
              <w:rPr>
                <w:color w:val="000000"/>
                <w:szCs w:val="21"/>
              </w:rPr>
              <w:t>1.95</w:t>
            </w:r>
          </w:p>
        </w:tc>
        <w:tc>
          <w:tcPr>
            <w:tcW w:w="852" w:type="dxa"/>
            <w:vAlign w:val="center"/>
          </w:tcPr>
          <w:p w14:paraId="5588EDEA">
            <w:pPr>
              <w:widowControl/>
              <w:jc w:val="center"/>
              <w:rPr>
                <w:kern w:val="0"/>
                <w:szCs w:val="21"/>
              </w:rPr>
            </w:pPr>
            <w:r>
              <w:rPr>
                <w:color w:val="000000"/>
                <w:szCs w:val="21"/>
              </w:rPr>
              <w:t>2.12</w:t>
            </w:r>
          </w:p>
        </w:tc>
        <w:tc>
          <w:tcPr>
            <w:tcW w:w="852" w:type="dxa"/>
            <w:vAlign w:val="center"/>
          </w:tcPr>
          <w:p w14:paraId="011C04E6">
            <w:pPr>
              <w:widowControl/>
              <w:jc w:val="center"/>
              <w:rPr>
                <w:kern w:val="0"/>
                <w:szCs w:val="21"/>
              </w:rPr>
            </w:pPr>
            <w:r>
              <w:rPr>
                <w:color w:val="000000"/>
                <w:szCs w:val="21"/>
              </w:rPr>
              <w:t>1.84</w:t>
            </w:r>
          </w:p>
        </w:tc>
        <w:tc>
          <w:tcPr>
            <w:tcW w:w="852" w:type="dxa"/>
            <w:vAlign w:val="center"/>
          </w:tcPr>
          <w:p w14:paraId="2AF4ABB2">
            <w:pPr>
              <w:widowControl/>
              <w:jc w:val="center"/>
              <w:rPr>
                <w:kern w:val="0"/>
                <w:szCs w:val="21"/>
              </w:rPr>
            </w:pPr>
            <w:r>
              <w:rPr>
                <w:color w:val="000000"/>
                <w:szCs w:val="21"/>
              </w:rPr>
              <w:t>2.26</w:t>
            </w:r>
          </w:p>
        </w:tc>
        <w:tc>
          <w:tcPr>
            <w:tcW w:w="853" w:type="dxa"/>
            <w:vAlign w:val="center"/>
          </w:tcPr>
          <w:p w14:paraId="076B91BA">
            <w:pPr>
              <w:widowControl/>
              <w:jc w:val="center"/>
              <w:rPr>
                <w:kern w:val="0"/>
                <w:szCs w:val="21"/>
              </w:rPr>
            </w:pPr>
            <w:r>
              <w:rPr>
                <w:color w:val="000000"/>
                <w:szCs w:val="21"/>
              </w:rPr>
              <w:t>1.94</w:t>
            </w:r>
          </w:p>
        </w:tc>
        <w:tc>
          <w:tcPr>
            <w:tcW w:w="853" w:type="dxa"/>
            <w:vAlign w:val="center"/>
          </w:tcPr>
          <w:p w14:paraId="44C2452E">
            <w:pPr>
              <w:widowControl/>
              <w:jc w:val="center"/>
              <w:rPr>
                <w:kern w:val="0"/>
                <w:szCs w:val="21"/>
              </w:rPr>
            </w:pPr>
            <w:r>
              <w:rPr>
                <w:color w:val="000000"/>
                <w:szCs w:val="21"/>
              </w:rPr>
              <w:t>7.9</w:t>
            </w:r>
          </w:p>
        </w:tc>
      </w:tr>
      <w:tr w14:paraId="024E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vMerge w:val="restart"/>
            <w:vAlign w:val="center"/>
          </w:tcPr>
          <w:p w14:paraId="7CEB854C">
            <w:pPr>
              <w:widowControl/>
              <w:jc w:val="center"/>
              <w:rPr>
                <w:kern w:val="0"/>
                <w:szCs w:val="21"/>
              </w:rPr>
            </w:pPr>
            <w:r>
              <w:rPr>
                <w:kern w:val="0"/>
                <w:szCs w:val="21"/>
              </w:rPr>
              <w:t>磺胺二甲嘧啶</w:t>
            </w:r>
          </w:p>
        </w:tc>
        <w:tc>
          <w:tcPr>
            <w:tcW w:w="745" w:type="dxa"/>
            <w:vMerge w:val="restart"/>
          </w:tcPr>
          <w:p w14:paraId="7265A36D">
            <w:pPr>
              <w:widowControl/>
              <w:jc w:val="center"/>
              <w:rPr>
                <w:kern w:val="0"/>
                <w:szCs w:val="21"/>
              </w:rPr>
            </w:pPr>
            <w:r>
              <w:rPr>
                <w:kern w:val="0"/>
                <w:szCs w:val="21"/>
              </w:rPr>
              <w:t>&lt;LOD</w:t>
            </w:r>
          </w:p>
        </w:tc>
        <w:tc>
          <w:tcPr>
            <w:tcW w:w="852" w:type="dxa"/>
            <w:vAlign w:val="center"/>
          </w:tcPr>
          <w:p w14:paraId="403B7F50">
            <w:pPr>
              <w:widowControl/>
              <w:jc w:val="center"/>
              <w:rPr>
                <w:kern w:val="0"/>
                <w:szCs w:val="21"/>
              </w:rPr>
            </w:pPr>
            <w:r>
              <w:rPr>
                <w:color w:val="000000"/>
                <w:szCs w:val="21"/>
              </w:rPr>
              <w:t>0.5</w:t>
            </w:r>
          </w:p>
        </w:tc>
        <w:tc>
          <w:tcPr>
            <w:tcW w:w="852" w:type="dxa"/>
            <w:vAlign w:val="center"/>
          </w:tcPr>
          <w:p w14:paraId="458FFD80">
            <w:pPr>
              <w:widowControl/>
              <w:jc w:val="center"/>
              <w:rPr>
                <w:kern w:val="0"/>
                <w:szCs w:val="21"/>
              </w:rPr>
            </w:pPr>
            <w:r>
              <w:rPr>
                <w:color w:val="000000"/>
                <w:szCs w:val="21"/>
              </w:rPr>
              <w:t>0.42</w:t>
            </w:r>
          </w:p>
        </w:tc>
        <w:tc>
          <w:tcPr>
            <w:tcW w:w="852" w:type="dxa"/>
            <w:vAlign w:val="center"/>
          </w:tcPr>
          <w:p w14:paraId="3FFCDE62">
            <w:pPr>
              <w:widowControl/>
              <w:jc w:val="center"/>
              <w:rPr>
                <w:kern w:val="0"/>
                <w:szCs w:val="21"/>
              </w:rPr>
            </w:pPr>
            <w:r>
              <w:rPr>
                <w:color w:val="000000"/>
                <w:szCs w:val="21"/>
              </w:rPr>
              <w:t>0.48</w:t>
            </w:r>
          </w:p>
        </w:tc>
        <w:tc>
          <w:tcPr>
            <w:tcW w:w="852" w:type="dxa"/>
            <w:vAlign w:val="center"/>
          </w:tcPr>
          <w:p w14:paraId="62EC28FF">
            <w:pPr>
              <w:widowControl/>
              <w:jc w:val="center"/>
              <w:rPr>
                <w:kern w:val="0"/>
                <w:szCs w:val="21"/>
              </w:rPr>
            </w:pPr>
            <w:r>
              <w:rPr>
                <w:color w:val="000000"/>
                <w:szCs w:val="21"/>
              </w:rPr>
              <w:t>0.49</w:t>
            </w:r>
          </w:p>
        </w:tc>
        <w:tc>
          <w:tcPr>
            <w:tcW w:w="852" w:type="dxa"/>
            <w:vAlign w:val="center"/>
          </w:tcPr>
          <w:p w14:paraId="18ED9ED9">
            <w:pPr>
              <w:widowControl/>
              <w:jc w:val="center"/>
              <w:rPr>
                <w:kern w:val="0"/>
                <w:szCs w:val="21"/>
              </w:rPr>
            </w:pPr>
            <w:r>
              <w:rPr>
                <w:color w:val="000000"/>
                <w:szCs w:val="21"/>
              </w:rPr>
              <w:t>0.43</w:t>
            </w:r>
          </w:p>
        </w:tc>
        <w:tc>
          <w:tcPr>
            <w:tcW w:w="852" w:type="dxa"/>
            <w:vAlign w:val="center"/>
          </w:tcPr>
          <w:p w14:paraId="6EF3A6FF">
            <w:pPr>
              <w:widowControl/>
              <w:jc w:val="center"/>
              <w:rPr>
                <w:kern w:val="0"/>
                <w:szCs w:val="21"/>
              </w:rPr>
            </w:pPr>
            <w:r>
              <w:rPr>
                <w:color w:val="000000"/>
                <w:szCs w:val="21"/>
              </w:rPr>
              <w:t>0.45</w:t>
            </w:r>
          </w:p>
        </w:tc>
        <w:tc>
          <w:tcPr>
            <w:tcW w:w="853" w:type="dxa"/>
            <w:vAlign w:val="center"/>
          </w:tcPr>
          <w:p w14:paraId="145A7F5F">
            <w:pPr>
              <w:widowControl/>
              <w:jc w:val="center"/>
              <w:rPr>
                <w:kern w:val="0"/>
                <w:szCs w:val="21"/>
              </w:rPr>
            </w:pPr>
            <w:r>
              <w:rPr>
                <w:color w:val="000000"/>
                <w:szCs w:val="21"/>
              </w:rPr>
              <w:t>0.49</w:t>
            </w:r>
          </w:p>
        </w:tc>
        <w:tc>
          <w:tcPr>
            <w:tcW w:w="853" w:type="dxa"/>
            <w:vAlign w:val="center"/>
          </w:tcPr>
          <w:p w14:paraId="6ED52737">
            <w:pPr>
              <w:widowControl/>
              <w:jc w:val="center"/>
              <w:rPr>
                <w:kern w:val="0"/>
                <w:szCs w:val="21"/>
              </w:rPr>
            </w:pPr>
            <w:r>
              <w:rPr>
                <w:color w:val="000000"/>
                <w:szCs w:val="21"/>
              </w:rPr>
              <w:t>6.6</w:t>
            </w:r>
          </w:p>
        </w:tc>
      </w:tr>
      <w:tr w14:paraId="2DB0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vMerge w:val="continue"/>
            <w:vAlign w:val="center"/>
          </w:tcPr>
          <w:p w14:paraId="50C18FFB">
            <w:pPr>
              <w:widowControl/>
              <w:jc w:val="center"/>
              <w:rPr>
                <w:kern w:val="0"/>
                <w:szCs w:val="21"/>
              </w:rPr>
            </w:pPr>
          </w:p>
        </w:tc>
        <w:tc>
          <w:tcPr>
            <w:tcW w:w="745" w:type="dxa"/>
            <w:vMerge w:val="continue"/>
          </w:tcPr>
          <w:p w14:paraId="2CBD7D6E">
            <w:pPr>
              <w:widowControl/>
              <w:jc w:val="center"/>
              <w:rPr>
                <w:kern w:val="0"/>
                <w:szCs w:val="21"/>
              </w:rPr>
            </w:pPr>
          </w:p>
        </w:tc>
        <w:tc>
          <w:tcPr>
            <w:tcW w:w="852" w:type="dxa"/>
            <w:vAlign w:val="center"/>
          </w:tcPr>
          <w:p w14:paraId="7C81B85A">
            <w:pPr>
              <w:widowControl/>
              <w:jc w:val="center"/>
              <w:rPr>
                <w:kern w:val="0"/>
                <w:szCs w:val="21"/>
              </w:rPr>
            </w:pPr>
            <w:r>
              <w:rPr>
                <w:color w:val="000000"/>
                <w:szCs w:val="21"/>
              </w:rPr>
              <w:t>2</w:t>
            </w:r>
          </w:p>
        </w:tc>
        <w:tc>
          <w:tcPr>
            <w:tcW w:w="852" w:type="dxa"/>
            <w:vAlign w:val="center"/>
          </w:tcPr>
          <w:p w14:paraId="178A5B45">
            <w:pPr>
              <w:widowControl/>
              <w:jc w:val="center"/>
              <w:rPr>
                <w:kern w:val="0"/>
                <w:szCs w:val="21"/>
              </w:rPr>
            </w:pPr>
            <w:r>
              <w:rPr>
                <w:color w:val="000000"/>
                <w:szCs w:val="21"/>
              </w:rPr>
              <w:t>1.86</w:t>
            </w:r>
          </w:p>
        </w:tc>
        <w:tc>
          <w:tcPr>
            <w:tcW w:w="852" w:type="dxa"/>
            <w:vAlign w:val="center"/>
          </w:tcPr>
          <w:p w14:paraId="31DC223C">
            <w:pPr>
              <w:widowControl/>
              <w:jc w:val="center"/>
              <w:rPr>
                <w:kern w:val="0"/>
                <w:szCs w:val="21"/>
              </w:rPr>
            </w:pPr>
            <w:r>
              <w:rPr>
                <w:color w:val="000000"/>
                <w:szCs w:val="21"/>
              </w:rPr>
              <w:t>1.98</w:t>
            </w:r>
          </w:p>
        </w:tc>
        <w:tc>
          <w:tcPr>
            <w:tcW w:w="852" w:type="dxa"/>
            <w:vAlign w:val="center"/>
          </w:tcPr>
          <w:p w14:paraId="651A2C2A">
            <w:pPr>
              <w:widowControl/>
              <w:jc w:val="center"/>
              <w:rPr>
                <w:kern w:val="0"/>
                <w:szCs w:val="21"/>
              </w:rPr>
            </w:pPr>
            <w:r>
              <w:rPr>
                <w:color w:val="000000"/>
                <w:szCs w:val="21"/>
              </w:rPr>
              <w:t>2.15</w:t>
            </w:r>
          </w:p>
        </w:tc>
        <w:tc>
          <w:tcPr>
            <w:tcW w:w="852" w:type="dxa"/>
            <w:vAlign w:val="center"/>
          </w:tcPr>
          <w:p w14:paraId="381D3554">
            <w:pPr>
              <w:widowControl/>
              <w:jc w:val="center"/>
              <w:rPr>
                <w:kern w:val="0"/>
                <w:szCs w:val="21"/>
              </w:rPr>
            </w:pPr>
            <w:r>
              <w:rPr>
                <w:color w:val="000000"/>
                <w:szCs w:val="21"/>
              </w:rPr>
              <w:t>1.85</w:t>
            </w:r>
          </w:p>
        </w:tc>
        <w:tc>
          <w:tcPr>
            <w:tcW w:w="852" w:type="dxa"/>
            <w:vAlign w:val="center"/>
          </w:tcPr>
          <w:p w14:paraId="5393AAD6">
            <w:pPr>
              <w:widowControl/>
              <w:jc w:val="center"/>
              <w:rPr>
                <w:kern w:val="0"/>
                <w:szCs w:val="21"/>
              </w:rPr>
            </w:pPr>
            <w:r>
              <w:rPr>
                <w:color w:val="000000"/>
                <w:szCs w:val="21"/>
              </w:rPr>
              <w:t>1.94</w:t>
            </w:r>
          </w:p>
        </w:tc>
        <w:tc>
          <w:tcPr>
            <w:tcW w:w="853" w:type="dxa"/>
            <w:vAlign w:val="center"/>
          </w:tcPr>
          <w:p w14:paraId="630DACFB">
            <w:pPr>
              <w:widowControl/>
              <w:jc w:val="center"/>
              <w:rPr>
                <w:kern w:val="0"/>
                <w:szCs w:val="21"/>
              </w:rPr>
            </w:pPr>
            <w:r>
              <w:rPr>
                <w:color w:val="000000"/>
                <w:szCs w:val="21"/>
              </w:rPr>
              <w:t>1.92</w:t>
            </w:r>
          </w:p>
        </w:tc>
        <w:tc>
          <w:tcPr>
            <w:tcW w:w="853" w:type="dxa"/>
            <w:vAlign w:val="center"/>
          </w:tcPr>
          <w:p w14:paraId="1EB1FFD6">
            <w:pPr>
              <w:widowControl/>
              <w:jc w:val="center"/>
              <w:rPr>
                <w:kern w:val="0"/>
                <w:szCs w:val="21"/>
              </w:rPr>
            </w:pPr>
            <w:r>
              <w:rPr>
                <w:color w:val="000000"/>
                <w:szCs w:val="21"/>
              </w:rPr>
              <w:t>5.7</w:t>
            </w:r>
          </w:p>
        </w:tc>
      </w:tr>
      <w:tr w14:paraId="44D4C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59" w:type="dxa"/>
            <w:vMerge w:val="restart"/>
            <w:vAlign w:val="center"/>
          </w:tcPr>
          <w:p w14:paraId="142BED00">
            <w:pPr>
              <w:widowControl/>
              <w:jc w:val="center"/>
              <w:rPr>
                <w:kern w:val="0"/>
                <w:szCs w:val="21"/>
              </w:rPr>
            </w:pPr>
            <w:r>
              <w:rPr>
                <w:kern w:val="0"/>
                <w:szCs w:val="21"/>
              </w:rPr>
              <w:t>磺胺甲噁唑</w:t>
            </w:r>
          </w:p>
        </w:tc>
        <w:tc>
          <w:tcPr>
            <w:tcW w:w="745" w:type="dxa"/>
            <w:vMerge w:val="restart"/>
          </w:tcPr>
          <w:p w14:paraId="742FD94A">
            <w:pPr>
              <w:widowControl/>
              <w:jc w:val="center"/>
              <w:rPr>
                <w:kern w:val="0"/>
                <w:szCs w:val="21"/>
              </w:rPr>
            </w:pPr>
            <w:r>
              <w:rPr>
                <w:kern w:val="0"/>
                <w:szCs w:val="21"/>
              </w:rPr>
              <w:t>&lt;LOD</w:t>
            </w:r>
          </w:p>
        </w:tc>
        <w:tc>
          <w:tcPr>
            <w:tcW w:w="852" w:type="dxa"/>
            <w:vAlign w:val="center"/>
          </w:tcPr>
          <w:p w14:paraId="6AAFD6E1">
            <w:pPr>
              <w:widowControl/>
              <w:jc w:val="center"/>
              <w:rPr>
                <w:kern w:val="0"/>
                <w:szCs w:val="21"/>
              </w:rPr>
            </w:pPr>
            <w:r>
              <w:rPr>
                <w:color w:val="000000"/>
                <w:szCs w:val="21"/>
              </w:rPr>
              <w:t>0.5</w:t>
            </w:r>
          </w:p>
        </w:tc>
        <w:tc>
          <w:tcPr>
            <w:tcW w:w="852" w:type="dxa"/>
            <w:vAlign w:val="center"/>
          </w:tcPr>
          <w:p w14:paraId="76D35E43">
            <w:pPr>
              <w:widowControl/>
              <w:jc w:val="center"/>
              <w:rPr>
                <w:kern w:val="0"/>
                <w:szCs w:val="21"/>
              </w:rPr>
            </w:pPr>
            <w:r>
              <w:rPr>
                <w:color w:val="000000"/>
                <w:szCs w:val="21"/>
              </w:rPr>
              <w:t>0.54</w:t>
            </w:r>
          </w:p>
        </w:tc>
        <w:tc>
          <w:tcPr>
            <w:tcW w:w="852" w:type="dxa"/>
            <w:vAlign w:val="center"/>
          </w:tcPr>
          <w:p w14:paraId="25D41917">
            <w:pPr>
              <w:widowControl/>
              <w:jc w:val="center"/>
              <w:rPr>
                <w:kern w:val="0"/>
                <w:szCs w:val="21"/>
              </w:rPr>
            </w:pPr>
            <w:r>
              <w:rPr>
                <w:color w:val="000000"/>
                <w:szCs w:val="21"/>
              </w:rPr>
              <w:t>0.59</w:t>
            </w:r>
          </w:p>
        </w:tc>
        <w:tc>
          <w:tcPr>
            <w:tcW w:w="852" w:type="dxa"/>
            <w:vAlign w:val="center"/>
          </w:tcPr>
          <w:p w14:paraId="54D35EA5">
            <w:pPr>
              <w:widowControl/>
              <w:jc w:val="center"/>
              <w:rPr>
                <w:kern w:val="0"/>
                <w:szCs w:val="21"/>
              </w:rPr>
            </w:pPr>
            <w:r>
              <w:rPr>
                <w:color w:val="000000"/>
                <w:szCs w:val="21"/>
              </w:rPr>
              <w:t>0.41</w:t>
            </w:r>
          </w:p>
        </w:tc>
        <w:tc>
          <w:tcPr>
            <w:tcW w:w="852" w:type="dxa"/>
            <w:vAlign w:val="center"/>
          </w:tcPr>
          <w:p w14:paraId="4BE2D13C">
            <w:pPr>
              <w:widowControl/>
              <w:jc w:val="center"/>
              <w:rPr>
                <w:kern w:val="0"/>
                <w:szCs w:val="21"/>
              </w:rPr>
            </w:pPr>
            <w:r>
              <w:rPr>
                <w:color w:val="000000"/>
                <w:szCs w:val="21"/>
              </w:rPr>
              <w:t>0.48</w:t>
            </w:r>
          </w:p>
        </w:tc>
        <w:tc>
          <w:tcPr>
            <w:tcW w:w="852" w:type="dxa"/>
            <w:vAlign w:val="center"/>
          </w:tcPr>
          <w:p w14:paraId="5781B6D9">
            <w:pPr>
              <w:widowControl/>
              <w:jc w:val="center"/>
              <w:rPr>
                <w:kern w:val="0"/>
                <w:szCs w:val="21"/>
              </w:rPr>
            </w:pPr>
            <w:r>
              <w:rPr>
                <w:color w:val="000000"/>
                <w:szCs w:val="21"/>
              </w:rPr>
              <w:t>0.56</w:t>
            </w:r>
          </w:p>
        </w:tc>
        <w:tc>
          <w:tcPr>
            <w:tcW w:w="853" w:type="dxa"/>
            <w:vAlign w:val="center"/>
          </w:tcPr>
          <w:p w14:paraId="26508AAF">
            <w:pPr>
              <w:widowControl/>
              <w:jc w:val="center"/>
              <w:rPr>
                <w:kern w:val="0"/>
                <w:szCs w:val="21"/>
              </w:rPr>
            </w:pPr>
            <w:r>
              <w:rPr>
                <w:color w:val="000000"/>
                <w:szCs w:val="21"/>
              </w:rPr>
              <w:t>0.54</w:t>
            </w:r>
          </w:p>
        </w:tc>
        <w:tc>
          <w:tcPr>
            <w:tcW w:w="853" w:type="dxa"/>
            <w:vAlign w:val="center"/>
          </w:tcPr>
          <w:p w14:paraId="7AE52BF8">
            <w:pPr>
              <w:widowControl/>
              <w:jc w:val="center"/>
              <w:rPr>
                <w:kern w:val="0"/>
                <w:szCs w:val="21"/>
              </w:rPr>
            </w:pPr>
            <w:r>
              <w:rPr>
                <w:color w:val="000000"/>
                <w:szCs w:val="21"/>
              </w:rPr>
              <w:t>12.4</w:t>
            </w:r>
          </w:p>
        </w:tc>
      </w:tr>
      <w:tr w14:paraId="3455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vMerge w:val="continue"/>
            <w:vAlign w:val="center"/>
          </w:tcPr>
          <w:p w14:paraId="394C99F6">
            <w:pPr>
              <w:widowControl/>
              <w:jc w:val="center"/>
              <w:rPr>
                <w:kern w:val="0"/>
                <w:szCs w:val="21"/>
              </w:rPr>
            </w:pPr>
          </w:p>
        </w:tc>
        <w:tc>
          <w:tcPr>
            <w:tcW w:w="745" w:type="dxa"/>
            <w:vMerge w:val="continue"/>
          </w:tcPr>
          <w:p w14:paraId="4ABB47B6">
            <w:pPr>
              <w:widowControl/>
              <w:jc w:val="center"/>
              <w:rPr>
                <w:kern w:val="0"/>
                <w:szCs w:val="21"/>
              </w:rPr>
            </w:pPr>
          </w:p>
        </w:tc>
        <w:tc>
          <w:tcPr>
            <w:tcW w:w="852" w:type="dxa"/>
            <w:vAlign w:val="center"/>
          </w:tcPr>
          <w:p w14:paraId="0DBAE6B0">
            <w:pPr>
              <w:widowControl/>
              <w:jc w:val="center"/>
              <w:rPr>
                <w:kern w:val="0"/>
                <w:szCs w:val="21"/>
              </w:rPr>
            </w:pPr>
            <w:r>
              <w:rPr>
                <w:color w:val="000000"/>
                <w:szCs w:val="21"/>
              </w:rPr>
              <w:t>2</w:t>
            </w:r>
          </w:p>
        </w:tc>
        <w:tc>
          <w:tcPr>
            <w:tcW w:w="852" w:type="dxa"/>
            <w:vAlign w:val="center"/>
          </w:tcPr>
          <w:p w14:paraId="5630B20C">
            <w:pPr>
              <w:widowControl/>
              <w:jc w:val="center"/>
              <w:rPr>
                <w:kern w:val="0"/>
                <w:szCs w:val="21"/>
              </w:rPr>
            </w:pPr>
            <w:r>
              <w:rPr>
                <w:color w:val="000000"/>
                <w:szCs w:val="21"/>
              </w:rPr>
              <w:t>1.87</w:t>
            </w:r>
          </w:p>
        </w:tc>
        <w:tc>
          <w:tcPr>
            <w:tcW w:w="852" w:type="dxa"/>
            <w:vAlign w:val="center"/>
          </w:tcPr>
          <w:p w14:paraId="252B5479">
            <w:pPr>
              <w:widowControl/>
              <w:jc w:val="center"/>
              <w:rPr>
                <w:kern w:val="0"/>
                <w:szCs w:val="21"/>
              </w:rPr>
            </w:pPr>
            <w:r>
              <w:rPr>
                <w:color w:val="000000"/>
                <w:szCs w:val="21"/>
              </w:rPr>
              <w:t>1.76</w:t>
            </w:r>
          </w:p>
        </w:tc>
        <w:tc>
          <w:tcPr>
            <w:tcW w:w="852" w:type="dxa"/>
            <w:vAlign w:val="center"/>
          </w:tcPr>
          <w:p w14:paraId="0A545ED5">
            <w:pPr>
              <w:widowControl/>
              <w:jc w:val="center"/>
              <w:rPr>
                <w:kern w:val="0"/>
                <w:szCs w:val="21"/>
              </w:rPr>
            </w:pPr>
            <w:r>
              <w:rPr>
                <w:color w:val="000000"/>
                <w:szCs w:val="21"/>
              </w:rPr>
              <w:t>1.92</w:t>
            </w:r>
          </w:p>
        </w:tc>
        <w:tc>
          <w:tcPr>
            <w:tcW w:w="852" w:type="dxa"/>
            <w:vAlign w:val="center"/>
          </w:tcPr>
          <w:p w14:paraId="61C6BFAF">
            <w:pPr>
              <w:widowControl/>
              <w:jc w:val="center"/>
              <w:rPr>
                <w:kern w:val="0"/>
                <w:szCs w:val="21"/>
              </w:rPr>
            </w:pPr>
            <w:r>
              <w:rPr>
                <w:color w:val="000000"/>
                <w:szCs w:val="21"/>
              </w:rPr>
              <w:t>1.85</w:t>
            </w:r>
          </w:p>
        </w:tc>
        <w:tc>
          <w:tcPr>
            <w:tcW w:w="852" w:type="dxa"/>
            <w:vAlign w:val="center"/>
          </w:tcPr>
          <w:p w14:paraId="20B48028">
            <w:pPr>
              <w:widowControl/>
              <w:jc w:val="center"/>
              <w:rPr>
                <w:kern w:val="0"/>
                <w:szCs w:val="21"/>
              </w:rPr>
            </w:pPr>
            <w:r>
              <w:rPr>
                <w:color w:val="000000"/>
                <w:szCs w:val="21"/>
              </w:rPr>
              <w:t>1.73</w:t>
            </w:r>
          </w:p>
        </w:tc>
        <w:tc>
          <w:tcPr>
            <w:tcW w:w="853" w:type="dxa"/>
            <w:vAlign w:val="center"/>
          </w:tcPr>
          <w:p w14:paraId="47A5415E">
            <w:pPr>
              <w:widowControl/>
              <w:jc w:val="center"/>
              <w:rPr>
                <w:kern w:val="0"/>
                <w:szCs w:val="21"/>
              </w:rPr>
            </w:pPr>
            <w:r>
              <w:rPr>
                <w:color w:val="000000"/>
                <w:szCs w:val="21"/>
              </w:rPr>
              <w:t>1.79</w:t>
            </w:r>
          </w:p>
        </w:tc>
        <w:tc>
          <w:tcPr>
            <w:tcW w:w="853" w:type="dxa"/>
            <w:vAlign w:val="center"/>
          </w:tcPr>
          <w:p w14:paraId="29C98DE3">
            <w:pPr>
              <w:widowControl/>
              <w:jc w:val="center"/>
              <w:rPr>
                <w:kern w:val="0"/>
                <w:szCs w:val="21"/>
              </w:rPr>
            </w:pPr>
            <w:r>
              <w:rPr>
                <w:color w:val="000000"/>
                <w:szCs w:val="21"/>
              </w:rPr>
              <w:t>4.0</w:t>
            </w:r>
          </w:p>
        </w:tc>
      </w:tr>
      <w:tr w14:paraId="2F4BD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59" w:type="dxa"/>
            <w:vMerge w:val="restart"/>
            <w:vAlign w:val="center"/>
          </w:tcPr>
          <w:p w14:paraId="31A8A0E1">
            <w:pPr>
              <w:widowControl/>
              <w:jc w:val="center"/>
              <w:rPr>
                <w:kern w:val="0"/>
                <w:szCs w:val="21"/>
              </w:rPr>
            </w:pPr>
            <w:r>
              <w:rPr>
                <w:kern w:val="0"/>
                <w:szCs w:val="21"/>
              </w:rPr>
              <w:t>磺胺嘧啶</w:t>
            </w:r>
          </w:p>
        </w:tc>
        <w:tc>
          <w:tcPr>
            <w:tcW w:w="745" w:type="dxa"/>
            <w:vMerge w:val="restart"/>
          </w:tcPr>
          <w:p w14:paraId="2D309D20">
            <w:pPr>
              <w:widowControl/>
              <w:jc w:val="center"/>
              <w:rPr>
                <w:kern w:val="0"/>
                <w:szCs w:val="21"/>
              </w:rPr>
            </w:pPr>
            <w:r>
              <w:rPr>
                <w:kern w:val="0"/>
                <w:szCs w:val="21"/>
              </w:rPr>
              <w:t>&lt;LOD</w:t>
            </w:r>
          </w:p>
        </w:tc>
        <w:tc>
          <w:tcPr>
            <w:tcW w:w="852" w:type="dxa"/>
            <w:vAlign w:val="center"/>
          </w:tcPr>
          <w:p w14:paraId="3D088FBE">
            <w:pPr>
              <w:widowControl/>
              <w:jc w:val="center"/>
              <w:rPr>
                <w:kern w:val="0"/>
                <w:szCs w:val="21"/>
              </w:rPr>
            </w:pPr>
            <w:r>
              <w:rPr>
                <w:color w:val="000000"/>
                <w:szCs w:val="21"/>
              </w:rPr>
              <w:t>0.5</w:t>
            </w:r>
          </w:p>
        </w:tc>
        <w:tc>
          <w:tcPr>
            <w:tcW w:w="852" w:type="dxa"/>
            <w:vAlign w:val="center"/>
          </w:tcPr>
          <w:p w14:paraId="0C7F51EE">
            <w:pPr>
              <w:widowControl/>
              <w:jc w:val="center"/>
              <w:rPr>
                <w:kern w:val="0"/>
                <w:szCs w:val="21"/>
              </w:rPr>
            </w:pPr>
            <w:r>
              <w:rPr>
                <w:color w:val="000000"/>
                <w:szCs w:val="21"/>
              </w:rPr>
              <w:t>0.41</w:t>
            </w:r>
          </w:p>
        </w:tc>
        <w:tc>
          <w:tcPr>
            <w:tcW w:w="852" w:type="dxa"/>
            <w:vAlign w:val="center"/>
          </w:tcPr>
          <w:p w14:paraId="0B76CC24">
            <w:pPr>
              <w:widowControl/>
              <w:jc w:val="center"/>
              <w:rPr>
                <w:kern w:val="0"/>
                <w:szCs w:val="21"/>
              </w:rPr>
            </w:pPr>
            <w:r>
              <w:rPr>
                <w:color w:val="000000"/>
                <w:szCs w:val="21"/>
              </w:rPr>
              <w:t>0.45</w:t>
            </w:r>
          </w:p>
        </w:tc>
        <w:tc>
          <w:tcPr>
            <w:tcW w:w="852" w:type="dxa"/>
            <w:vAlign w:val="center"/>
          </w:tcPr>
          <w:p w14:paraId="678228CA">
            <w:pPr>
              <w:widowControl/>
              <w:jc w:val="center"/>
              <w:rPr>
                <w:kern w:val="0"/>
                <w:szCs w:val="21"/>
              </w:rPr>
            </w:pPr>
            <w:r>
              <w:rPr>
                <w:color w:val="000000"/>
                <w:szCs w:val="21"/>
              </w:rPr>
              <w:t>0.48</w:t>
            </w:r>
          </w:p>
        </w:tc>
        <w:tc>
          <w:tcPr>
            <w:tcW w:w="852" w:type="dxa"/>
            <w:vAlign w:val="center"/>
          </w:tcPr>
          <w:p w14:paraId="0763B191">
            <w:pPr>
              <w:widowControl/>
              <w:jc w:val="center"/>
              <w:rPr>
                <w:kern w:val="0"/>
                <w:szCs w:val="21"/>
              </w:rPr>
            </w:pPr>
            <w:r>
              <w:rPr>
                <w:color w:val="000000"/>
                <w:szCs w:val="21"/>
              </w:rPr>
              <w:t>0.57</w:t>
            </w:r>
          </w:p>
        </w:tc>
        <w:tc>
          <w:tcPr>
            <w:tcW w:w="852" w:type="dxa"/>
            <w:vAlign w:val="center"/>
          </w:tcPr>
          <w:p w14:paraId="169FB589">
            <w:pPr>
              <w:widowControl/>
              <w:jc w:val="center"/>
              <w:rPr>
                <w:kern w:val="0"/>
                <w:szCs w:val="21"/>
              </w:rPr>
            </w:pPr>
            <w:r>
              <w:rPr>
                <w:color w:val="000000"/>
                <w:szCs w:val="21"/>
              </w:rPr>
              <w:t>0.60</w:t>
            </w:r>
          </w:p>
        </w:tc>
        <w:tc>
          <w:tcPr>
            <w:tcW w:w="853" w:type="dxa"/>
            <w:vAlign w:val="center"/>
          </w:tcPr>
          <w:p w14:paraId="0804028B">
            <w:pPr>
              <w:widowControl/>
              <w:jc w:val="center"/>
              <w:rPr>
                <w:kern w:val="0"/>
                <w:szCs w:val="21"/>
              </w:rPr>
            </w:pPr>
            <w:r>
              <w:rPr>
                <w:color w:val="000000"/>
                <w:szCs w:val="21"/>
              </w:rPr>
              <w:t>0.43</w:t>
            </w:r>
          </w:p>
        </w:tc>
        <w:tc>
          <w:tcPr>
            <w:tcW w:w="853" w:type="dxa"/>
            <w:vAlign w:val="center"/>
          </w:tcPr>
          <w:p w14:paraId="1CE243B3">
            <w:pPr>
              <w:widowControl/>
              <w:jc w:val="center"/>
              <w:rPr>
                <w:kern w:val="0"/>
                <w:szCs w:val="21"/>
              </w:rPr>
            </w:pPr>
            <w:r>
              <w:rPr>
                <w:color w:val="000000"/>
                <w:szCs w:val="21"/>
              </w:rPr>
              <w:t>15.4</w:t>
            </w:r>
          </w:p>
        </w:tc>
      </w:tr>
      <w:tr w14:paraId="5A87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959" w:type="dxa"/>
            <w:vMerge w:val="continue"/>
            <w:vAlign w:val="center"/>
          </w:tcPr>
          <w:p w14:paraId="64FB153F">
            <w:pPr>
              <w:widowControl/>
              <w:jc w:val="center"/>
              <w:rPr>
                <w:kern w:val="0"/>
                <w:szCs w:val="21"/>
              </w:rPr>
            </w:pPr>
          </w:p>
        </w:tc>
        <w:tc>
          <w:tcPr>
            <w:tcW w:w="745" w:type="dxa"/>
            <w:vMerge w:val="continue"/>
          </w:tcPr>
          <w:p w14:paraId="0F6B03B5">
            <w:pPr>
              <w:widowControl/>
              <w:jc w:val="center"/>
              <w:rPr>
                <w:kern w:val="0"/>
                <w:szCs w:val="21"/>
              </w:rPr>
            </w:pPr>
          </w:p>
        </w:tc>
        <w:tc>
          <w:tcPr>
            <w:tcW w:w="852" w:type="dxa"/>
            <w:vAlign w:val="center"/>
          </w:tcPr>
          <w:p w14:paraId="1779E6DC">
            <w:pPr>
              <w:widowControl/>
              <w:jc w:val="center"/>
              <w:rPr>
                <w:kern w:val="0"/>
                <w:szCs w:val="21"/>
              </w:rPr>
            </w:pPr>
            <w:r>
              <w:rPr>
                <w:color w:val="000000"/>
                <w:szCs w:val="21"/>
              </w:rPr>
              <w:t>2</w:t>
            </w:r>
          </w:p>
        </w:tc>
        <w:tc>
          <w:tcPr>
            <w:tcW w:w="852" w:type="dxa"/>
            <w:vAlign w:val="center"/>
          </w:tcPr>
          <w:p w14:paraId="3A9A50ED">
            <w:pPr>
              <w:widowControl/>
              <w:jc w:val="center"/>
              <w:rPr>
                <w:kern w:val="0"/>
                <w:szCs w:val="21"/>
              </w:rPr>
            </w:pPr>
            <w:r>
              <w:rPr>
                <w:color w:val="000000"/>
                <w:szCs w:val="21"/>
              </w:rPr>
              <w:t>1.88</w:t>
            </w:r>
          </w:p>
        </w:tc>
        <w:tc>
          <w:tcPr>
            <w:tcW w:w="852" w:type="dxa"/>
            <w:vAlign w:val="center"/>
          </w:tcPr>
          <w:p w14:paraId="4D1F671E">
            <w:pPr>
              <w:widowControl/>
              <w:jc w:val="center"/>
              <w:rPr>
                <w:kern w:val="0"/>
                <w:szCs w:val="21"/>
              </w:rPr>
            </w:pPr>
            <w:r>
              <w:rPr>
                <w:color w:val="000000"/>
                <w:szCs w:val="21"/>
              </w:rPr>
              <w:t>1.96</w:t>
            </w:r>
          </w:p>
        </w:tc>
        <w:tc>
          <w:tcPr>
            <w:tcW w:w="852" w:type="dxa"/>
            <w:vAlign w:val="center"/>
          </w:tcPr>
          <w:p w14:paraId="48C3CDA1">
            <w:pPr>
              <w:widowControl/>
              <w:jc w:val="center"/>
              <w:rPr>
                <w:kern w:val="0"/>
                <w:szCs w:val="21"/>
              </w:rPr>
            </w:pPr>
            <w:r>
              <w:rPr>
                <w:color w:val="000000"/>
                <w:szCs w:val="21"/>
              </w:rPr>
              <w:t>1.86</w:t>
            </w:r>
          </w:p>
        </w:tc>
        <w:tc>
          <w:tcPr>
            <w:tcW w:w="852" w:type="dxa"/>
            <w:vAlign w:val="center"/>
          </w:tcPr>
          <w:p w14:paraId="1AB46A43">
            <w:pPr>
              <w:widowControl/>
              <w:jc w:val="center"/>
              <w:rPr>
                <w:kern w:val="0"/>
                <w:szCs w:val="21"/>
              </w:rPr>
            </w:pPr>
            <w:r>
              <w:rPr>
                <w:color w:val="000000"/>
                <w:szCs w:val="21"/>
              </w:rPr>
              <w:t>2.16</w:t>
            </w:r>
          </w:p>
        </w:tc>
        <w:tc>
          <w:tcPr>
            <w:tcW w:w="852" w:type="dxa"/>
            <w:vAlign w:val="center"/>
          </w:tcPr>
          <w:p w14:paraId="165D5ED7">
            <w:pPr>
              <w:widowControl/>
              <w:jc w:val="center"/>
              <w:rPr>
                <w:kern w:val="0"/>
                <w:szCs w:val="21"/>
              </w:rPr>
            </w:pPr>
            <w:r>
              <w:rPr>
                <w:color w:val="000000"/>
                <w:szCs w:val="21"/>
              </w:rPr>
              <w:t>1.82</w:t>
            </w:r>
          </w:p>
        </w:tc>
        <w:tc>
          <w:tcPr>
            <w:tcW w:w="853" w:type="dxa"/>
            <w:vAlign w:val="center"/>
          </w:tcPr>
          <w:p w14:paraId="170C110F">
            <w:pPr>
              <w:widowControl/>
              <w:jc w:val="center"/>
              <w:rPr>
                <w:kern w:val="0"/>
                <w:szCs w:val="21"/>
              </w:rPr>
            </w:pPr>
            <w:r>
              <w:rPr>
                <w:color w:val="000000"/>
                <w:szCs w:val="21"/>
              </w:rPr>
              <w:t>1.95</w:t>
            </w:r>
          </w:p>
        </w:tc>
        <w:tc>
          <w:tcPr>
            <w:tcW w:w="853" w:type="dxa"/>
            <w:vAlign w:val="center"/>
          </w:tcPr>
          <w:p w14:paraId="44F733B5">
            <w:pPr>
              <w:widowControl/>
              <w:jc w:val="center"/>
              <w:rPr>
                <w:kern w:val="0"/>
                <w:szCs w:val="21"/>
              </w:rPr>
            </w:pPr>
            <w:r>
              <w:rPr>
                <w:color w:val="000000"/>
                <w:szCs w:val="21"/>
              </w:rPr>
              <w:t>6.2</w:t>
            </w:r>
          </w:p>
        </w:tc>
      </w:tr>
      <w:tr w14:paraId="350A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959" w:type="dxa"/>
            <w:vMerge w:val="restart"/>
            <w:vAlign w:val="center"/>
          </w:tcPr>
          <w:p w14:paraId="0C49B1DE">
            <w:pPr>
              <w:widowControl/>
              <w:jc w:val="center"/>
              <w:rPr>
                <w:kern w:val="0"/>
                <w:szCs w:val="21"/>
              </w:rPr>
            </w:pPr>
            <w:r>
              <w:rPr>
                <w:kern w:val="0"/>
                <w:szCs w:val="21"/>
              </w:rPr>
              <w:t>甲氧苄啶</w:t>
            </w:r>
          </w:p>
        </w:tc>
        <w:tc>
          <w:tcPr>
            <w:tcW w:w="745" w:type="dxa"/>
            <w:vMerge w:val="restart"/>
          </w:tcPr>
          <w:p w14:paraId="02394222">
            <w:pPr>
              <w:widowControl/>
              <w:jc w:val="center"/>
              <w:rPr>
                <w:kern w:val="0"/>
                <w:szCs w:val="21"/>
              </w:rPr>
            </w:pPr>
            <w:r>
              <w:rPr>
                <w:kern w:val="0"/>
                <w:szCs w:val="21"/>
              </w:rPr>
              <w:t>&lt;LOD</w:t>
            </w:r>
          </w:p>
        </w:tc>
        <w:tc>
          <w:tcPr>
            <w:tcW w:w="852" w:type="dxa"/>
            <w:vAlign w:val="center"/>
          </w:tcPr>
          <w:p w14:paraId="69AAB378">
            <w:pPr>
              <w:widowControl/>
              <w:jc w:val="center"/>
              <w:rPr>
                <w:kern w:val="0"/>
                <w:szCs w:val="21"/>
              </w:rPr>
            </w:pPr>
            <w:r>
              <w:rPr>
                <w:color w:val="000000"/>
                <w:szCs w:val="21"/>
              </w:rPr>
              <w:t>0.5</w:t>
            </w:r>
          </w:p>
        </w:tc>
        <w:tc>
          <w:tcPr>
            <w:tcW w:w="852" w:type="dxa"/>
            <w:vAlign w:val="center"/>
          </w:tcPr>
          <w:p w14:paraId="54B3E760">
            <w:pPr>
              <w:widowControl/>
              <w:jc w:val="center"/>
              <w:rPr>
                <w:kern w:val="0"/>
                <w:szCs w:val="21"/>
              </w:rPr>
            </w:pPr>
            <w:r>
              <w:rPr>
                <w:color w:val="000000"/>
                <w:szCs w:val="21"/>
              </w:rPr>
              <w:t>0.54</w:t>
            </w:r>
          </w:p>
        </w:tc>
        <w:tc>
          <w:tcPr>
            <w:tcW w:w="852" w:type="dxa"/>
            <w:vAlign w:val="center"/>
          </w:tcPr>
          <w:p w14:paraId="14C0241F">
            <w:pPr>
              <w:widowControl/>
              <w:jc w:val="center"/>
              <w:rPr>
                <w:kern w:val="0"/>
                <w:szCs w:val="21"/>
              </w:rPr>
            </w:pPr>
            <w:r>
              <w:rPr>
                <w:color w:val="000000"/>
                <w:szCs w:val="21"/>
              </w:rPr>
              <w:t>0.58</w:t>
            </w:r>
          </w:p>
        </w:tc>
        <w:tc>
          <w:tcPr>
            <w:tcW w:w="852" w:type="dxa"/>
            <w:vAlign w:val="center"/>
          </w:tcPr>
          <w:p w14:paraId="2A366F5D">
            <w:pPr>
              <w:widowControl/>
              <w:jc w:val="center"/>
              <w:rPr>
                <w:kern w:val="0"/>
                <w:szCs w:val="21"/>
              </w:rPr>
            </w:pPr>
            <w:r>
              <w:rPr>
                <w:color w:val="000000"/>
                <w:szCs w:val="21"/>
              </w:rPr>
              <w:t>0.56</w:t>
            </w:r>
          </w:p>
        </w:tc>
        <w:tc>
          <w:tcPr>
            <w:tcW w:w="852" w:type="dxa"/>
            <w:vAlign w:val="center"/>
          </w:tcPr>
          <w:p w14:paraId="055AFBCF">
            <w:pPr>
              <w:widowControl/>
              <w:jc w:val="center"/>
              <w:rPr>
                <w:kern w:val="0"/>
                <w:szCs w:val="21"/>
              </w:rPr>
            </w:pPr>
            <w:r>
              <w:rPr>
                <w:color w:val="000000"/>
                <w:szCs w:val="21"/>
              </w:rPr>
              <w:t>0.51</w:t>
            </w:r>
          </w:p>
        </w:tc>
        <w:tc>
          <w:tcPr>
            <w:tcW w:w="852" w:type="dxa"/>
            <w:vAlign w:val="center"/>
          </w:tcPr>
          <w:p w14:paraId="0E7AF072">
            <w:pPr>
              <w:widowControl/>
              <w:jc w:val="center"/>
              <w:rPr>
                <w:kern w:val="0"/>
                <w:szCs w:val="21"/>
              </w:rPr>
            </w:pPr>
            <w:r>
              <w:rPr>
                <w:color w:val="000000"/>
                <w:szCs w:val="21"/>
              </w:rPr>
              <w:t>0.57</w:t>
            </w:r>
          </w:p>
        </w:tc>
        <w:tc>
          <w:tcPr>
            <w:tcW w:w="853" w:type="dxa"/>
            <w:vAlign w:val="center"/>
          </w:tcPr>
          <w:p w14:paraId="1D66FA64">
            <w:pPr>
              <w:widowControl/>
              <w:jc w:val="center"/>
              <w:rPr>
                <w:kern w:val="0"/>
                <w:szCs w:val="21"/>
              </w:rPr>
            </w:pPr>
            <w:r>
              <w:rPr>
                <w:color w:val="000000"/>
                <w:szCs w:val="21"/>
              </w:rPr>
              <w:t>0.60</w:t>
            </w:r>
          </w:p>
        </w:tc>
        <w:tc>
          <w:tcPr>
            <w:tcW w:w="853" w:type="dxa"/>
            <w:vAlign w:val="center"/>
          </w:tcPr>
          <w:p w14:paraId="12A091EB">
            <w:pPr>
              <w:widowControl/>
              <w:jc w:val="center"/>
              <w:rPr>
                <w:kern w:val="0"/>
                <w:szCs w:val="21"/>
              </w:rPr>
            </w:pPr>
            <w:r>
              <w:rPr>
                <w:color w:val="000000"/>
                <w:szCs w:val="21"/>
              </w:rPr>
              <w:t>5.5</w:t>
            </w:r>
          </w:p>
        </w:tc>
      </w:tr>
      <w:tr w14:paraId="1F510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59" w:type="dxa"/>
            <w:vMerge w:val="continue"/>
            <w:vAlign w:val="center"/>
          </w:tcPr>
          <w:p w14:paraId="27AAACE1">
            <w:pPr>
              <w:widowControl/>
              <w:jc w:val="center"/>
              <w:rPr>
                <w:kern w:val="0"/>
                <w:szCs w:val="21"/>
              </w:rPr>
            </w:pPr>
          </w:p>
        </w:tc>
        <w:tc>
          <w:tcPr>
            <w:tcW w:w="745" w:type="dxa"/>
            <w:vMerge w:val="continue"/>
          </w:tcPr>
          <w:p w14:paraId="59B6F633">
            <w:pPr>
              <w:widowControl/>
              <w:jc w:val="center"/>
              <w:rPr>
                <w:kern w:val="0"/>
                <w:szCs w:val="21"/>
              </w:rPr>
            </w:pPr>
          </w:p>
        </w:tc>
        <w:tc>
          <w:tcPr>
            <w:tcW w:w="852" w:type="dxa"/>
            <w:vAlign w:val="center"/>
          </w:tcPr>
          <w:p w14:paraId="5B0FE0C9">
            <w:pPr>
              <w:widowControl/>
              <w:jc w:val="center"/>
              <w:rPr>
                <w:kern w:val="0"/>
                <w:szCs w:val="21"/>
              </w:rPr>
            </w:pPr>
            <w:r>
              <w:rPr>
                <w:color w:val="000000"/>
                <w:szCs w:val="21"/>
              </w:rPr>
              <w:t>2</w:t>
            </w:r>
          </w:p>
        </w:tc>
        <w:tc>
          <w:tcPr>
            <w:tcW w:w="852" w:type="dxa"/>
            <w:vAlign w:val="center"/>
          </w:tcPr>
          <w:p w14:paraId="0B2F6C32">
            <w:pPr>
              <w:widowControl/>
              <w:jc w:val="center"/>
              <w:rPr>
                <w:kern w:val="0"/>
                <w:szCs w:val="21"/>
              </w:rPr>
            </w:pPr>
            <w:r>
              <w:rPr>
                <w:color w:val="000000"/>
                <w:szCs w:val="21"/>
              </w:rPr>
              <w:t>2.15</w:t>
            </w:r>
          </w:p>
        </w:tc>
        <w:tc>
          <w:tcPr>
            <w:tcW w:w="852" w:type="dxa"/>
            <w:vAlign w:val="center"/>
          </w:tcPr>
          <w:p w14:paraId="3556603B">
            <w:pPr>
              <w:widowControl/>
              <w:jc w:val="center"/>
              <w:rPr>
                <w:kern w:val="0"/>
                <w:szCs w:val="21"/>
              </w:rPr>
            </w:pPr>
            <w:r>
              <w:rPr>
                <w:color w:val="000000"/>
                <w:szCs w:val="21"/>
              </w:rPr>
              <w:t>2.06</w:t>
            </w:r>
          </w:p>
        </w:tc>
        <w:tc>
          <w:tcPr>
            <w:tcW w:w="852" w:type="dxa"/>
            <w:vAlign w:val="center"/>
          </w:tcPr>
          <w:p w14:paraId="4DB67566">
            <w:pPr>
              <w:widowControl/>
              <w:jc w:val="center"/>
              <w:rPr>
                <w:kern w:val="0"/>
                <w:szCs w:val="21"/>
              </w:rPr>
            </w:pPr>
            <w:r>
              <w:rPr>
                <w:color w:val="000000"/>
                <w:szCs w:val="21"/>
              </w:rPr>
              <w:t>2.18</w:t>
            </w:r>
          </w:p>
        </w:tc>
        <w:tc>
          <w:tcPr>
            <w:tcW w:w="852" w:type="dxa"/>
            <w:vAlign w:val="center"/>
          </w:tcPr>
          <w:p w14:paraId="6BC2AC35">
            <w:pPr>
              <w:widowControl/>
              <w:jc w:val="center"/>
              <w:rPr>
                <w:kern w:val="0"/>
                <w:szCs w:val="21"/>
              </w:rPr>
            </w:pPr>
            <w:r>
              <w:rPr>
                <w:color w:val="000000"/>
                <w:szCs w:val="21"/>
              </w:rPr>
              <w:t>2.03</w:t>
            </w:r>
          </w:p>
        </w:tc>
        <w:tc>
          <w:tcPr>
            <w:tcW w:w="852" w:type="dxa"/>
            <w:vAlign w:val="center"/>
          </w:tcPr>
          <w:p w14:paraId="26556B83">
            <w:pPr>
              <w:widowControl/>
              <w:jc w:val="center"/>
              <w:rPr>
                <w:kern w:val="0"/>
                <w:szCs w:val="21"/>
              </w:rPr>
            </w:pPr>
            <w:r>
              <w:rPr>
                <w:color w:val="000000"/>
                <w:szCs w:val="21"/>
              </w:rPr>
              <w:t>2.09</w:t>
            </w:r>
          </w:p>
        </w:tc>
        <w:tc>
          <w:tcPr>
            <w:tcW w:w="853" w:type="dxa"/>
            <w:vAlign w:val="center"/>
          </w:tcPr>
          <w:p w14:paraId="360A369D">
            <w:pPr>
              <w:widowControl/>
              <w:jc w:val="center"/>
              <w:rPr>
                <w:kern w:val="0"/>
                <w:szCs w:val="21"/>
              </w:rPr>
            </w:pPr>
            <w:r>
              <w:rPr>
                <w:color w:val="000000"/>
                <w:szCs w:val="21"/>
              </w:rPr>
              <w:t>2.22</w:t>
            </w:r>
          </w:p>
        </w:tc>
        <w:tc>
          <w:tcPr>
            <w:tcW w:w="853" w:type="dxa"/>
            <w:vAlign w:val="center"/>
          </w:tcPr>
          <w:p w14:paraId="40DDFD73">
            <w:pPr>
              <w:widowControl/>
              <w:jc w:val="center"/>
              <w:rPr>
                <w:kern w:val="0"/>
                <w:szCs w:val="21"/>
              </w:rPr>
            </w:pPr>
            <w:r>
              <w:rPr>
                <w:color w:val="000000"/>
                <w:szCs w:val="21"/>
              </w:rPr>
              <w:t>3.5</w:t>
            </w:r>
          </w:p>
        </w:tc>
      </w:tr>
      <w:tr w14:paraId="4CDE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vMerge w:val="restart"/>
            <w:vAlign w:val="center"/>
          </w:tcPr>
          <w:p w14:paraId="71847C1B">
            <w:pPr>
              <w:widowControl/>
              <w:jc w:val="center"/>
              <w:rPr>
                <w:kern w:val="0"/>
                <w:szCs w:val="21"/>
              </w:rPr>
            </w:pPr>
            <w:r>
              <w:rPr>
                <w:kern w:val="0"/>
                <w:szCs w:val="21"/>
              </w:rPr>
              <w:t>磺胺喹噁啉</w:t>
            </w:r>
          </w:p>
        </w:tc>
        <w:tc>
          <w:tcPr>
            <w:tcW w:w="745" w:type="dxa"/>
            <w:vMerge w:val="restart"/>
          </w:tcPr>
          <w:p w14:paraId="029A1039">
            <w:pPr>
              <w:widowControl/>
              <w:jc w:val="center"/>
              <w:rPr>
                <w:kern w:val="0"/>
                <w:szCs w:val="21"/>
              </w:rPr>
            </w:pPr>
            <w:r>
              <w:rPr>
                <w:kern w:val="0"/>
                <w:szCs w:val="21"/>
              </w:rPr>
              <w:t>&lt;LOD</w:t>
            </w:r>
          </w:p>
        </w:tc>
        <w:tc>
          <w:tcPr>
            <w:tcW w:w="852" w:type="dxa"/>
            <w:vAlign w:val="center"/>
          </w:tcPr>
          <w:p w14:paraId="6B6D0A49">
            <w:pPr>
              <w:widowControl/>
              <w:jc w:val="center"/>
              <w:rPr>
                <w:kern w:val="0"/>
                <w:szCs w:val="21"/>
              </w:rPr>
            </w:pPr>
            <w:r>
              <w:rPr>
                <w:color w:val="000000"/>
                <w:szCs w:val="21"/>
              </w:rPr>
              <w:t>0.5</w:t>
            </w:r>
          </w:p>
        </w:tc>
        <w:tc>
          <w:tcPr>
            <w:tcW w:w="852" w:type="dxa"/>
            <w:vAlign w:val="center"/>
          </w:tcPr>
          <w:p w14:paraId="51307979">
            <w:pPr>
              <w:widowControl/>
              <w:jc w:val="center"/>
              <w:rPr>
                <w:kern w:val="0"/>
                <w:szCs w:val="21"/>
              </w:rPr>
            </w:pPr>
            <w:r>
              <w:rPr>
                <w:color w:val="000000"/>
                <w:szCs w:val="21"/>
              </w:rPr>
              <w:t>0.54</w:t>
            </w:r>
          </w:p>
        </w:tc>
        <w:tc>
          <w:tcPr>
            <w:tcW w:w="852" w:type="dxa"/>
            <w:vAlign w:val="center"/>
          </w:tcPr>
          <w:p w14:paraId="4BB0F764">
            <w:pPr>
              <w:widowControl/>
              <w:jc w:val="center"/>
              <w:rPr>
                <w:kern w:val="0"/>
                <w:szCs w:val="21"/>
              </w:rPr>
            </w:pPr>
            <w:r>
              <w:rPr>
                <w:color w:val="000000"/>
                <w:szCs w:val="21"/>
              </w:rPr>
              <w:t>0.52</w:t>
            </w:r>
          </w:p>
        </w:tc>
        <w:tc>
          <w:tcPr>
            <w:tcW w:w="852" w:type="dxa"/>
            <w:vAlign w:val="center"/>
          </w:tcPr>
          <w:p w14:paraId="5F0F8866">
            <w:pPr>
              <w:widowControl/>
              <w:jc w:val="center"/>
              <w:rPr>
                <w:kern w:val="0"/>
                <w:szCs w:val="21"/>
              </w:rPr>
            </w:pPr>
            <w:r>
              <w:rPr>
                <w:color w:val="000000"/>
                <w:szCs w:val="21"/>
              </w:rPr>
              <w:t>0.55</w:t>
            </w:r>
          </w:p>
        </w:tc>
        <w:tc>
          <w:tcPr>
            <w:tcW w:w="852" w:type="dxa"/>
            <w:vAlign w:val="center"/>
          </w:tcPr>
          <w:p w14:paraId="71F09F6C">
            <w:pPr>
              <w:widowControl/>
              <w:jc w:val="center"/>
              <w:rPr>
                <w:kern w:val="0"/>
                <w:szCs w:val="21"/>
              </w:rPr>
            </w:pPr>
            <w:r>
              <w:rPr>
                <w:color w:val="000000"/>
                <w:szCs w:val="21"/>
              </w:rPr>
              <w:t>0.47</w:t>
            </w:r>
          </w:p>
        </w:tc>
        <w:tc>
          <w:tcPr>
            <w:tcW w:w="852" w:type="dxa"/>
            <w:vAlign w:val="center"/>
          </w:tcPr>
          <w:p w14:paraId="3720E16E">
            <w:pPr>
              <w:widowControl/>
              <w:jc w:val="center"/>
              <w:rPr>
                <w:kern w:val="0"/>
                <w:szCs w:val="21"/>
              </w:rPr>
            </w:pPr>
            <w:r>
              <w:rPr>
                <w:color w:val="000000"/>
                <w:szCs w:val="21"/>
              </w:rPr>
              <w:t>0.55</w:t>
            </w:r>
          </w:p>
        </w:tc>
        <w:tc>
          <w:tcPr>
            <w:tcW w:w="853" w:type="dxa"/>
            <w:vAlign w:val="center"/>
          </w:tcPr>
          <w:p w14:paraId="037501B8">
            <w:pPr>
              <w:widowControl/>
              <w:jc w:val="center"/>
              <w:rPr>
                <w:kern w:val="0"/>
                <w:szCs w:val="21"/>
              </w:rPr>
            </w:pPr>
            <w:r>
              <w:rPr>
                <w:color w:val="000000"/>
                <w:szCs w:val="21"/>
              </w:rPr>
              <w:t>0.43</w:t>
            </w:r>
          </w:p>
        </w:tc>
        <w:tc>
          <w:tcPr>
            <w:tcW w:w="853" w:type="dxa"/>
            <w:vAlign w:val="center"/>
          </w:tcPr>
          <w:p w14:paraId="3ACFB1A2">
            <w:pPr>
              <w:widowControl/>
              <w:jc w:val="center"/>
              <w:rPr>
                <w:kern w:val="0"/>
                <w:szCs w:val="21"/>
              </w:rPr>
            </w:pPr>
            <w:r>
              <w:rPr>
                <w:color w:val="000000"/>
                <w:szCs w:val="21"/>
              </w:rPr>
              <w:t>9.8</w:t>
            </w:r>
          </w:p>
        </w:tc>
      </w:tr>
      <w:tr w14:paraId="22338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59" w:type="dxa"/>
            <w:vMerge w:val="continue"/>
            <w:vAlign w:val="center"/>
          </w:tcPr>
          <w:p w14:paraId="7BAB39CD">
            <w:pPr>
              <w:widowControl/>
              <w:jc w:val="center"/>
              <w:rPr>
                <w:kern w:val="0"/>
                <w:szCs w:val="21"/>
              </w:rPr>
            </w:pPr>
          </w:p>
        </w:tc>
        <w:tc>
          <w:tcPr>
            <w:tcW w:w="745" w:type="dxa"/>
            <w:vMerge w:val="continue"/>
          </w:tcPr>
          <w:p w14:paraId="72D55A0A">
            <w:pPr>
              <w:widowControl/>
              <w:jc w:val="center"/>
              <w:rPr>
                <w:kern w:val="0"/>
                <w:szCs w:val="21"/>
              </w:rPr>
            </w:pPr>
          </w:p>
        </w:tc>
        <w:tc>
          <w:tcPr>
            <w:tcW w:w="852" w:type="dxa"/>
            <w:vAlign w:val="center"/>
          </w:tcPr>
          <w:p w14:paraId="7DEC3979">
            <w:pPr>
              <w:widowControl/>
              <w:jc w:val="center"/>
              <w:rPr>
                <w:kern w:val="0"/>
                <w:szCs w:val="21"/>
              </w:rPr>
            </w:pPr>
            <w:r>
              <w:rPr>
                <w:color w:val="000000"/>
                <w:szCs w:val="21"/>
              </w:rPr>
              <w:t>2</w:t>
            </w:r>
          </w:p>
        </w:tc>
        <w:tc>
          <w:tcPr>
            <w:tcW w:w="852" w:type="dxa"/>
            <w:vAlign w:val="center"/>
          </w:tcPr>
          <w:p w14:paraId="6A65E34C">
            <w:pPr>
              <w:widowControl/>
              <w:jc w:val="center"/>
              <w:rPr>
                <w:kern w:val="0"/>
                <w:szCs w:val="21"/>
              </w:rPr>
            </w:pPr>
            <w:r>
              <w:rPr>
                <w:color w:val="000000"/>
                <w:szCs w:val="21"/>
              </w:rPr>
              <w:t>1.94</w:t>
            </w:r>
          </w:p>
        </w:tc>
        <w:tc>
          <w:tcPr>
            <w:tcW w:w="852" w:type="dxa"/>
            <w:vAlign w:val="center"/>
          </w:tcPr>
          <w:p w14:paraId="61CDBCB0">
            <w:pPr>
              <w:widowControl/>
              <w:jc w:val="center"/>
              <w:rPr>
                <w:kern w:val="0"/>
                <w:szCs w:val="21"/>
              </w:rPr>
            </w:pPr>
            <w:r>
              <w:rPr>
                <w:color w:val="000000"/>
                <w:szCs w:val="21"/>
              </w:rPr>
              <w:t>2.13</w:t>
            </w:r>
          </w:p>
        </w:tc>
        <w:tc>
          <w:tcPr>
            <w:tcW w:w="852" w:type="dxa"/>
            <w:vAlign w:val="center"/>
          </w:tcPr>
          <w:p w14:paraId="2CCCA33A">
            <w:pPr>
              <w:widowControl/>
              <w:jc w:val="center"/>
              <w:rPr>
                <w:kern w:val="0"/>
                <w:szCs w:val="21"/>
              </w:rPr>
            </w:pPr>
            <w:r>
              <w:rPr>
                <w:color w:val="000000"/>
                <w:szCs w:val="21"/>
              </w:rPr>
              <w:t>1.92</w:t>
            </w:r>
          </w:p>
        </w:tc>
        <w:tc>
          <w:tcPr>
            <w:tcW w:w="852" w:type="dxa"/>
            <w:vAlign w:val="center"/>
          </w:tcPr>
          <w:p w14:paraId="419EA224">
            <w:pPr>
              <w:widowControl/>
              <w:jc w:val="center"/>
              <w:rPr>
                <w:kern w:val="0"/>
                <w:szCs w:val="21"/>
              </w:rPr>
            </w:pPr>
            <w:r>
              <w:rPr>
                <w:color w:val="000000"/>
                <w:szCs w:val="21"/>
              </w:rPr>
              <w:t>2.08</w:t>
            </w:r>
          </w:p>
        </w:tc>
        <w:tc>
          <w:tcPr>
            <w:tcW w:w="852" w:type="dxa"/>
            <w:vAlign w:val="center"/>
          </w:tcPr>
          <w:p w14:paraId="7DBF1026">
            <w:pPr>
              <w:widowControl/>
              <w:jc w:val="center"/>
              <w:rPr>
                <w:kern w:val="0"/>
                <w:szCs w:val="21"/>
              </w:rPr>
            </w:pPr>
            <w:r>
              <w:rPr>
                <w:color w:val="000000"/>
                <w:szCs w:val="21"/>
              </w:rPr>
              <w:t>1.86</w:t>
            </w:r>
          </w:p>
        </w:tc>
        <w:tc>
          <w:tcPr>
            <w:tcW w:w="853" w:type="dxa"/>
            <w:vAlign w:val="center"/>
          </w:tcPr>
          <w:p w14:paraId="25DB702D">
            <w:pPr>
              <w:widowControl/>
              <w:jc w:val="center"/>
              <w:rPr>
                <w:kern w:val="0"/>
                <w:szCs w:val="21"/>
              </w:rPr>
            </w:pPr>
            <w:r>
              <w:rPr>
                <w:color w:val="000000"/>
                <w:szCs w:val="21"/>
              </w:rPr>
              <w:t>1.82</w:t>
            </w:r>
          </w:p>
        </w:tc>
        <w:tc>
          <w:tcPr>
            <w:tcW w:w="853" w:type="dxa"/>
            <w:vAlign w:val="center"/>
          </w:tcPr>
          <w:p w14:paraId="6E6B3740">
            <w:pPr>
              <w:widowControl/>
              <w:jc w:val="center"/>
              <w:rPr>
                <w:kern w:val="0"/>
                <w:szCs w:val="21"/>
              </w:rPr>
            </w:pPr>
            <w:r>
              <w:rPr>
                <w:color w:val="000000"/>
                <w:szCs w:val="21"/>
              </w:rPr>
              <w:t>6.3</w:t>
            </w:r>
          </w:p>
        </w:tc>
      </w:tr>
      <w:tr w14:paraId="72092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59" w:type="dxa"/>
            <w:vMerge w:val="restart"/>
            <w:vAlign w:val="center"/>
          </w:tcPr>
          <w:p w14:paraId="09265361">
            <w:pPr>
              <w:widowControl/>
              <w:jc w:val="center"/>
              <w:rPr>
                <w:kern w:val="0"/>
                <w:szCs w:val="21"/>
              </w:rPr>
            </w:pPr>
            <w:r>
              <w:rPr>
                <w:kern w:val="0"/>
                <w:szCs w:val="21"/>
              </w:rPr>
              <w:t>磺胺氯哒嗪</w:t>
            </w:r>
          </w:p>
        </w:tc>
        <w:tc>
          <w:tcPr>
            <w:tcW w:w="745" w:type="dxa"/>
            <w:vMerge w:val="restart"/>
          </w:tcPr>
          <w:p w14:paraId="1E5952EF">
            <w:pPr>
              <w:widowControl/>
              <w:jc w:val="center"/>
              <w:rPr>
                <w:kern w:val="0"/>
                <w:szCs w:val="21"/>
              </w:rPr>
            </w:pPr>
            <w:r>
              <w:rPr>
                <w:kern w:val="0"/>
                <w:szCs w:val="21"/>
              </w:rPr>
              <w:t>&lt;LOD</w:t>
            </w:r>
          </w:p>
        </w:tc>
        <w:tc>
          <w:tcPr>
            <w:tcW w:w="852" w:type="dxa"/>
            <w:vAlign w:val="center"/>
          </w:tcPr>
          <w:p w14:paraId="63CF521F">
            <w:pPr>
              <w:widowControl/>
              <w:jc w:val="center"/>
              <w:rPr>
                <w:kern w:val="0"/>
                <w:szCs w:val="21"/>
              </w:rPr>
            </w:pPr>
            <w:r>
              <w:rPr>
                <w:color w:val="000000"/>
                <w:szCs w:val="21"/>
              </w:rPr>
              <w:t>0.5</w:t>
            </w:r>
          </w:p>
        </w:tc>
        <w:tc>
          <w:tcPr>
            <w:tcW w:w="852" w:type="dxa"/>
            <w:vAlign w:val="center"/>
          </w:tcPr>
          <w:p w14:paraId="238E4B0D">
            <w:pPr>
              <w:widowControl/>
              <w:jc w:val="center"/>
              <w:rPr>
                <w:kern w:val="0"/>
                <w:szCs w:val="21"/>
              </w:rPr>
            </w:pPr>
            <w:r>
              <w:rPr>
                <w:color w:val="000000"/>
                <w:szCs w:val="21"/>
              </w:rPr>
              <w:t>0.41</w:t>
            </w:r>
          </w:p>
        </w:tc>
        <w:tc>
          <w:tcPr>
            <w:tcW w:w="852" w:type="dxa"/>
            <w:vAlign w:val="center"/>
          </w:tcPr>
          <w:p w14:paraId="24E1F8C2">
            <w:pPr>
              <w:widowControl/>
              <w:jc w:val="center"/>
              <w:rPr>
                <w:kern w:val="0"/>
                <w:szCs w:val="21"/>
              </w:rPr>
            </w:pPr>
            <w:r>
              <w:rPr>
                <w:color w:val="000000"/>
                <w:szCs w:val="21"/>
              </w:rPr>
              <w:t>0.48</w:t>
            </w:r>
          </w:p>
        </w:tc>
        <w:tc>
          <w:tcPr>
            <w:tcW w:w="852" w:type="dxa"/>
            <w:vAlign w:val="center"/>
          </w:tcPr>
          <w:p w14:paraId="0C10E573">
            <w:pPr>
              <w:widowControl/>
              <w:jc w:val="center"/>
              <w:rPr>
                <w:kern w:val="0"/>
                <w:szCs w:val="21"/>
              </w:rPr>
            </w:pPr>
            <w:r>
              <w:rPr>
                <w:color w:val="000000"/>
                <w:szCs w:val="21"/>
              </w:rPr>
              <w:t>0.47</w:t>
            </w:r>
          </w:p>
        </w:tc>
        <w:tc>
          <w:tcPr>
            <w:tcW w:w="852" w:type="dxa"/>
            <w:vAlign w:val="center"/>
          </w:tcPr>
          <w:p w14:paraId="7F3F1E60">
            <w:pPr>
              <w:widowControl/>
              <w:jc w:val="center"/>
              <w:rPr>
                <w:kern w:val="0"/>
                <w:szCs w:val="21"/>
              </w:rPr>
            </w:pPr>
            <w:r>
              <w:rPr>
                <w:color w:val="000000"/>
                <w:szCs w:val="21"/>
              </w:rPr>
              <w:t>0.44</w:t>
            </w:r>
          </w:p>
        </w:tc>
        <w:tc>
          <w:tcPr>
            <w:tcW w:w="852" w:type="dxa"/>
            <w:vAlign w:val="center"/>
          </w:tcPr>
          <w:p w14:paraId="337D5285">
            <w:pPr>
              <w:widowControl/>
              <w:jc w:val="center"/>
              <w:rPr>
                <w:kern w:val="0"/>
                <w:szCs w:val="21"/>
              </w:rPr>
            </w:pPr>
            <w:r>
              <w:rPr>
                <w:color w:val="000000"/>
                <w:szCs w:val="21"/>
              </w:rPr>
              <w:t>0.56</w:t>
            </w:r>
          </w:p>
        </w:tc>
        <w:tc>
          <w:tcPr>
            <w:tcW w:w="853" w:type="dxa"/>
            <w:vAlign w:val="center"/>
          </w:tcPr>
          <w:p w14:paraId="69D385B7">
            <w:pPr>
              <w:widowControl/>
              <w:jc w:val="center"/>
              <w:rPr>
                <w:kern w:val="0"/>
                <w:szCs w:val="21"/>
              </w:rPr>
            </w:pPr>
            <w:r>
              <w:rPr>
                <w:color w:val="000000"/>
                <w:szCs w:val="21"/>
              </w:rPr>
              <w:t>0.53</w:t>
            </w:r>
          </w:p>
        </w:tc>
        <w:tc>
          <w:tcPr>
            <w:tcW w:w="853" w:type="dxa"/>
            <w:vAlign w:val="center"/>
          </w:tcPr>
          <w:p w14:paraId="72BDAFAB">
            <w:pPr>
              <w:widowControl/>
              <w:jc w:val="center"/>
              <w:rPr>
                <w:kern w:val="0"/>
                <w:szCs w:val="21"/>
              </w:rPr>
            </w:pPr>
            <w:r>
              <w:rPr>
                <w:color w:val="000000"/>
                <w:szCs w:val="21"/>
              </w:rPr>
              <w:t>11.8</w:t>
            </w:r>
          </w:p>
        </w:tc>
      </w:tr>
      <w:tr w14:paraId="5FA5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vMerge w:val="continue"/>
            <w:vAlign w:val="center"/>
          </w:tcPr>
          <w:p w14:paraId="07938BCE">
            <w:pPr>
              <w:widowControl/>
              <w:jc w:val="center"/>
              <w:rPr>
                <w:kern w:val="0"/>
                <w:szCs w:val="21"/>
              </w:rPr>
            </w:pPr>
          </w:p>
        </w:tc>
        <w:tc>
          <w:tcPr>
            <w:tcW w:w="745" w:type="dxa"/>
            <w:vMerge w:val="continue"/>
          </w:tcPr>
          <w:p w14:paraId="426718CE">
            <w:pPr>
              <w:widowControl/>
              <w:jc w:val="center"/>
              <w:rPr>
                <w:kern w:val="0"/>
                <w:szCs w:val="21"/>
              </w:rPr>
            </w:pPr>
          </w:p>
        </w:tc>
        <w:tc>
          <w:tcPr>
            <w:tcW w:w="852" w:type="dxa"/>
            <w:vAlign w:val="center"/>
          </w:tcPr>
          <w:p w14:paraId="082F6ECE">
            <w:pPr>
              <w:widowControl/>
              <w:jc w:val="center"/>
              <w:rPr>
                <w:kern w:val="0"/>
                <w:szCs w:val="21"/>
              </w:rPr>
            </w:pPr>
            <w:r>
              <w:rPr>
                <w:color w:val="000000"/>
                <w:szCs w:val="21"/>
              </w:rPr>
              <w:t>2</w:t>
            </w:r>
          </w:p>
        </w:tc>
        <w:tc>
          <w:tcPr>
            <w:tcW w:w="852" w:type="dxa"/>
            <w:vAlign w:val="center"/>
          </w:tcPr>
          <w:p w14:paraId="1EBA91C1">
            <w:pPr>
              <w:widowControl/>
              <w:jc w:val="center"/>
              <w:rPr>
                <w:kern w:val="0"/>
                <w:szCs w:val="21"/>
              </w:rPr>
            </w:pPr>
            <w:r>
              <w:rPr>
                <w:color w:val="000000"/>
                <w:szCs w:val="21"/>
              </w:rPr>
              <w:t>1.65</w:t>
            </w:r>
          </w:p>
        </w:tc>
        <w:tc>
          <w:tcPr>
            <w:tcW w:w="852" w:type="dxa"/>
            <w:vAlign w:val="center"/>
          </w:tcPr>
          <w:p w14:paraId="76766670">
            <w:pPr>
              <w:widowControl/>
              <w:jc w:val="center"/>
              <w:rPr>
                <w:kern w:val="0"/>
                <w:szCs w:val="21"/>
              </w:rPr>
            </w:pPr>
            <w:r>
              <w:rPr>
                <w:color w:val="000000"/>
                <w:szCs w:val="21"/>
              </w:rPr>
              <w:t>1.88</w:t>
            </w:r>
          </w:p>
        </w:tc>
        <w:tc>
          <w:tcPr>
            <w:tcW w:w="852" w:type="dxa"/>
            <w:vAlign w:val="center"/>
          </w:tcPr>
          <w:p w14:paraId="3744C1E9">
            <w:pPr>
              <w:widowControl/>
              <w:jc w:val="center"/>
              <w:rPr>
                <w:kern w:val="0"/>
                <w:szCs w:val="21"/>
              </w:rPr>
            </w:pPr>
            <w:r>
              <w:rPr>
                <w:color w:val="000000"/>
                <w:szCs w:val="21"/>
              </w:rPr>
              <w:t>2.08</w:t>
            </w:r>
          </w:p>
        </w:tc>
        <w:tc>
          <w:tcPr>
            <w:tcW w:w="852" w:type="dxa"/>
            <w:vAlign w:val="center"/>
          </w:tcPr>
          <w:p w14:paraId="63CFDEC9">
            <w:pPr>
              <w:widowControl/>
              <w:jc w:val="center"/>
              <w:rPr>
                <w:kern w:val="0"/>
                <w:szCs w:val="21"/>
              </w:rPr>
            </w:pPr>
            <w:r>
              <w:rPr>
                <w:color w:val="000000"/>
                <w:szCs w:val="21"/>
              </w:rPr>
              <w:t>2.15</w:t>
            </w:r>
          </w:p>
        </w:tc>
        <w:tc>
          <w:tcPr>
            <w:tcW w:w="852" w:type="dxa"/>
            <w:vAlign w:val="center"/>
          </w:tcPr>
          <w:p w14:paraId="38A2A860">
            <w:pPr>
              <w:widowControl/>
              <w:jc w:val="center"/>
              <w:rPr>
                <w:kern w:val="0"/>
                <w:szCs w:val="21"/>
              </w:rPr>
            </w:pPr>
            <w:r>
              <w:rPr>
                <w:color w:val="000000"/>
                <w:szCs w:val="21"/>
              </w:rPr>
              <w:t>1.94</w:t>
            </w:r>
          </w:p>
        </w:tc>
        <w:tc>
          <w:tcPr>
            <w:tcW w:w="853" w:type="dxa"/>
            <w:vAlign w:val="center"/>
          </w:tcPr>
          <w:p w14:paraId="53223F2B">
            <w:pPr>
              <w:widowControl/>
              <w:jc w:val="center"/>
              <w:rPr>
                <w:kern w:val="0"/>
                <w:szCs w:val="21"/>
              </w:rPr>
            </w:pPr>
            <w:r>
              <w:rPr>
                <w:color w:val="000000"/>
                <w:szCs w:val="21"/>
              </w:rPr>
              <w:t>2.07</w:t>
            </w:r>
          </w:p>
        </w:tc>
        <w:tc>
          <w:tcPr>
            <w:tcW w:w="853" w:type="dxa"/>
            <w:vAlign w:val="center"/>
          </w:tcPr>
          <w:p w14:paraId="63DE3BB8">
            <w:pPr>
              <w:widowControl/>
              <w:jc w:val="center"/>
              <w:rPr>
                <w:kern w:val="0"/>
                <w:szCs w:val="21"/>
              </w:rPr>
            </w:pPr>
            <w:r>
              <w:rPr>
                <w:color w:val="000000"/>
                <w:szCs w:val="21"/>
              </w:rPr>
              <w:t>9.2</w:t>
            </w:r>
          </w:p>
        </w:tc>
      </w:tr>
      <w:tr w14:paraId="438E2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59" w:type="dxa"/>
            <w:vMerge w:val="restart"/>
            <w:vAlign w:val="center"/>
          </w:tcPr>
          <w:p w14:paraId="64FA54CC">
            <w:pPr>
              <w:widowControl/>
              <w:jc w:val="center"/>
              <w:rPr>
                <w:kern w:val="0"/>
                <w:szCs w:val="21"/>
              </w:rPr>
            </w:pPr>
            <w:r>
              <w:rPr>
                <w:kern w:val="0"/>
                <w:szCs w:val="21"/>
              </w:rPr>
              <w:t>磺胺林</w:t>
            </w:r>
          </w:p>
        </w:tc>
        <w:tc>
          <w:tcPr>
            <w:tcW w:w="745" w:type="dxa"/>
            <w:vMerge w:val="restart"/>
          </w:tcPr>
          <w:p w14:paraId="7293F20B">
            <w:pPr>
              <w:widowControl/>
              <w:jc w:val="center"/>
              <w:rPr>
                <w:kern w:val="0"/>
                <w:szCs w:val="21"/>
              </w:rPr>
            </w:pPr>
            <w:r>
              <w:rPr>
                <w:kern w:val="0"/>
                <w:szCs w:val="21"/>
              </w:rPr>
              <w:t>&lt;LOD</w:t>
            </w:r>
          </w:p>
        </w:tc>
        <w:tc>
          <w:tcPr>
            <w:tcW w:w="852" w:type="dxa"/>
            <w:vAlign w:val="center"/>
          </w:tcPr>
          <w:p w14:paraId="30B98B54">
            <w:pPr>
              <w:widowControl/>
              <w:jc w:val="center"/>
              <w:rPr>
                <w:kern w:val="0"/>
                <w:szCs w:val="21"/>
              </w:rPr>
            </w:pPr>
            <w:r>
              <w:rPr>
                <w:color w:val="000000"/>
                <w:szCs w:val="21"/>
              </w:rPr>
              <w:t>0.5</w:t>
            </w:r>
          </w:p>
        </w:tc>
        <w:tc>
          <w:tcPr>
            <w:tcW w:w="852" w:type="dxa"/>
            <w:vAlign w:val="center"/>
          </w:tcPr>
          <w:p w14:paraId="5922EE9B">
            <w:pPr>
              <w:widowControl/>
              <w:jc w:val="center"/>
              <w:rPr>
                <w:kern w:val="0"/>
                <w:szCs w:val="21"/>
              </w:rPr>
            </w:pPr>
            <w:r>
              <w:rPr>
                <w:color w:val="000000"/>
                <w:szCs w:val="21"/>
              </w:rPr>
              <w:t>0.48</w:t>
            </w:r>
          </w:p>
        </w:tc>
        <w:tc>
          <w:tcPr>
            <w:tcW w:w="852" w:type="dxa"/>
            <w:vAlign w:val="center"/>
          </w:tcPr>
          <w:p w14:paraId="2C288906">
            <w:pPr>
              <w:widowControl/>
              <w:jc w:val="center"/>
              <w:rPr>
                <w:kern w:val="0"/>
                <w:szCs w:val="21"/>
              </w:rPr>
            </w:pPr>
            <w:r>
              <w:rPr>
                <w:color w:val="000000"/>
                <w:szCs w:val="21"/>
              </w:rPr>
              <w:t>0.42</w:t>
            </w:r>
          </w:p>
        </w:tc>
        <w:tc>
          <w:tcPr>
            <w:tcW w:w="852" w:type="dxa"/>
            <w:vAlign w:val="center"/>
          </w:tcPr>
          <w:p w14:paraId="2A1D876B">
            <w:pPr>
              <w:widowControl/>
              <w:jc w:val="center"/>
              <w:rPr>
                <w:kern w:val="0"/>
                <w:szCs w:val="21"/>
              </w:rPr>
            </w:pPr>
            <w:r>
              <w:rPr>
                <w:color w:val="000000"/>
                <w:szCs w:val="21"/>
              </w:rPr>
              <w:t>0.52</w:t>
            </w:r>
          </w:p>
        </w:tc>
        <w:tc>
          <w:tcPr>
            <w:tcW w:w="852" w:type="dxa"/>
            <w:vAlign w:val="center"/>
          </w:tcPr>
          <w:p w14:paraId="49E0DE59">
            <w:pPr>
              <w:widowControl/>
              <w:jc w:val="center"/>
              <w:rPr>
                <w:kern w:val="0"/>
                <w:szCs w:val="21"/>
              </w:rPr>
            </w:pPr>
            <w:r>
              <w:rPr>
                <w:color w:val="000000"/>
                <w:szCs w:val="21"/>
              </w:rPr>
              <w:t>0.42</w:t>
            </w:r>
          </w:p>
        </w:tc>
        <w:tc>
          <w:tcPr>
            <w:tcW w:w="852" w:type="dxa"/>
            <w:vAlign w:val="center"/>
          </w:tcPr>
          <w:p w14:paraId="52BEEB4D">
            <w:pPr>
              <w:widowControl/>
              <w:jc w:val="center"/>
              <w:rPr>
                <w:kern w:val="0"/>
                <w:szCs w:val="21"/>
              </w:rPr>
            </w:pPr>
            <w:r>
              <w:rPr>
                <w:color w:val="000000"/>
                <w:szCs w:val="21"/>
              </w:rPr>
              <w:t>0.47</w:t>
            </w:r>
          </w:p>
        </w:tc>
        <w:tc>
          <w:tcPr>
            <w:tcW w:w="853" w:type="dxa"/>
            <w:vAlign w:val="center"/>
          </w:tcPr>
          <w:p w14:paraId="0155C331">
            <w:pPr>
              <w:widowControl/>
              <w:jc w:val="center"/>
              <w:rPr>
                <w:kern w:val="0"/>
                <w:szCs w:val="21"/>
              </w:rPr>
            </w:pPr>
            <w:r>
              <w:rPr>
                <w:color w:val="000000"/>
                <w:szCs w:val="21"/>
              </w:rPr>
              <w:t>0.46</w:t>
            </w:r>
          </w:p>
        </w:tc>
        <w:tc>
          <w:tcPr>
            <w:tcW w:w="853" w:type="dxa"/>
            <w:vAlign w:val="center"/>
          </w:tcPr>
          <w:p w14:paraId="522DD696">
            <w:pPr>
              <w:widowControl/>
              <w:jc w:val="center"/>
              <w:rPr>
                <w:kern w:val="0"/>
                <w:szCs w:val="21"/>
              </w:rPr>
            </w:pPr>
            <w:r>
              <w:rPr>
                <w:color w:val="000000"/>
                <w:szCs w:val="21"/>
              </w:rPr>
              <w:t>8.6</w:t>
            </w:r>
          </w:p>
        </w:tc>
      </w:tr>
      <w:tr w14:paraId="2907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959" w:type="dxa"/>
            <w:vMerge w:val="continue"/>
            <w:vAlign w:val="center"/>
          </w:tcPr>
          <w:p w14:paraId="4B4C4FD4">
            <w:pPr>
              <w:widowControl/>
              <w:jc w:val="center"/>
              <w:rPr>
                <w:kern w:val="0"/>
                <w:szCs w:val="21"/>
              </w:rPr>
            </w:pPr>
          </w:p>
        </w:tc>
        <w:tc>
          <w:tcPr>
            <w:tcW w:w="745" w:type="dxa"/>
            <w:vMerge w:val="continue"/>
          </w:tcPr>
          <w:p w14:paraId="499F4843">
            <w:pPr>
              <w:widowControl/>
              <w:jc w:val="center"/>
              <w:rPr>
                <w:kern w:val="0"/>
                <w:szCs w:val="21"/>
              </w:rPr>
            </w:pPr>
          </w:p>
        </w:tc>
        <w:tc>
          <w:tcPr>
            <w:tcW w:w="852" w:type="dxa"/>
            <w:vAlign w:val="center"/>
          </w:tcPr>
          <w:p w14:paraId="7EA420C8">
            <w:pPr>
              <w:widowControl/>
              <w:jc w:val="center"/>
              <w:rPr>
                <w:kern w:val="0"/>
                <w:szCs w:val="21"/>
              </w:rPr>
            </w:pPr>
            <w:r>
              <w:rPr>
                <w:color w:val="000000"/>
                <w:szCs w:val="21"/>
              </w:rPr>
              <w:t>2</w:t>
            </w:r>
          </w:p>
        </w:tc>
        <w:tc>
          <w:tcPr>
            <w:tcW w:w="852" w:type="dxa"/>
            <w:vAlign w:val="center"/>
          </w:tcPr>
          <w:p w14:paraId="798A8ED1">
            <w:pPr>
              <w:widowControl/>
              <w:jc w:val="center"/>
              <w:rPr>
                <w:kern w:val="0"/>
                <w:szCs w:val="21"/>
              </w:rPr>
            </w:pPr>
            <w:r>
              <w:rPr>
                <w:color w:val="000000"/>
                <w:szCs w:val="21"/>
              </w:rPr>
              <w:t>2.10</w:t>
            </w:r>
          </w:p>
        </w:tc>
        <w:tc>
          <w:tcPr>
            <w:tcW w:w="852" w:type="dxa"/>
            <w:vAlign w:val="center"/>
          </w:tcPr>
          <w:p w14:paraId="5395D2FF">
            <w:pPr>
              <w:widowControl/>
              <w:jc w:val="center"/>
              <w:rPr>
                <w:kern w:val="0"/>
                <w:szCs w:val="21"/>
              </w:rPr>
            </w:pPr>
            <w:r>
              <w:rPr>
                <w:color w:val="000000"/>
                <w:szCs w:val="21"/>
              </w:rPr>
              <w:t>2.21</w:t>
            </w:r>
          </w:p>
        </w:tc>
        <w:tc>
          <w:tcPr>
            <w:tcW w:w="852" w:type="dxa"/>
            <w:vAlign w:val="center"/>
          </w:tcPr>
          <w:p w14:paraId="35CC7035">
            <w:pPr>
              <w:widowControl/>
              <w:jc w:val="center"/>
              <w:rPr>
                <w:kern w:val="0"/>
                <w:szCs w:val="21"/>
              </w:rPr>
            </w:pPr>
            <w:r>
              <w:rPr>
                <w:color w:val="000000"/>
                <w:szCs w:val="21"/>
              </w:rPr>
              <w:t>2.24</w:t>
            </w:r>
          </w:p>
        </w:tc>
        <w:tc>
          <w:tcPr>
            <w:tcW w:w="852" w:type="dxa"/>
            <w:vAlign w:val="center"/>
          </w:tcPr>
          <w:p w14:paraId="7EF9667C">
            <w:pPr>
              <w:widowControl/>
              <w:jc w:val="center"/>
              <w:rPr>
                <w:kern w:val="0"/>
                <w:szCs w:val="21"/>
              </w:rPr>
            </w:pPr>
            <w:r>
              <w:rPr>
                <w:color w:val="000000"/>
                <w:szCs w:val="21"/>
              </w:rPr>
              <w:t>2.34</w:t>
            </w:r>
          </w:p>
        </w:tc>
        <w:tc>
          <w:tcPr>
            <w:tcW w:w="852" w:type="dxa"/>
            <w:vAlign w:val="center"/>
          </w:tcPr>
          <w:p w14:paraId="40DD9CF5">
            <w:pPr>
              <w:widowControl/>
              <w:jc w:val="center"/>
              <w:rPr>
                <w:kern w:val="0"/>
                <w:szCs w:val="21"/>
              </w:rPr>
            </w:pPr>
            <w:r>
              <w:rPr>
                <w:color w:val="000000"/>
                <w:szCs w:val="21"/>
              </w:rPr>
              <w:t>2.07</w:t>
            </w:r>
          </w:p>
        </w:tc>
        <w:tc>
          <w:tcPr>
            <w:tcW w:w="853" w:type="dxa"/>
            <w:vAlign w:val="center"/>
          </w:tcPr>
          <w:p w14:paraId="10DB2ADD">
            <w:pPr>
              <w:widowControl/>
              <w:jc w:val="center"/>
              <w:rPr>
                <w:kern w:val="0"/>
                <w:szCs w:val="21"/>
              </w:rPr>
            </w:pPr>
            <w:r>
              <w:rPr>
                <w:color w:val="000000"/>
                <w:szCs w:val="21"/>
              </w:rPr>
              <w:t>1.93</w:t>
            </w:r>
          </w:p>
        </w:tc>
        <w:tc>
          <w:tcPr>
            <w:tcW w:w="853" w:type="dxa"/>
            <w:vAlign w:val="center"/>
          </w:tcPr>
          <w:p w14:paraId="43081B2E">
            <w:pPr>
              <w:widowControl/>
              <w:jc w:val="center"/>
              <w:rPr>
                <w:kern w:val="0"/>
                <w:szCs w:val="21"/>
              </w:rPr>
            </w:pPr>
            <w:r>
              <w:rPr>
                <w:color w:val="000000"/>
                <w:szCs w:val="21"/>
              </w:rPr>
              <w:t>6.7</w:t>
            </w:r>
          </w:p>
        </w:tc>
      </w:tr>
      <w:tr w14:paraId="43F2C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959" w:type="dxa"/>
            <w:vMerge w:val="restart"/>
            <w:vAlign w:val="center"/>
          </w:tcPr>
          <w:p w14:paraId="3EFA2624">
            <w:pPr>
              <w:widowControl/>
              <w:jc w:val="center"/>
              <w:rPr>
                <w:kern w:val="0"/>
                <w:szCs w:val="21"/>
              </w:rPr>
            </w:pPr>
            <w:r>
              <w:rPr>
                <w:kern w:val="0"/>
                <w:szCs w:val="21"/>
              </w:rPr>
              <w:t>头孢克洛</w:t>
            </w:r>
          </w:p>
        </w:tc>
        <w:tc>
          <w:tcPr>
            <w:tcW w:w="745" w:type="dxa"/>
            <w:vMerge w:val="restart"/>
          </w:tcPr>
          <w:p w14:paraId="1D960B92">
            <w:pPr>
              <w:widowControl/>
              <w:jc w:val="center"/>
              <w:rPr>
                <w:kern w:val="0"/>
                <w:szCs w:val="21"/>
              </w:rPr>
            </w:pPr>
            <w:r>
              <w:rPr>
                <w:kern w:val="0"/>
                <w:szCs w:val="21"/>
              </w:rPr>
              <w:t>&lt;LOD</w:t>
            </w:r>
          </w:p>
        </w:tc>
        <w:tc>
          <w:tcPr>
            <w:tcW w:w="852" w:type="dxa"/>
            <w:vAlign w:val="center"/>
          </w:tcPr>
          <w:p w14:paraId="2046A760">
            <w:pPr>
              <w:widowControl/>
              <w:jc w:val="center"/>
              <w:rPr>
                <w:kern w:val="0"/>
                <w:szCs w:val="21"/>
              </w:rPr>
            </w:pPr>
            <w:r>
              <w:rPr>
                <w:color w:val="000000"/>
                <w:szCs w:val="21"/>
              </w:rPr>
              <w:t>0.5</w:t>
            </w:r>
          </w:p>
        </w:tc>
        <w:tc>
          <w:tcPr>
            <w:tcW w:w="852" w:type="dxa"/>
            <w:vAlign w:val="center"/>
          </w:tcPr>
          <w:p w14:paraId="518FBE5A">
            <w:pPr>
              <w:widowControl/>
              <w:jc w:val="center"/>
              <w:rPr>
                <w:kern w:val="0"/>
                <w:szCs w:val="21"/>
              </w:rPr>
            </w:pPr>
            <w:r>
              <w:rPr>
                <w:color w:val="000000"/>
                <w:szCs w:val="21"/>
              </w:rPr>
              <w:t>0.46</w:t>
            </w:r>
          </w:p>
        </w:tc>
        <w:tc>
          <w:tcPr>
            <w:tcW w:w="852" w:type="dxa"/>
            <w:vAlign w:val="center"/>
          </w:tcPr>
          <w:p w14:paraId="1286708B">
            <w:pPr>
              <w:widowControl/>
              <w:jc w:val="center"/>
              <w:rPr>
                <w:kern w:val="0"/>
                <w:szCs w:val="21"/>
              </w:rPr>
            </w:pPr>
            <w:r>
              <w:rPr>
                <w:color w:val="000000"/>
                <w:szCs w:val="21"/>
              </w:rPr>
              <w:t>0.59</w:t>
            </w:r>
          </w:p>
        </w:tc>
        <w:tc>
          <w:tcPr>
            <w:tcW w:w="852" w:type="dxa"/>
            <w:vAlign w:val="center"/>
          </w:tcPr>
          <w:p w14:paraId="4A9842E9">
            <w:pPr>
              <w:widowControl/>
              <w:jc w:val="center"/>
              <w:rPr>
                <w:kern w:val="0"/>
                <w:szCs w:val="21"/>
              </w:rPr>
            </w:pPr>
            <w:r>
              <w:rPr>
                <w:color w:val="000000"/>
                <w:szCs w:val="21"/>
              </w:rPr>
              <w:t>0.52</w:t>
            </w:r>
          </w:p>
        </w:tc>
        <w:tc>
          <w:tcPr>
            <w:tcW w:w="852" w:type="dxa"/>
            <w:vAlign w:val="center"/>
          </w:tcPr>
          <w:p w14:paraId="4E4BCA3F">
            <w:pPr>
              <w:widowControl/>
              <w:jc w:val="center"/>
              <w:rPr>
                <w:kern w:val="0"/>
                <w:szCs w:val="21"/>
              </w:rPr>
            </w:pPr>
            <w:r>
              <w:rPr>
                <w:color w:val="000000"/>
                <w:szCs w:val="21"/>
              </w:rPr>
              <w:t>0.57</w:t>
            </w:r>
          </w:p>
        </w:tc>
        <w:tc>
          <w:tcPr>
            <w:tcW w:w="852" w:type="dxa"/>
            <w:vAlign w:val="center"/>
          </w:tcPr>
          <w:p w14:paraId="4C9AB86A">
            <w:pPr>
              <w:widowControl/>
              <w:jc w:val="center"/>
              <w:rPr>
                <w:kern w:val="0"/>
                <w:szCs w:val="21"/>
              </w:rPr>
            </w:pPr>
            <w:r>
              <w:rPr>
                <w:color w:val="000000"/>
                <w:szCs w:val="21"/>
              </w:rPr>
              <w:t>0.55</w:t>
            </w:r>
          </w:p>
        </w:tc>
        <w:tc>
          <w:tcPr>
            <w:tcW w:w="853" w:type="dxa"/>
            <w:vAlign w:val="center"/>
          </w:tcPr>
          <w:p w14:paraId="66A19911">
            <w:pPr>
              <w:widowControl/>
              <w:jc w:val="center"/>
              <w:rPr>
                <w:kern w:val="0"/>
                <w:szCs w:val="21"/>
              </w:rPr>
            </w:pPr>
            <w:r>
              <w:rPr>
                <w:color w:val="000000"/>
                <w:szCs w:val="21"/>
              </w:rPr>
              <w:t>0.46</w:t>
            </w:r>
          </w:p>
        </w:tc>
        <w:tc>
          <w:tcPr>
            <w:tcW w:w="853" w:type="dxa"/>
            <w:vAlign w:val="center"/>
          </w:tcPr>
          <w:p w14:paraId="607A03DB">
            <w:pPr>
              <w:widowControl/>
              <w:jc w:val="center"/>
              <w:rPr>
                <w:kern w:val="0"/>
                <w:szCs w:val="21"/>
              </w:rPr>
            </w:pPr>
            <w:r>
              <w:rPr>
                <w:color w:val="000000"/>
                <w:szCs w:val="21"/>
              </w:rPr>
              <w:t>10.4</w:t>
            </w:r>
          </w:p>
        </w:tc>
      </w:tr>
      <w:tr w14:paraId="28777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959" w:type="dxa"/>
            <w:vMerge w:val="continue"/>
            <w:vAlign w:val="center"/>
          </w:tcPr>
          <w:p w14:paraId="2D1318D3">
            <w:pPr>
              <w:widowControl/>
              <w:jc w:val="center"/>
              <w:rPr>
                <w:kern w:val="0"/>
                <w:szCs w:val="21"/>
              </w:rPr>
            </w:pPr>
          </w:p>
        </w:tc>
        <w:tc>
          <w:tcPr>
            <w:tcW w:w="745" w:type="dxa"/>
            <w:vMerge w:val="continue"/>
          </w:tcPr>
          <w:p w14:paraId="50AC1D29">
            <w:pPr>
              <w:widowControl/>
              <w:jc w:val="center"/>
              <w:rPr>
                <w:kern w:val="0"/>
                <w:szCs w:val="21"/>
              </w:rPr>
            </w:pPr>
          </w:p>
        </w:tc>
        <w:tc>
          <w:tcPr>
            <w:tcW w:w="852" w:type="dxa"/>
            <w:vAlign w:val="center"/>
          </w:tcPr>
          <w:p w14:paraId="75E784CF">
            <w:pPr>
              <w:widowControl/>
              <w:jc w:val="center"/>
              <w:rPr>
                <w:kern w:val="0"/>
                <w:szCs w:val="21"/>
              </w:rPr>
            </w:pPr>
            <w:r>
              <w:rPr>
                <w:color w:val="000000"/>
                <w:szCs w:val="21"/>
              </w:rPr>
              <w:t>2</w:t>
            </w:r>
          </w:p>
        </w:tc>
        <w:tc>
          <w:tcPr>
            <w:tcW w:w="852" w:type="dxa"/>
            <w:vAlign w:val="center"/>
          </w:tcPr>
          <w:p w14:paraId="4DDEEE03">
            <w:pPr>
              <w:widowControl/>
              <w:jc w:val="center"/>
              <w:rPr>
                <w:kern w:val="0"/>
                <w:szCs w:val="21"/>
              </w:rPr>
            </w:pPr>
            <w:r>
              <w:rPr>
                <w:color w:val="000000"/>
                <w:szCs w:val="21"/>
              </w:rPr>
              <w:t>1.95</w:t>
            </w:r>
          </w:p>
        </w:tc>
        <w:tc>
          <w:tcPr>
            <w:tcW w:w="852" w:type="dxa"/>
            <w:vAlign w:val="center"/>
          </w:tcPr>
          <w:p w14:paraId="7C5DC9D2">
            <w:pPr>
              <w:widowControl/>
              <w:jc w:val="center"/>
              <w:rPr>
                <w:kern w:val="0"/>
                <w:szCs w:val="21"/>
              </w:rPr>
            </w:pPr>
            <w:r>
              <w:rPr>
                <w:color w:val="000000"/>
                <w:szCs w:val="21"/>
              </w:rPr>
              <w:t>2.19</w:t>
            </w:r>
          </w:p>
        </w:tc>
        <w:tc>
          <w:tcPr>
            <w:tcW w:w="852" w:type="dxa"/>
            <w:vAlign w:val="center"/>
          </w:tcPr>
          <w:p w14:paraId="35146A3C">
            <w:pPr>
              <w:widowControl/>
              <w:jc w:val="center"/>
              <w:rPr>
                <w:kern w:val="0"/>
                <w:szCs w:val="21"/>
              </w:rPr>
            </w:pPr>
            <w:r>
              <w:rPr>
                <w:color w:val="000000"/>
                <w:szCs w:val="21"/>
              </w:rPr>
              <w:t>1.85</w:t>
            </w:r>
          </w:p>
        </w:tc>
        <w:tc>
          <w:tcPr>
            <w:tcW w:w="852" w:type="dxa"/>
            <w:vAlign w:val="center"/>
          </w:tcPr>
          <w:p w14:paraId="6B3C5DAE">
            <w:pPr>
              <w:widowControl/>
              <w:jc w:val="center"/>
              <w:rPr>
                <w:kern w:val="0"/>
                <w:szCs w:val="21"/>
              </w:rPr>
            </w:pPr>
            <w:r>
              <w:rPr>
                <w:color w:val="000000"/>
                <w:szCs w:val="21"/>
              </w:rPr>
              <w:t>1.94</w:t>
            </w:r>
          </w:p>
        </w:tc>
        <w:tc>
          <w:tcPr>
            <w:tcW w:w="852" w:type="dxa"/>
            <w:vAlign w:val="center"/>
          </w:tcPr>
          <w:p w14:paraId="05E2CCE8">
            <w:pPr>
              <w:widowControl/>
              <w:jc w:val="center"/>
              <w:rPr>
                <w:kern w:val="0"/>
                <w:szCs w:val="21"/>
              </w:rPr>
            </w:pPr>
            <w:r>
              <w:rPr>
                <w:color w:val="000000"/>
                <w:szCs w:val="21"/>
              </w:rPr>
              <w:t>2.12</w:t>
            </w:r>
          </w:p>
        </w:tc>
        <w:tc>
          <w:tcPr>
            <w:tcW w:w="853" w:type="dxa"/>
            <w:vAlign w:val="center"/>
          </w:tcPr>
          <w:p w14:paraId="68DB9AF3">
            <w:pPr>
              <w:widowControl/>
              <w:jc w:val="center"/>
              <w:rPr>
                <w:kern w:val="0"/>
                <w:szCs w:val="21"/>
              </w:rPr>
            </w:pPr>
            <w:r>
              <w:rPr>
                <w:color w:val="000000"/>
                <w:szCs w:val="21"/>
              </w:rPr>
              <w:t>1.91</w:t>
            </w:r>
          </w:p>
        </w:tc>
        <w:tc>
          <w:tcPr>
            <w:tcW w:w="853" w:type="dxa"/>
            <w:vAlign w:val="center"/>
          </w:tcPr>
          <w:p w14:paraId="4BD43EBC">
            <w:pPr>
              <w:widowControl/>
              <w:jc w:val="center"/>
              <w:rPr>
                <w:kern w:val="0"/>
                <w:szCs w:val="21"/>
              </w:rPr>
            </w:pPr>
            <w:r>
              <w:rPr>
                <w:color w:val="000000"/>
                <w:szCs w:val="21"/>
              </w:rPr>
              <w:t>6.6</w:t>
            </w:r>
          </w:p>
        </w:tc>
      </w:tr>
      <w:tr w14:paraId="7A03B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59" w:type="dxa"/>
            <w:vMerge w:val="restart"/>
            <w:vAlign w:val="center"/>
          </w:tcPr>
          <w:p w14:paraId="545D661D">
            <w:pPr>
              <w:widowControl/>
              <w:jc w:val="center"/>
              <w:rPr>
                <w:kern w:val="0"/>
                <w:szCs w:val="21"/>
              </w:rPr>
            </w:pPr>
            <w:r>
              <w:rPr>
                <w:kern w:val="0"/>
                <w:szCs w:val="21"/>
              </w:rPr>
              <w:t>林可霉素</w:t>
            </w:r>
          </w:p>
        </w:tc>
        <w:tc>
          <w:tcPr>
            <w:tcW w:w="745" w:type="dxa"/>
            <w:vMerge w:val="restart"/>
          </w:tcPr>
          <w:p w14:paraId="1E233A9B">
            <w:pPr>
              <w:widowControl/>
              <w:jc w:val="center"/>
              <w:rPr>
                <w:kern w:val="0"/>
                <w:szCs w:val="21"/>
              </w:rPr>
            </w:pPr>
            <w:r>
              <w:rPr>
                <w:kern w:val="0"/>
                <w:szCs w:val="21"/>
              </w:rPr>
              <w:t>&lt;LOD</w:t>
            </w:r>
          </w:p>
        </w:tc>
        <w:tc>
          <w:tcPr>
            <w:tcW w:w="852" w:type="dxa"/>
            <w:vAlign w:val="center"/>
          </w:tcPr>
          <w:p w14:paraId="488C1E81">
            <w:pPr>
              <w:widowControl/>
              <w:jc w:val="center"/>
              <w:rPr>
                <w:kern w:val="0"/>
                <w:szCs w:val="21"/>
              </w:rPr>
            </w:pPr>
            <w:r>
              <w:rPr>
                <w:color w:val="000000"/>
                <w:szCs w:val="21"/>
              </w:rPr>
              <w:t>0.5</w:t>
            </w:r>
          </w:p>
        </w:tc>
        <w:tc>
          <w:tcPr>
            <w:tcW w:w="852" w:type="dxa"/>
            <w:vAlign w:val="center"/>
          </w:tcPr>
          <w:p w14:paraId="427B1EAB">
            <w:pPr>
              <w:widowControl/>
              <w:jc w:val="center"/>
              <w:rPr>
                <w:kern w:val="0"/>
                <w:szCs w:val="21"/>
              </w:rPr>
            </w:pPr>
            <w:r>
              <w:rPr>
                <w:color w:val="000000"/>
                <w:szCs w:val="21"/>
              </w:rPr>
              <w:t>0.47</w:t>
            </w:r>
          </w:p>
        </w:tc>
        <w:tc>
          <w:tcPr>
            <w:tcW w:w="852" w:type="dxa"/>
            <w:vAlign w:val="center"/>
          </w:tcPr>
          <w:p w14:paraId="08545DDE">
            <w:pPr>
              <w:widowControl/>
              <w:jc w:val="center"/>
              <w:rPr>
                <w:kern w:val="0"/>
                <w:szCs w:val="21"/>
              </w:rPr>
            </w:pPr>
            <w:r>
              <w:rPr>
                <w:color w:val="000000"/>
                <w:szCs w:val="21"/>
              </w:rPr>
              <w:t>0.50</w:t>
            </w:r>
          </w:p>
        </w:tc>
        <w:tc>
          <w:tcPr>
            <w:tcW w:w="852" w:type="dxa"/>
            <w:vAlign w:val="center"/>
          </w:tcPr>
          <w:p w14:paraId="27A1B5A9">
            <w:pPr>
              <w:widowControl/>
              <w:jc w:val="center"/>
              <w:rPr>
                <w:kern w:val="0"/>
                <w:szCs w:val="21"/>
              </w:rPr>
            </w:pPr>
            <w:r>
              <w:rPr>
                <w:color w:val="000000"/>
                <w:szCs w:val="21"/>
              </w:rPr>
              <w:t>0.53</w:t>
            </w:r>
          </w:p>
        </w:tc>
        <w:tc>
          <w:tcPr>
            <w:tcW w:w="852" w:type="dxa"/>
            <w:vAlign w:val="center"/>
          </w:tcPr>
          <w:p w14:paraId="01C2EE16">
            <w:pPr>
              <w:widowControl/>
              <w:jc w:val="center"/>
              <w:rPr>
                <w:kern w:val="0"/>
                <w:szCs w:val="21"/>
              </w:rPr>
            </w:pPr>
            <w:r>
              <w:rPr>
                <w:color w:val="000000"/>
                <w:szCs w:val="21"/>
              </w:rPr>
              <w:t>0.45</w:t>
            </w:r>
          </w:p>
        </w:tc>
        <w:tc>
          <w:tcPr>
            <w:tcW w:w="852" w:type="dxa"/>
            <w:vAlign w:val="center"/>
          </w:tcPr>
          <w:p w14:paraId="2E3485BB">
            <w:pPr>
              <w:widowControl/>
              <w:jc w:val="center"/>
              <w:rPr>
                <w:kern w:val="0"/>
                <w:szCs w:val="21"/>
              </w:rPr>
            </w:pPr>
            <w:r>
              <w:rPr>
                <w:color w:val="000000"/>
                <w:szCs w:val="21"/>
              </w:rPr>
              <w:t>0.55</w:t>
            </w:r>
          </w:p>
        </w:tc>
        <w:tc>
          <w:tcPr>
            <w:tcW w:w="853" w:type="dxa"/>
            <w:vAlign w:val="center"/>
          </w:tcPr>
          <w:p w14:paraId="2FFB1235">
            <w:pPr>
              <w:widowControl/>
              <w:jc w:val="center"/>
              <w:rPr>
                <w:kern w:val="0"/>
                <w:szCs w:val="21"/>
              </w:rPr>
            </w:pPr>
            <w:r>
              <w:rPr>
                <w:color w:val="000000"/>
                <w:szCs w:val="21"/>
              </w:rPr>
              <w:t>0.53</w:t>
            </w:r>
          </w:p>
        </w:tc>
        <w:tc>
          <w:tcPr>
            <w:tcW w:w="853" w:type="dxa"/>
            <w:vAlign w:val="center"/>
          </w:tcPr>
          <w:p w14:paraId="4DF6395E">
            <w:pPr>
              <w:widowControl/>
              <w:jc w:val="center"/>
              <w:rPr>
                <w:kern w:val="0"/>
                <w:szCs w:val="21"/>
              </w:rPr>
            </w:pPr>
            <w:r>
              <w:rPr>
                <w:color w:val="000000"/>
                <w:szCs w:val="21"/>
              </w:rPr>
              <w:t>7.4</w:t>
            </w:r>
          </w:p>
        </w:tc>
      </w:tr>
      <w:tr w14:paraId="68D9F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959" w:type="dxa"/>
            <w:vMerge w:val="continue"/>
            <w:vAlign w:val="center"/>
          </w:tcPr>
          <w:p w14:paraId="0C98F73B">
            <w:pPr>
              <w:widowControl/>
              <w:jc w:val="center"/>
              <w:rPr>
                <w:kern w:val="0"/>
                <w:szCs w:val="21"/>
              </w:rPr>
            </w:pPr>
          </w:p>
        </w:tc>
        <w:tc>
          <w:tcPr>
            <w:tcW w:w="745" w:type="dxa"/>
            <w:vMerge w:val="continue"/>
          </w:tcPr>
          <w:p w14:paraId="63514934">
            <w:pPr>
              <w:widowControl/>
              <w:jc w:val="center"/>
              <w:rPr>
                <w:kern w:val="0"/>
                <w:szCs w:val="21"/>
              </w:rPr>
            </w:pPr>
          </w:p>
        </w:tc>
        <w:tc>
          <w:tcPr>
            <w:tcW w:w="852" w:type="dxa"/>
            <w:vAlign w:val="center"/>
          </w:tcPr>
          <w:p w14:paraId="407247A0">
            <w:pPr>
              <w:widowControl/>
              <w:jc w:val="center"/>
              <w:rPr>
                <w:kern w:val="0"/>
                <w:szCs w:val="21"/>
              </w:rPr>
            </w:pPr>
            <w:r>
              <w:rPr>
                <w:color w:val="000000"/>
                <w:szCs w:val="21"/>
              </w:rPr>
              <w:t>2</w:t>
            </w:r>
          </w:p>
        </w:tc>
        <w:tc>
          <w:tcPr>
            <w:tcW w:w="852" w:type="dxa"/>
            <w:vAlign w:val="center"/>
          </w:tcPr>
          <w:p w14:paraId="7B32A900">
            <w:pPr>
              <w:widowControl/>
              <w:jc w:val="center"/>
              <w:rPr>
                <w:kern w:val="0"/>
                <w:szCs w:val="21"/>
              </w:rPr>
            </w:pPr>
            <w:r>
              <w:rPr>
                <w:color w:val="000000"/>
                <w:szCs w:val="21"/>
              </w:rPr>
              <w:t>2.12</w:t>
            </w:r>
          </w:p>
        </w:tc>
        <w:tc>
          <w:tcPr>
            <w:tcW w:w="852" w:type="dxa"/>
            <w:vAlign w:val="center"/>
          </w:tcPr>
          <w:p w14:paraId="618A6A12">
            <w:pPr>
              <w:widowControl/>
              <w:jc w:val="center"/>
              <w:rPr>
                <w:kern w:val="0"/>
                <w:szCs w:val="21"/>
              </w:rPr>
            </w:pPr>
            <w:r>
              <w:rPr>
                <w:color w:val="000000"/>
                <w:szCs w:val="21"/>
              </w:rPr>
              <w:t>1.86</w:t>
            </w:r>
          </w:p>
        </w:tc>
        <w:tc>
          <w:tcPr>
            <w:tcW w:w="852" w:type="dxa"/>
            <w:vAlign w:val="center"/>
          </w:tcPr>
          <w:p w14:paraId="16142529">
            <w:pPr>
              <w:widowControl/>
              <w:jc w:val="center"/>
              <w:rPr>
                <w:kern w:val="0"/>
                <w:szCs w:val="21"/>
              </w:rPr>
            </w:pPr>
            <w:r>
              <w:rPr>
                <w:color w:val="000000"/>
                <w:szCs w:val="21"/>
              </w:rPr>
              <w:t>1.97</w:t>
            </w:r>
          </w:p>
        </w:tc>
        <w:tc>
          <w:tcPr>
            <w:tcW w:w="852" w:type="dxa"/>
            <w:vAlign w:val="center"/>
          </w:tcPr>
          <w:p w14:paraId="1DE24999">
            <w:pPr>
              <w:widowControl/>
              <w:jc w:val="center"/>
              <w:rPr>
                <w:kern w:val="0"/>
                <w:szCs w:val="21"/>
              </w:rPr>
            </w:pPr>
            <w:r>
              <w:rPr>
                <w:color w:val="000000"/>
                <w:szCs w:val="21"/>
              </w:rPr>
              <w:t>1.95</w:t>
            </w:r>
          </w:p>
        </w:tc>
        <w:tc>
          <w:tcPr>
            <w:tcW w:w="852" w:type="dxa"/>
            <w:vAlign w:val="center"/>
          </w:tcPr>
          <w:p w14:paraId="0D2E32CD">
            <w:pPr>
              <w:widowControl/>
              <w:jc w:val="center"/>
              <w:rPr>
                <w:kern w:val="0"/>
                <w:szCs w:val="21"/>
              </w:rPr>
            </w:pPr>
            <w:r>
              <w:rPr>
                <w:color w:val="000000"/>
                <w:szCs w:val="21"/>
              </w:rPr>
              <w:t>1.87</w:t>
            </w:r>
          </w:p>
        </w:tc>
        <w:tc>
          <w:tcPr>
            <w:tcW w:w="853" w:type="dxa"/>
            <w:vAlign w:val="center"/>
          </w:tcPr>
          <w:p w14:paraId="405F8923">
            <w:pPr>
              <w:widowControl/>
              <w:jc w:val="center"/>
              <w:rPr>
                <w:kern w:val="0"/>
                <w:szCs w:val="21"/>
              </w:rPr>
            </w:pPr>
            <w:r>
              <w:rPr>
                <w:color w:val="000000"/>
                <w:szCs w:val="21"/>
              </w:rPr>
              <w:t>1.79</w:t>
            </w:r>
          </w:p>
        </w:tc>
        <w:tc>
          <w:tcPr>
            <w:tcW w:w="853" w:type="dxa"/>
            <w:vAlign w:val="center"/>
          </w:tcPr>
          <w:p w14:paraId="2C1CD311">
            <w:pPr>
              <w:widowControl/>
              <w:jc w:val="center"/>
              <w:rPr>
                <w:kern w:val="0"/>
                <w:szCs w:val="21"/>
              </w:rPr>
            </w:pPr>
            <w:r>
              <w:rPr>
                <w:color w:val="000000"/>
                <w:szCs w:val="21"/>
              </w:rPr>
              <w:t>5.9</w:t>
            </w:r>
          </w:p>
        </w:tc>
      </w:tr>
    </w:tbl>
    <w:p w14:paraId="65627E65">
      <w:pPr>
        <w:ind w:firstLine="420" w:firstLineChars="200"/>
        <w:rPr>
          <w:szCs w:val="21"/>
        </w:rPr>
      </w:pPr>
      <w:r>
        <w:rPr>
          <w:szCs w:val="21"/>
        </w:rPr>
        <w:t>在一周内，分6批次处理12个样品（低浓度，高浓度样品各6个），获得19种目标分析物的批间精密度，相应结果见表3-</w:t>
      </w:r>
      <w:r>
        <w:rPr>
          <w:rFonts w:hint="eastAsia"/>
          <w:szCs w:val="21"/>
        </w:rPr>
        <w:t>3</w:t>
      </w:r>
      <w:r>
        <w:rPr>
          <w:szCs w:val="21"/>
        </w:rPr>
        <w:t>。</w:t>
      </w:r>
    </w:p>
    <w:p w14:paraId="0E97DF88">
      <w:pPr>
        <w:widowControl/>
        <w:adjustRightInd w:val="0"/>
        <w:snapToGrid w:val="0"/>
        <w:spacing w:before="156" w:beforeLines="50" w:after="156" w:afterLines="50"/>
        <w:jc w:val="center"/>
        <w:rPr>
          <w:rFonts w:eastAsia="黑体"/>
          <w:bCs/>
          <w:szCs w:val="21"/>
        </w:rPr>
      </w:pPr>
      <w:r>
        <w:rPr>
          <w:rFonts w:eastAsia="黑体"/>
          <w:bCs/>
          <w:szCs w:val="21"/>
        </w:rPr>
        <w:t>表3-</w:t>
      </w:r>
      <w:r>
        <w:rPr>
          <w:rFonts w:hint="eastAsia" w:eastAsia="黑体"/>
          <w:bCs/>
          <w:szCs w:val="21"/>
        </w:rPr>
        <w:t>3</w:t>
      </w:r>
      <w:r>
        <w:rPr>
          <w:rFonts w:eastAsia="黑体"/>
          <w:bCs/>
          <w:szCs w:val="21"/>
        </w:rPr>
        <w:t xml:space="preserve"> 批间精密度试验结果</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45"/>
        <w:gridCol w:w="852"/>
        <w:gridCol w:w="852"/>
        <w:gridCol w:w="852"/>
        <w:gridCol w:w="852"/>
        <w:gridCol w:w="852"/>
        <w:gridCol w:w="852"/>
        <w:gridCol w:w="853"/>
        <w:gridCol w:w="853"/>
      </w:tblGrid>
      <w:tr w14:paraId="14AB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14:paraId="20C0F0FA">
            <w:pPr>
              <w:widowControl/>
              <w:jc w:val="center"/>
              <w:rPr>
                <w:kern w:val="0"/>
                <w:szCs w:val="21"/>
              </w:rPr>
            </w:pPr>
            <w:r>
              <w:rPr>
                <w:kern w:val="0"/>
                <w:szCs w:val="21"/>
              </w:rPr>
              <w:t>组分名称</w:t>
            </w:r>
          </w:p>
        </w:tc>
        <w:tc>
          <w:tcPr>
            <w:tcW w:w="745" w:type="dxa"/>
            <w:vMerge w:val="restart"/>
            <w:vAlign w:val="center"/>
          </w:tcPr>
          <w:p w14:paraId="24E97114">
            <w:pPr>
              <w:widowControl/>
              <w:jc w:val="center"/>
              <w:rPr>
                <w:kern w:val="0"/>
                <w:szCs w:val="21"/>
              </w:rPr>
            </w:pPr>
            <w:r>
              <w:rPr>
                <w:kern w:val="0"/>
                <w:szCs w:val="21"/>
              </w:rPr>
              <w:t>本底浓度(ng/mL)</w:t>
            </w:r>
          </w:p>
        </w:tc>
        <w:tc>
          <w:tcPr>
            <w:tcW w:w="852" w:type="dxa"/>
            <w:vMerge w:val="restart"/>
            <w:vAlign w:val="center"/>
          </w:tcPr>
          <w:p w14:paraId="2AA3BFF8">
            <w:pPr>
              <w:widowControl/>
              <w:jc w:val="center"/>
              <w:rPr>
                <w:kern w:val="0"/>
                <w:szCs w:val="21"/>
              </w:rPr>
            </w:pPr>
            <w:r>
              <w:rPr>
                <w:kern w:val="0"/>
                <w:szCs w:val="21"/>
              </w:rPr>
              <w:t>加标浓度(ng/mL)</w:t>
            </w:r>
          </w:p>
        </w:tc>
        <w:tc>
          <w:tcPr>
            <w:tcW w:w="5113" w:type="dxa"/>
            <w:gridSpan w:val="6"/>
          </w:tcPr>
          <w:p w14:paraId="67084D4E">
            <w:pPr>
              <w:widowControl/>
              <w:jc w:val="center"/>
              <w:rPr>
                <w:kern w:val="0"/>
                <w:szCs w:val="21"/>
              </w:rPr>
            </w:pPr>
            <w:r>
              <w:rPr>
                <w:kern w:val="0"/>
                <w:szCs w:val="21"/>
              </w:rPr>
              <w:t>测定值(ng/mL)</w:t>
            </w:r>
          </w:p>
        </w:tc>
        <w:tc>
          <w:tcPr>
            <w:tcW w:w="853" w:type="dxa"/>
            <w:vMerge w:val="restart"/>
          </w:tcPr>
          <w:p w14:paraId="448A9CBA">
            <w:pPr>
              <w:widowControl/>
              <w:jc w:val="center"/>
              <w:rPr>
                <w:kern w:val="0"/>
                <w:szCs w:val="21"/>
              </w:rPr>
            </w:pPr>
            <w:r>
              <w:rPr>
                <w:kern w:val="0"/>
                <w:szCs w:val="21"/>
              </w:rPr>
              <w:t>RSD（%）</w:t>
            </w:r>
          </w:p>
        </w:tc>
      </w:tr>
      <w:tr w14:paraId="669A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14:paraId="0CCBD0ED">
            <w:pPr>
              <w:widowControl/>
              <w:jc w:val="center"/>
              <w:rPr>
                <w:kern w:val="0"/>
                <w:szCs w:val="21"/>
              </w:rPr>
            </w:pPr>
          </w:p>
        </w:tc>
        <w:tc>
          <w:tcPr>
            <w:tcW w:w="745" w:type="dxa"/>
            <w:vMerge w:val="continue"/>
          </w:tcPr>
          <w:p w14:paraId="021AC8A0">
            <w:pPr>
              <w:widowControl/>
              <w:jc w:val="center"/>
              <w:rPr>
                <w:kern w:val="0"/>
                <w:szCs w:val="21"/>
              </w:rPr>
            </w:pPr>
          </w:p>
        </w:tc>
        <w:tc>
          <w:tcPr>
            <w:tcW w:w="852" w:type="dxa"/>
            <w:vMerge w:val="continue"/>
          </w:tcPr>
          <w:p w14:paraId="588F6243">
            <w:pPr>
              <w:widowControl/>
              <w:jc w:val="center"/>
              <w:rPr>
                <w:kern w:val="0"/>
                <w:szCs w:val="21"/>
              </w:rPr>
            </w:pPr>
          </w:p>
        </w:tc>
        <w:tc>
          <w:tcPr>
            <w:tcW w:w="852" w:type="dxa"/>
            <w:vAlign w:val="center"/>
          </w:tcPr>
          <w:p w14:paraId="0FB990C4">
            <w:pPr>
              <w:widowControl/>
              <w:jc w:val="center"/>
              <w:rPr>
                <w:kern w:val="0"/>
                <w:szCs w:val="21"/>
              </w:rPr>
            </w:pPr>
            <w:r>
              <w:rPr>
                <w:kern w:val="0"/>
                <w:szCs w:val="21"/>
              </w:rPr>
              <w:t>1</w:t>
            </w:r>
          </w:p>
        </w:tc>
        <w:tc>
          <w:tcPr>
            <w:tcW w:w="852" w:type="dxa"/>
            <w:vAlign w:val="center"/>
          </w:tcPr>
          <w:p w14:paraId="5CF37350">
            <w:pPr>
              <w:widowControl/>
              <w:jc w:val="center"/>
              <w:rPr>
                <w:kern w:val="0"/>
                <w:szCs w:val="21"/>
              </w:rPr>
            </w:pPr>
            <w:r>
              <w:rPr>
                <w:kern w:val="0"/>
                <w:szCs w:val="21"/>
              </w:rPr>
              <w:t>2</w:t>
            </w:r>
          </w:p>
        </w:tc>
        <w:tc>
          <w:tcPr>
            <w:tcW w:w="852" w:type="dxa"/>
            <w:vAlign w:val="center"/>
          </w:tcPr>
          <w:p w14:paraId="029BA22D">
            <w:pPr>
              <w:widowControl/>
              <w:jc w:val="center"/>
              <w:rPr>
                <w:kern w:val="0"/>
                <w:szCs w:val="21"/>
              </w:rPr>
            </w:pPr>
            <w:r>
              <w:rPr>
                <w:kern w:val="0"/>
                <w:szCs w:val="21"/>
              </w:rPr>
              <w:t>3</w:t>
            </w:r>
          </w:p>
        </w:tc>
        <w:tc>
          <w:tcPr>
            <w:tcW w:w="852" w:type="dxa"/>
            <w:vAlign w:val="center"/>
          </w:tcPr>
          <w:p w14:paraId="27A95138">
            <w:pPr>
              <w:widowControl/>
              <w:jc w:val="center"/>
              <w:rPr>
                <w:kern w:val="0"/>
                <w:szCs w:val="21"/>
              </w:rPr>
            </w:pPr>
            <w:r>
              <w:rPr>
                <w:kern w:val="0"/>
                <w:szCs w:val="21"/>
              </w:rPr>
              <w:t>4</w:t>
            </w:r>
          </w:p>
        </w:tc>
        <w:tc>
          <w:tcPr>
            <w:tcW w:w="852" w:type="dxa"/>
            <w:vAlign w:val="center"/>
          </w:tcPr>
          <w:p w14:paraId="259DA604">
            <w:pPr>
              <w:widowControl/>
              <w:jc w:val="center"/>
              <w:rPr>
                <w:kern w:val="0"/>
                <w:szCs w:val="21"/>
              </w:rPr>
            </w:pPr>
            <w:r>
              <w:rPr>
                <w:kern w:val="0"/>
                <w:szCs w:val="21"/>
              </w:rPr>
              <w:t>5</w:t>
            </w:r>
          </w:p>
        </w:tc>
        <w:tc>
          <w:tcPr>
            <w:tcW w:w="853" w:type="dxa"/>
            <w:vAlign w:val="center"/>
          </w:tcPr>
          <w:p w14:paraId="2BF6BBAD">
            <w:pPr>
              <w:widowControl/>
              <w:jc w:val="center"/>
              <w:rPr>
                <w:kern w:val="0"/>
                <w:szCs w:val="21"/>
              </w:rPr>
            </w:pPr>
            <w:r>
              <w:rPr>
                <w:kern w:val="0"/>
                <w:szCs w:val="21"/>
              </w:rPr>
              <w:t>6</w:t>
            </w:r>
          </w:p>
        </w:tc>
        <w:tc>
          <w:tcPr>
            <w:tcW w:w="853" w:type="dxa"/>
            <w:vMerge w:val="continue"/>
          </w:tcPr>
          <w:p w14:paraId="338A959E">
            <w:pPr>
              <w:widowControl/>
              <w:jc w:val="center"/>
              <w:rPr>
                <w:kern w:val="0"/>
                <w:szCs w:val="21"/>
              </w:rPr>
            </w:pPr>
          </w:p>
        </w:tc>
      </w:tr>
      <w:tr w14:paraId="476C3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dxa"/>
            <w:vMerge w:val="restart"/>
            <w:vAlign w:val="center"/>
          </w:tcPr>
          <w:p w14:paraId="56771ADB">
            <w:pPr>
              <w:widowControl/>
              <w:jc w:val="center"/>
              <w:rPr>
                <w:kern w:val="0"/>
                <w:szCs w:val="21"/>
              </w:rPr>
            </w:pPr>
            <w:r>
              <w:rPr>
                <w:kern w:val="0"/>
                <w:szCs w:val="21"/>
              </w:rPr>
              <w:t>阿奇霉素</w:t>
            </w:r>
          </w:p>
        </w:tc>
        <w:tc>
          <w:tcPr>
            <w:tcW w:w="745" w:type="dxa"/>
            <w:vMerge w:val="restart"/>
          </w:tcPr>
          <w:p w14:paraId="324E3141">
            <w:pPr>
              <w:widowControl/>
              <w:jc w:val="center"/>
              <w:rPr>
                <w:kern w:val="0"/>
                <w:szCs w:val="21"/>
              </w:rPr>
            </w:pPr>
            <w:r>
              <w:rPr>
                <w:kern w:val="0"/>
                <w:szCs w:val="21"/>
              </w:rPr>
              <w:t>&lt;LOD</w:t>
            </w:r>
          </w:p>
        </w:tc>
        <w:tc>
          <w:tcPr>
            <w:tcW w:w="852" w:type="dxa"/>
            <w:vAlign w:val="center"/>
          </w:tcPr>
          <w:p w14:paraId="7CC46174">
            <w:pPr>
              <w:widowControl/>
              <w:jc w:val="center"/>
              <w:rPr>
                <w:kern w:val="0"/>
                <w:szCs w:val="21"/>
              </w:rPr>
            </w:pPr>
            <w:r>
              <w:rPr>
                <w:color w:val="000000"/>
                <w:szCs w:val="21"/>
              </w:rPr>
              <w:t>0.5</w:t>
            </w:r>
          </w:p>
        </w:tc>
        <w:tc>
          <w:tcPr>
            <w:tcW w:w="852" w:type="dxa"/>
            <w:vAlign w:val="center"/>
          </w:tcPr>
          <w:p w14:paraId="14DB8CFD">
            <w:pPr>
              <w:widowControl/>
              <w:jc w:val="center"/>
              <w:rPr>
                <w:kern w:val="0"/>
                <w:szCs w:val="21"/>
              </w:rPr>
            </w:pPr>
            <w:r>
              <w:rPr>
                <w:color w:val="000000"/>
                <w:szCs w:val="21"/>
              </w:rPr>
              <w:t>0.599</w:t>
            </w:r>
          </w:p>
        </w:tc>
        <w:tc>
          <w:tcPr>
            <w:tcW w:w="852" w:type="dxa"/>
            <w:vAlign w:val="center"/>
          </w:tcPr>
          <w:p w14:paraId="45BC8453">
            <w:pPr>
              <w:widowControl/>
              <w:jc w:val="center"/>
              <w:rPr>
                <w:kern w:val="0"/>
                <w:szCs w:val="21"/>
              </w:rPr>
            </w:pPr>
            <w:r>
              <w:rPr>
                <w:color w:val="000000"/>
                <w:szCs w:val="21"/>
              </w:rPr>
              <w:t>0.63</w:t>
            </w:r>
          </w:p>
        </w:tc>
        <w:tc>
          <w:tcPr>
            <w:tcW w:w="852" w:type="dxa"/>
            <w:vAlign w:val="center"/>
          </w:tcPr>
          <w:p w14:paraId="6C2D49C1">
            <w:pPr>
              <w:widowControl/>
              <w:jc w:val="center"/>
              <w:rPr>
                <w:kern w:val="0"/>
                <w:szCs w:val="21"/>
              </w:rPr>
            </w:pPr>
            <w:r>
              <w:rPr>
                <w:color w:val="000000"/>
                <w:szCs w:val="21"/>
              </w:rPr>
              <w:t>0.559</w:t>
            </w:r>
          </w:p>
        </w:tc>
        <w:tc>
          <w:tcPr>
            <w:tcW w:w="852" w:type="dxa"/>
            <w:vAlign w:val="center"/>
          </w:tcPr>
          <w:p w14:paraId="207356A5">
            <w:pPr>
              <w:widowControl/>
              <w:jc w:val="center"/>
              <w:rPr>
                <w:kern w:val="0"/>
                <w:szCs w:val="21"/>
              </w:rPr>
            </w:pPr>
            <w:r>
              <w:rPr>
                <w:color w:val="000000"/>
                <w:szCs w:val="21"/>
              </w:rPr>
              <w:t>0.525</w:t>
            </w:r>
          </w:p>
        </w:tc>
        <w:tc>
          <w:tcPr>
            <w:tcW w:w="852" w:type="dxa"/>
            <w:vAlign w:val="center"/>
          </w:tcPr>
          <w:p w14:paraId="03CFB037">
            <w:pPr>
              <w:widowControl/>
              <w:jc w:val="center"/>
              <w:rPr>
                <w:kern w:val="0"/>
                <w:szCs w:val="21"/>
              </w:rPr>
            </w:pPr>
            <w:r>
              <w:rPr>
                <w:color w:val="000000"/>
                <w:szCs w:val="21"/>
              </w:rPr>
              <w:t>0.536</w:t>
            </w:r>
          </w:p>
        </w:tc>
        <w:tc>
          <w:tcPr>
            <w:tcW w:w="853" w:type="dxa"/>
            <w:vAlign w:val="center"/>
          </w:tcPr>
          <w:p w14:paraId="51A7F144">
            <w:pPr>
              <w:widowControl/>
              <w:jc w:val="center"/>
              <w:rPr>
                <w:kern w:val="0"/>
                <w:szCs w:val="21"/>
              </w:rPr>
            </w:pPr>
            <w:r>
              <w:rPr>
                <w:color w:val="000000"/>
                <w:szCs w:val="21"/>
              </w:rPr>
              <w:t>0.54</w:t>
            </w:r>
          </w:p>
        </w:tc>
        <w:tc>
          <w:tcPr>
            <w:tcW w:w="853" w:type="dxa"/>
            <w:vAlign w:val="center"/>
          </w:tcPr>
          <w:p w14:paraId="32DF9BE4">
            <w:pPr>
              <w:widowControl/>
              <w:jc w:val="center"/>
              <w:rPr>
                <w:kern w:val="0"/>
                <w:szCs w:val="21"/>
              </w:rPr>
            </w:pPr>
            <w:r>
              <w:rPr>
                <w:color w:val="000000"/>
                <w:szCs w:val="21"/>
              </w:rPr>
              <w:t>7.3</w:t>
            </w:r>
          </w:p>
        </w:tc>
      </w:tr>
      <w:tr w14:paraId="05AFF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959" w:type="dxa"/>
            <w:vMerge w:val="continue"/>
            <w:vAlign w:val="center"/>
          </w:tcPr>
          <w:p w14:paraId="1DED25AC">
            <w:pPr>
              <w:widowControl/>
              <w:jc w:val="center"/>
              <w:rPr>
                <w:kern w:val="0"/>
                <w:szCs w:val="21"/>
              </w:rPr>
            </w:pPr>
          </w:p>
        </w:tc>
        <w:tc>
          <w:tcPr>
            <w:tcW w:w="745" w:type="dxa"/>
            <w:vMerge w:val="continue"/>
          </w:tcPr>
          <w:p w14:paraId="2DCAF514">
            <w:pPr>
              <w:widowControl/>
              <w:jc w:val="center"/>
              <w:rPr>
                <w:kern w:val="0"/>
                <w:szCs w:val="21"/>
              </w:rPr>
            </w:pPr>
          </w:p>
        </w:tc>
        <w:tc>
          <w:tcPr>
            <w:tcW w:w="852" w:type="dxa"/>
            <w:vAlign w:val="center"/>
          </w:tcPr>
          <w:p w14:paraId="5E28BF94">
            <w:pPr>
              <w:widowControl/>
              <w:jc w:val="center"/>
              <w:rPr>
                <w:kern w:val="0"/>
                <w:szCs w:val="21"/>
              </w:rPr>
            </w:pPr>
            <w:r>
              <w:rPr>
                <w:color w:val="000000"/>
                <w:szCs w:val="21"/>
              </w:rPr>
              <w:t>2</w:t>
            </w:r>
          </w:p>
        </w:tc>
        <w:tc>
          <w:tcPr>
            <w:tcW w:w="852" w:type="dxa"/>
            <w:vAlign w:val="center"/>
          </w:tcPr>
          <w:p w14:paraId="5C4A7D43">
            <w:pPr>
              <w:widowControl/>
              <w:jc w:val="center"/>
              <w:rPr>
                <w:kern w:val="0"/>
                <w:szCs w:val="21"/>
              </w:rPr>
            </w:pPr>
            <w:r>
              <w:rPr>
                <w:color w:val="000000"/>
                <w:szCs w:val="21"/>
              </w:rPr>
              <w:t>2.142</w:t>
            </w:r>
          </w:p>
        </w:tc>
        <w:tc>
          <w:tcPr>
            <w:tcW w:w="852" w:type="dxa"/>
            <w:vAlign w:val="center"/>
          </w:tcPr>
          <w:p w14:paraId="30B44DC8">
            <w:pPr>
              <w:widowControl/>
              <w:jc w:val="center"/>
              <w:rPr>
                <w:kern w:val="0"/>
                <w:szCs w:val="21"/>
              </w:rPr>
            </w:pPr>
            <w:r>
              <w:rPr>
                <w:color w:val="000000"/>
                <w:szCs w:val="21"/>
              </w:rPr>
              <w:t>2.262</w:t>
            </w:r>
          </w:p>
        </w:tc>
        <w:tc>
          <w:tcPr>
            <w:tcW w:w="852" w:type="dxa"/>
            <w:vAlign w:val="center"/>
          </w:tcPr>
          <w:p w14:paraId="1018AE5A">
            <w:pPr>
              <w:widowControl/>
              <w:jc w:val="center"/>
              <w:rPr>
                <w:kern w:val="0"/>
                <w:szCs w:val="21"/>
              </w:rPr>
            </w:pPr>
            <w:r>
              <w:rPr>
                <w:color w:val="000000"/>
                <w:szCs w:val="21"/>
              </w:rPr>
              <w:t>2.216</w:t>
            </w:r>
          </w:p>
        </w:tc>
        <w:tc>
          <w:tcPr>
            <w:tcW w:w="852" w:type="dxa"/>
            <w:vAlign w:val="center"/>
          </w:tcPr>
          <w:p w14:paraId="1DE56B1E">
            <w:pPr>
              <w:widowControl/>
              <w:jc w:val="center"/>
              <w:rPr>
                <w:kern w:val="0"/>
                <w:szCs w:val="21"/>
              </w:rPr>
            </w:pPr>
            <w:r>
              <w:rPr>
                <w:color w:val="000000"/>
                <w:szCs w:val="21"/>
              </w:rPr>
              <w:t>1.701</w:t>
            </w:r>
          </w:p>
        </w:tc>
        <w:tc>
          <w:tcPr>
            <w:tcW w:w="852" w:type="dxa"/>
            <w:vAlign w:val="center"/>
          </w:tcPr>
          <w:p w14:paraId="054B2F20">
            <w:pPr>
              <w:widowControl/>
              <w:jc w:val="center"/>
              <w:rPr>
                <w:kern w:val="0"/>
                <w:szCs w:val="21"/>
              </w:rPr>
            </w:pPr>
            <w:r>
              <w:rPr>
                <w:color w:val="000000"/>
                <w:szCs w:val="21"/>
              </w:rPr>
              <w:t>1.748</w:t>
            </w:r>
          </w:p>
        </w:tc>
        <w:tc>
          <w:tcPr>
            <w:tcW w:w="853" w:type="dxa"/>
            <w:vAlign w:val="center"/>
          </w:tcPr>
          <w:p w14:paraId="305B8E35">
            <w:pPr>
              <w:widowControl/>
              <w:jc w:val="center"/>
              <w:rPr>
                <w:kern w:val="0"/>
                <w:szCs w:val="21"/>
              </w:rPr>
            </w:pPr>
            <w:r>
              <w:rPr>
                <w:color w:val="000000"/>
                <w:szCs w:val="21"/>
              </w:rPr>
              <w:t>2.009</w:t>
            </w:r>
          </w:p>
        </w:tc>
        <w:tc>
          <w:tcPr>
            <w:tcW w:w="853" w:type="dxa"/>
            <w:vAlign w:val="center"/>
          </w:tcPr>
          <w:p w14:paraId="436B47D8">
            <w:pPr>
              <w:widowControl/>
              <w:jc w:val="center"/>
              <w:rPr>
                <w:kern w:val="0"/>
                <w:szCs w:val="21"/>
              </w:rPr>
            </w:pPr>
            <w:r>
              <w:rPr>
                <w:color w:val="000000"/>
                <w:szCs w:val="21"/>
              </w:rPr>
              <w:t>11.9</w:t>
            </w:r>
          </w:p>
        </w:tc>
      </w:tr>
      <w:tr w14:paraId="14357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959" w:type="dxa"/>
            <w:vMerge w:val="restart"/>
            <w:vAlign w:val="center"/>
          </w:tcPr>
          <w:p w14:paraId="4A091B90">
            <w:pPr>
              <w:widowControl/>
              <w:jc w:val="center"/>
              <w:rPr>
                <w:kern w:val="0"/>
                <w:szCs w:val="21"/>
              </w:rPr>
            </w:pPr>
            <w:r>
              <w:rPr>
                <w:kern w:val="0"/>
                <w:szCs w:val="21"/>
              </w:rPr>
              <w:t>克拉霉素</w:t>
            </w:r>
          </w:p>
        </w:tc>
        <w:tc>
          <w:tcPr>
            <w:tcW w:w="745" w:type="dxa"/>
            <w:vMerge w:val="restart"/>
          </w:tcPr>
          <w:p w14:paraId="5A734CBC">
            <w:pPr>
              <w:widowControl/>
              <w:jc w:val="center"/>
              <w:rPr>
                <w:kern w:val="0"/>
                <w:szCs w:val="21"/>
              </w:rPr>
            </w:pPr>
            <w:r>
              <w:rPr>
                <w:kern w:val="0"/>
                <w:szCs w:val="21"/>
              </w:rPr>
              <w:t>&lt;LOD</w:t>
            </w:r>
          </w:p>
        </w:tc>
        <w:tc>
          <w:tcPr>
            <w:tcW w:w="852" w:type="dxa"/>
            <w:vAlign w:val="center"/>
          </w:tcPr>
          <w:p w14:paraId="1453B7F1">
            <w:pPr>
              <w:widowControl/>
              <w:jc w:val="center"/>
              <w:rPr>
                <w:kern w:val="0"/>
                <w:szCs w:val="21"/>
              </w:rPr>
            </w:pPr>
            <w:r>
              <w:rPr>
                <w:color w:val="000000"/>
                <w:szCs w:val="21"/>
              </w:rPr>
              <w:t>0.5</w:t>
            </w:r>
          </w:p>
        </w:tc>
        <w:tc>
          <w:tcPr>
            <w:tcW w:w="852" w:type="dxa"/>
            <w:vAlign w:val="center"/>
          </w:tcPr>
          <w:p w14:paraId="6AC464C0">
            <w:pPr>
              <w:widowControl/>
              <w:jc w:val="center"/>
              <w:rPr>
                <w:kern w:val="0"/>
                <w:szCs w:val="21"/>
              </w:rPr>
            </w:pPr>
            <w:r>
              <w:rPr>
                <w:color w:val="000000"/>
                <w:szCs w:val="21"/>
              </w:rPr>
              <w:t>0.541</w:t>
            </w:r>
          </w:p>
        </w:tc>
        <w:tc>
          <w:tcPr>
            <w:tcW w:w="852" w:type="dxa"/>
            <w:vAlign w:val="center"/>
          </w:tcPr>
          <w:p w14:paraId="0B5A0F8A">
            <w:pPr>
              <w:widowControl/>
              <w:jc w:val="center"/>
              <w:rPr>
                <w:kern w:val="0"/>
                <w:szCs w:val="21"/>
              </w:rPr>
            </w:pPr>
            <w:r>
              <w:rPr>
                <w:color w:val="000000"/>
                <w:szCs w:val="21"/>
              </w:rPr>
              <w:t>0.537</w:t>
            </w:r>
          </w:p>
        </w:tc>
        <w:tc>
          <w:tcPr>
            <w:tcW w:w="852" w:type="dxa"/>
            <w:vAlign w:val="center"/>
          </w:tcPr>
          <w:p w14:paraId="1912E94B">
            <w:pPr>
              <w:widowControl/>
              <w:jc w:val="center"/>
              <w:rPr>
                <w:kern w:val="0"/>
                <w:szCs w:val="21"/>
              </w:rPr>
            </w:pPr>
            <w:r>
              <w:rPr>
                <w:color w:val="000000"/>
                <w:szCs w:val="21"/>
              </w:rPr>
              <w:t>0.622</w:t>
            </w:r>
          </w:p>
        </w:tc>
        <w:tc>
          <w:tcPr>
            <w:tcW w:w="852" w:type="dxa"/>
            <w:vAlign w:val="center"/>
          </w:tcPr>
          <w:p w14:paraId="058C92A7">
            <w:pPr>
              <w:widowControl/>
              <w:jc w:val="center"/>
              <w:rPr>
                <w:kern w:val="0"/>
                <w:szCs w:val="21"/>
              </w:rPr>
            </w:pPr>
            <w:r>
              <w:rPr>
                <w:color w:val="000000"/>
                <w:szCs w:val="21"/>
              </w:rPr>
              <w:t>0.518</w:t>
            </w:r>
          </w:p>
        </w:tc>
        <w:tc>
          <w:tcPr>
            <w:tcW w:w="852" w:type="dxa"/>
            <w:vAlign w:val="center"/>
          </w:tcPr>
          <w:p w14:paraId="7CE2D12E">
            <w:pPr>
              <w:widowControl/>
              <w:jc w:val="center"/>
              <w:rPr>
                <w:kern w:val="0"/>
                <w:szCs w:val="21"/>
              </w:rPr>
            </w:pPr>
            <w:r>
              <w:rPr>
                <w:color w:val="000000"/>
                <w:szCs w:val="21"/>
              </w:rPr>
              <w:t>0.531</w:t>
            </w:r>
          </w:p>
        </w:tc>
        <w:tc>
          <w:tcPr>
            <w:tcW w:w="853" w:type="dxa"/>
            <w:vAlign w:val="center"/>
          </w:tcPr>
          <w:p w14:paraId="247FBA9D">
            <w:pPr>
              <w:widowControl/>
              <w:jc w:val="center"/>
              <w:rPr>
                <w:kern w:val="0"/>
                <w:szCs w:val="21"/>
              </w:rPr>
            </w:pPr>
            <w:r>
              <w:rPr>
                <w:color w:val="000000"/>
                <w:szCs w:val="21"/>
              </w:rPr>
              <w:t>0.509</w:t>
            </w:r>
          </w:p>
        </w:tc>
        <w:tc>
          <w:tcPr>
            <w:tcW w:w="853" w:type="dxa"/>
            <w:vAlign w:val="center"/>
          </w:tcPr>
          <w:p w14:paraId="5326D7E6">
            <w:pPr>
              <w:widowControl/>
              <w:jc w:val="center"/>
              <w:rPr>
                <w:kern w:val="0"/>
                <w:szCs w:val="21"/>
              </w:rPr>
            </w:pPr>
            <w:r>
              <w:rPr>
                <w:color w:val="000000"/>
                <w:szCs w:val="21"/>
              </w:rPr>
              <w:t>7.5</w:t>
            </w:r>
          </w:p>
        </w:tc>
      </w:tr>
      <w:tr w14:paraId="16749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959" w:type="dxa"/>
            <w:vMerge w:val="continue"/>
            <w:vAlign w:val="center"/>
          </w:tcPr>
          <w:p w14:paraId="62D3B61C">
            <w:pPr>
              <w:widowControl/>
              <w:jc w:val="center"/>
              <w:rPr>
                <w:kern w:val="0"/>
                <w:szCs w:val="21"/>
              </w:rPr>
            </w:pPr>
          </w:p>
        </w:tc>
        <w:tc>
          <w:tcPr>
            <w:tcW w:w="745" w:type="dxa"/>
            <w:vMerge w:val="continue"/>
          </w:tcPr>
          <w:p w14:paraId="6EFE30FA">
            <w:pPr>
              <w:widowControl/>
              <w:jc w:val="center"/>
              <w:rPr>
                <w:kern w:val="0"/>
                <w:szCs w:val="21"/>
              </w:rPr>
            </w:pPr>
          </w:p>
        </w:tc>
        <w:tc>
          <w:tcPr>
            <w:tcW w:w="852" w:type="dxa"/>
            <w:vAlign w:val="center"/>
          </w:tcPr>
          <w:p w14:paraId="28A9DABC">
            <w:pPr>
              <w:widowControl/>
              <w:jc w:val="center"/>
              <w:rPr>
                <w:kern w:val="0"/>
                <w:szCs w:val="21"/>
              </w:rPr>
            </w:pPr>
            <w:r>
              <w:rPr>
                <w:color w:val="000000"/>
                <w:szCs w:val="21"/>
              </w:rPr>
              <w:t>2</w:t>
            </w:r>
          </w:p>
        </w:tc>
        <w:tc>
          <w:tcPr>
            <w:tcW w:w="852" w:type="dxa"/>
            <w:vAlign w:val="center"/>
          </w:tcPr>
          <w:p w14:paraId="17393824">
            <w:pPr>
              <w:widowControl/>
              <w:jc w:val="center"/>
              <w:rPr>
                <w:kern w:val="0"/>
                <w:szCs w:val="21"/>
              </w:rPr>
            </w:pPr>
            <w:r>
              <w:rPr>
                <w:color w:val="000000"/>
                <w:szCs w:val="21"/>
              </w:rPr>
              <w:t>2.019</w:t>
            </w:r>
          </w:p>
        </w:tc>
        <w:tc>
          <w:tcPr>
            <w:tcW w:w="852" w:type="dxa"/>
            <w:vAlign w:val="center"/>
          </w:tcPr>
          <w:p w14:paraId="092B6864">
            <w:pPr>
              <w:widowControl/>
              <w:jc w:val="center"/>
              <w:rPr>
                <w:kern w:val="0"/>
                <w:szCs w:val="21"/>
              </w:rPr>
            </w:pPr>
            <w:r>
              <w:rPr>
                <w:color w:val="000000"/>
                <w:szCs w:val="21"/>
              </w:rPr>
              <w:t>1.931</w:t>
            </w:r>
          </w:p>
        </w:tc>
        <w:tc>
          <w:tcPr>
            <w:tcW w:w="852" w:type="dxa"/>
            <w:vAlign w:val="center"/>
          </w:tcPr>
          <w:p w14:paraId="6150775A">
            <w:pPr>
              <w:widowControl/>
              <w:jc w:val="center"/>
              <w:rPr>
                <w:kern w:val="0"/>
                <w:szCs w:val="21"/>
              </w:rPr>
            </w:pPr>
            <w:r>
              <w:rPr>
                <w:color w:val="000000"/>
                <w:szCs w:val="21"/>
              </w:rPr>
              <w:t>1.921</w:t>
            </w:r>
          </w:p>
        </w:tc>
        <w:tc>
          <w:tcPr>
            <w:tcW w:w="852" w:type="dxa"/>
            <w:vAlign w:val="center"/>
          </w:tcPr>
          <w:p w14:paraId="66FFAC48">
            <w:pPr>
              <w:widowControl/>
              <w:jc w:val="center"/>
              <w:rPr>
                <w:kern w:val="0"/>
                <w:szCs w:val="21"/>
              </w:rPr>
            </w:pPr>
            <w:r>
              <w:rPr>
                <w:color w:val="000000"/>
                <w:szCs w:val="21"/>
              </w:rPr>
              <w:t>1.805</w:t>
            </w:r>
          </w:p>
        </w:tc>
        <w:tc>
          <w:tcPr>
            <w:tcW w:w="852" w:type="dxa"/>
            <w:vAlign w:val="center"/>
          </w:tcPr>
          <w:p w14:paraId="79813845">
            <w:pPr>
              <w:widowControl/>
              <w:jc w:val="center"/>
              <w:rPr>
                <w:kern w:val="0"/>
                <w:szCs w:val="21"/>
              </w:rPr>
            </w:pPr>
            <w:r>
              <w:rPr>
                <w:color w:val="000000"/>
                <w:szCs w:val="21"/>
              </w:rPr>
              <w:t>1.873</w:t>
            </w:r>
          </w:p>
        </w:tc>
        <w:tc>
          <w:tcPr>
            <w:tcW w:w="853" w:type="dxa"/>
            <w:vAlign w:val="center"/>
          </w:tcPr>
          <w:p w14:paraId="6D58A168">
            <w:pPr>
              <w:widowControl/>
              <w:jc w:val="center"/>
              <w:rPr>
                <w:kern w:val="0"/>
                <w:szCs w:val="21"/>
              </w:rPr>
            </w:pPr>
            <w:r>
              <w:rPr>
                <w:color w:val="000000"/>
                <w:szCs w:val="21"/>
              </w:rPr>
              <w:t>2.057</w:t>
            </w:r>
          </w:p>
        </w:tc>
        <w:tc>
          <w:tcPr>
            <w:tcW w:w="853" w:type="dxa"/>
            <w:vAlign w:val="center"/>
          </w:tcPr>
          <w:p w14:paraId="7C34F3A9">
            <w:pPr>
              <w:widowControl/>
              <w:jc w:val="center"/>
              <w:rPr>
                <w:kern w:val="0"/>
                <w:szCs w:val="21"/>
              </w:rPr>
            </w:pPr>
            <w:r>
              <w:rPr>
                <w:color w:val="000000"/>
                <w:szCs w:val="21"/>
              </w:rPr>
              <w:t>4.8</w:t>
            </w:r>
          </w:p>
        </w:tc>
      </w:tr>
      <w:tr w14:paraId="44B74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59" w:type="dxa"/>
            <w:vMerge w:val="restart"/>
            <w:vAlign w:val="center"/>
          </w:tcPr>
          <w:p w14:paraId="11927A63">
            <w:pPr>
              <w:widowControl/>
              <w:jc w:val="center"/>
              <w:rPr>
                <w:kern w:val="0"/>
                <w:szCs w:val="21"/>
              </w:rPr>
            </w:pPr>
            <w:r>
              <w:rPr>
                <w:kern w:val="0"/>
                <w:szCs w:val="21"/>
              </w:rPr>
              <w:t>罗红霉素</w:t>
            </w:r>
          </w:p>
        </w:tc>
        <w:tc>
          <w:tcPr>
            <w:tcW w:w="745" w:type="dxa"/>
            <w:vMerge w:val="restart"/>
          </w:tcPr>
          <w:p w14:paraId="3B6DCF87">
            <w:pPr>
              <w:widowControl/>
              <w:jc w:val="center"/>
              <w:rPr>
                <w:kern w:val="0"/>
                <w:szCs w:val="21"/>
              </w:rPr>
            </w:pPr>
            <w:r>
              <w:rPr>
                <w:kern w:val="0"/>
                <w:szCs w:val="21"/>
              </w:rPr>
              <w:t>&lt;LOD</w:t>
            </w:r>
          </w:p>
        </w:tc>
        <w:tc>
          <w:tcPr>
            <w:tcW w:w="852" w:type="dxa"/>
            <w:vAlign w:val="center"/>
          </w:tcPr>
          <w:p w14:paraId="7EBF4448">
            <w:pPr>
              <w:widowControl/>
              <w:jc w:val="center"/>
              <w:rPr>
                <w:kern w:val="0"/>
                <w:szCs w:val="21"/>
              </w:rPr>
            </w:pPr>
            <w:r>
              <w:rPr>
                <w:color w:val="000000"/>
                <w:szCs w:val="21"/>
              </w:rPr>
              <w:t>0.5</w:t>
            </w:r>
          </w:p>
        </w:tc>
        <w:tc>
          <w:tcPr>
            <w:tcW w:w="852" w:type="dxa"/>
            <w:vAlign w:val="center"/>
          </w:tcPr>
          <w:p w14:paraId="0AAB80FC">
            <w:pPr>
              <w:widowControl/>
              <w:jc w:val="center"/>
              <w:rPr>
                <w:kern w:val="0"/>
                <w:szCs w:val="21"/>
              </w:rPr>
            </w:pPr>
            <w:r>
              <w:rPr>
                <w:color w:val="000000"/>
                <w:szCs w:val="21"/>
              </w:rPr>
              <w:t>0.507</w:t>
            </w:r>
          </w:p>
        </w:tc>
        <w:tc>
          <w:tcPr>
            <w:tcW w:w="852" w:type="dxa"/>
            <w:vAlign w:val="center"/>
          </w:tcPr>
          <w:p w14:paraId="707FFC91">
            <w:pPr>
              <w:widowControl/>
              <w:jc w:val="center"/>
              <w:rPr>
                <w:kern w:val="0"/>
                <w:szCs w:val="21"/>
              </w:rPr>
            </w:pPr>
            <w:r>
              <w:rPr>
                <w:color w:val="000000"/>
                <w:szCs w:val="21"/>
              </w:rPr>
              <w:t>0.47</w:t>
            </w:r>
          </w:p>
        </w:tc>
        <w:tc>
          <w:tcPr>
            <w:tcW w:w="852" w:type="dxa"/>
            <w:vAlign w:val="center"/>
          </w:tcPr>
          <w:p w14:paraId="79092947">
            <w:pPr>
              <w:widowControl/>
              <w:jc w:val="center"/>
              <w:rPr>
                <w:kern w:val="0"/>
                <w:szCs w:val="21"/>
              </w:rPr>
            </w:pPr>
            <w:r>
              <w:rPr>
                <w:color w:val="000000"/>
                <w:szCs w:val="21"/>
              </w:rPr>
              <w:t>0.483</w:t>
            </w:r>
          </w:p>
        </w:tc>
        <w:tc>
          <w:tcPr>
            <w:tcW w:w="852" w:type="dxa"/>
            <w:vAlign w:val="center"/>
          </w:tcPr>
          <w:p w14:paraId="6F818A7E">
            <w:pPr>
              <w:widowControl/>
              <w:jc w:val="center"/>
              <w:rPr>
                <w:kern w:val="0"/>
                <w:szCs w:val="21"/>
              </w:rPr>
            </w:pPr>
            <w:r>
              <w:rPr>
                <w:color w:val="000000"/>
                <w:szCs w:val="21"/>
              </w:rPr>
              <w:t>0.508</w:t>
            </w:r>
          </w:p>
        </w:tc>
        <w:tc>
          <w:tcPr>
            <w:tcW w:w="852" w:type="dxa"/>
            <w:vAlign w:val="center"/>
          </w:tcPr>
          <w:p w14:paraId="57AAEDCC">
            <w:pPr>
              <w:widowControl/>
              <w:jc w:val="center"/>
              <w:rPr>
                <w:kern w:val="0"/>
                <w:szCs w:val="21"/>
              </w:rPr>
            </w:pPr>
            <w:r>
              <w:rPr>
                <w:color w:val="000000"/>
                <w:szCs w:val="21"/>
              </w:rPr>
              <w:t>0.474</w:t>
            </w:r>
          </w:p>
        </w:tc>
        <w:tc>
          <w:tcPr>
            <w:tcW w:w="853" w:type="dxa"/>
            <w:vAlign w:val="center"/>
          </w:tcPr>
          <w:p w14:paraId="537185D9">
            <w:pPr>
              <w:widowControl/>
              <w:jc w:val="center"/>
              <w:rPr>
                <w:kern w:val="0"/>
                <w:szCs w:val="21"/>
              </w:rPr>
            </w:pPr>
            <w:r>
              <w:rPr>
                <w:color w:val="000000"/>
                <w:szCs w:val="21"/>
              </w:rPr>
              <w:t>0.474</w:t>
            </w:r>
          </w:p>
        </w:tc>
        <w:tc>
          <w:tcPr>
            <w:tcW w:w="853" w:type="dxa"/>
            <w:vAlign w:val="center"/>
          </w:tcPr>
          <w:p w14:paraId="4528AE66">
            <w:pPr>
              <w:widowControl/>
              <w:jc w:val="center"/>
              <w:rPr>
                <w:kern w:val="0"/>
                <w:szCs w:val="21"/>
              </w:rPr>
            </w:pPr>
            <w:r>
              <w:rPr>
                <w:color w:val="000000"/>
                <w:szCs w:val="21"/>
              </w:rPr>
              <w:t>3.5</w:t>
            </w:r>
          </w:p>
        </w:tc>
      </w:tr>
      <w:tr w14:paraId="309D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9" w:type="dxa"/>
            <w:vMerge w:val="continue"/>
            <w:vAlign w:val="center"/>
          </w:tcPr>
          <w:p w14:paraId="471F6EC8">
            <w:pPr>
              <w:widowControl/>
              <w:jc w:val="center"/>
              <w:rPr>
                <w:kern w:val="0"/>
                <w:szCs w:val="21"/>
              </w:rPr>
            </w:pPr>
          </w:p>
        </w:tc>
        <w:tc>
          <w:tcPr>
            <w:tcW w:w="745" w:type="dxa"/>
            <w:vMerge w:val="continue"/>
          </w:tcPr>
          <w:p w14:paraId="1BE9B684">
            <w:pPr>
              <w:widowControl/>
              <w:jc w:val="center"/>
              <w:rPr>
                <w:kern w:val="0"/>
                <w:szCs w:val="21"/>
              </w:rPr>
            </w:pPr>
          </w:p>
        </w:tc>
        <w:tc>
          <w:tcPr>
            <w:tcW w:w="852" w:type="dxa"/>
            <w:vAlign w:val="center"/>
          </w:tcPr>
          <w:p w14:paraId="700BA0D8">
            <w:pPr>
              <w:widowControl/>
              <w:jc w:val="center"/>
              <w:rPr>
                <w:kern w:val="0"/>
                <w:szCs w:val="21"/>
              </w:rPr>
            </w:pPr>
            <w:r>
              <w:rPr>
                <w:color w:val="000000"/>
                <w:szCs w:val="21"/>
              </w:rPr>
              <w:t>2</w:t>
            </w:r>
          </w:p>
        </w:tc>
        <w:tc>
          <w:tcPr>
            <w:tcW w:w="852" w:type="dxa"/>
            <w:vAlign w:val="center"/>
          </w:tcPr>
          <w:p w14:paraId="092675D5">
            <w:pPr>
              <w:widowControl/>
              <w:jc w:val="center"/>
              <w:rPr>
                <w:kern w:val="0"/>
                <w:szCs w:val="21"/>
              </w:rPr>
            </w:pPr>
            <w:r>
              <w:rPr>
                <w:color w:val="000000"/>
                <w:szCs w:val="21"/>
              </w:rPr>
              <w:t>2.308</w:t>
            </w:r>
          </w:p>
        </w:tc>
        <w:tc>
          <w:tcPr>
            <w:tcW w:w="852" w:type="dxa"/>
            <w:vAlign w:val="center"/>
          </w:tcPr>
          <w:p w14:paraId="23832D7E">
            <w:pPr>
              <w:widowControl/>
              <w:jc w:val="center"/>
              <w:rPr>
                <w:kern w:val="0"/>
                <w:szCs w:val="21"/>
              </w:rPr>
            </w:pPr>
            <w:r>
              <w:rPr>
                <w:color w:val="000000"/>
                <w:szCs w:val="21"/>
              </w:rPr>
              <w:t>2.396</w:t>
            </w:r>
          </w:p>
        </w:tc>
        <w:tc>
          <w:tcPr>
            <w:tcW w:w="852" w:type="dxa"/>
            <w:vAlign w:val="center"/>
          </w:tcPr>
          <w:p w14:paraId="7A750EB1">
            <w:pPr>
              <w:widowControl/>
              <w:jc w:val="center"/>
              <w:rPr>
                <w:kern w:val="0"/>
                <w:szCs w:val="21"/>
              </w:rPr>
            </w:pPr>
            <w:r>
              <w:rPr>
                <w:color w:val="000000"/>
                <w:szCs w:val="21"/>
              </w:rPr>
              <w:t>2.31</w:t>
            </w:r>
          </w:p>
        </w:tc>
        <w:tc>
          <w:tcPr>
            <w:tcW w:w="852" w:type="dxa"/>
            <w:vAlign w:val="center"/>
          </w:tcPr>
          <w:p w14:paraId="77C186EC">
            <w:pPr>
              <w:widowControl/>
              <w:jc w:val="center"/>
              <w:rPr>
                <w:kern w:val="0"/>
                <w:szCs w:val="21"/>
              </w:rPr>
            </w:pPr>
            <w:r>
              <w:rPr>
                <w:color w:val="000000"/>
                <w:szCs w:val="21"/>
              </w:rPr>
              <w:t>1.652</w:t>
            </w:r>
          </w:p>
        </w:tc>
        <w:tc>
          <w:tcPr>
            <w:tcW w:w="852" w:type="dxa"/>
            <w:vAlign w:val="center"/>
          </w:tcPr>
          <w:p w14:paraId="5661F7DB">
            <w:pPr>
              <w:widowControl/>
              <w:jc w:val="center"/>
              <w:rPr>
                <w:kern w:val="0"/>
                <w:szCs w:val="21"/>
              </w:rPr>
            </w:pPr>
            <w:r>
              <w:rPr>
                <w:color w:val="000000"/>
                <w:szCs w:val="21"/>
              </w:rPr>
              <w:t>1.753</w:t>
            </w:r>
          </w:p>
        </w:tc>
        <w:tc>
          <w:tcPr>
            <w:tcW w:w="853" w:type="dxa"/>
            <w:vAlign w:val="center"/>
          </w:tcPr>
          <w:p w14:paraId="076E6A99">
            <w:pPr>
              <w:widowControl/>
              <w:jc w:val="center"/>
              <w:rPr>
                <w:kern w:val="0"/>
                <w:szCs w:val="21"/>
              </w:rPr>
            </w:pPr>
            <w:r>
              <w:rPr>
                <w:color w:val="000000"/>
                <w:szCs w:val="21"/>
              </w:rPr>
              <w:t>1.834</w:t>
            </w:r>
          </w:p>
        </w:tc>
        <w:tc>
          <w:tcPr>
            <w:tcW w:w="853" w:type="dxa"/>
            <w:vAlign w:val="center"/>
          </w:tcPr>
          <w:p w14:paraId="31FC217C">
            <w:pPr>
              <w:widowControl/>
              <w:jc w:val="center"/>
              <w:rPr>
                <w:kern w:val="0"/>
                <w:szCs w:val="21"/>
              </w:rPr>
            </w:pPr>
            <w:r>
              <w:rPr>
                <w:color w:val="000000"/>
                <w:szCs w:val="21"/>
              </w:rPr>
              <w:t>16.2</w:t>
            </w:r>
          </w:p>
        </w:tc>
      </w:tr>
      <w:tr w14:paraId="3237D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959" w:type="dxa"/>
            <w:vMerge w:val="restart"/>
            <w:vAlign w:val="center"/>
          </w:tcPr>
          <w:p w14:paraId="221876F3">
            <w:pPr>
              <w:widowControl/>
              <w:jc w:val="center"/>
              <w:rPr>
                <w:kern w:val="0"/>
                <w:szCs w:val="21"/>
              </w:rPr>
            </w:pPr>
            <w:r>
              <w:rPr>
                <w:kern w:val="0"/>
                <w:szCs w:val="21"/>
              </w:rPr>
              <w:t>四环素</w:t>
            </w:r>
          </w:p>
        </w:tc>
        <w:tc>
          <w:tcPr>
            <w:tcW w:w="745" w:type="dxa"/>
            <w:vMerge w:val="restart"/>
          </w:tcPr>
          <w:p w14:paraId="1F980EA3">
            <w:pPr>
              <w:widowControl/>
              <w:jc w:val="center"/>
              <w:rPr>
                <w:kern w:val="0"/>
                <w:szCs w:val="21"/>
              </w:rPr>
            </w:pPr>
            <w:r>
              <w:rPr>
                <w:kern w:val="0"/>
                <w:szCs w:val="21"/>
              </w:rPr>
              <w:t>&lt;LOD</w:t>
            </w:r>
          </w:p>
        </w:tc>
        <w:tc>
          <w:tcPr>
            <w:tcW w:w="852" w:type="dxa"/>
            <w:vAlign w:val="center"/>
          </w:tcPr>
          <w:p w14:paraId="27764C32">
            <w:pPr>
              <w:widowControl/>
              <w:jc w:val="center"/>
              <w:rPr>
                <w:kern w:val="0"/>
                <w:szCs w:val="21"/>
              </w:rPr>
            </w:pPr>
            <w:r>
              <w:rPr>
                <w:color w:val="000000"/>
                <w:szCs w:val="21"/>
              </w:rPr>
              <w:t>0.5</w:t>
            </w:r>
          </w:p>
        </w:tc>
        <w:tc>
          <w:tcPr>
            <w:tcW w:w="852" w:type="dxa"/>
            <w:vAlign w:val="center"/>
          </w:tcPr>
          <w:p w14:paraId="0055F0DC">
            <w:pPr>
              <w:widowControl/>
              <w:jc w:val="center"/>
              <w:rPr>
                <w:kern w:val="0"/>
                <w:szCs w:val="21"/>
              </w:rPr>
            </w:pPr>
            <w:r>
              <w:rPr>
                <w:color w:val="000000"/>
                <w:szCs w:val="21"/>
              </w:rPr>
              <w:t>0.42</w:t>
            </w:r>
          </w:p>
        </w:tc>
        <w:tc>
          <w:tcPr>
            <w:tcW w:w="852" w:type="dxa"/>
            <w:vAlign w:val="center"/>
          </w:tcPr>
          <w:p w14:paraId="7C05E177">
            <w:pPr>
              <w:widowControl/>
              <w:jc w:val="center"/>
              <w:rPr>
                <w:kern w:val="0"/>
                <w:szCs w:val="21"/>
              </w:rPr>
            </w:pPr>
            <w:r>
              <w:rPr>
                <w:color w:val="000000"/>
                <w:szCs w:val="21"/>
              </w:rPr>
              <w:t>0.46</w:t>
            </w:r>
          </w:p>
        </w:tc>
        <w:tc>
          <w:tcPr>
            <w:tcW w:w="852" w:type="dxa"/>
            <w:vAlign w:val="center"/>
          </w:tcPr>
          <w:p w14:paraId="08A77F42">
            <w:pPr>
              <w:widowControl/>
              <w:jc w:val="center"/>
              <w:rPr>
                <w:kern w:val="0"/>
                <w:szCs w:val="21"/>
              </w:rPr>
            </w:pPr>
            <w:r>
              <w:rPr>
                <w:color w:val="000000"/>
                <w:szCs w:val="21"/>
              </w:rPr>
              <w:t>0.45</w:t>
            </w:r>
          </w:p>
        </w:tc>
        <w:tc>
          <w:tcPr>
            <w:tcW w:w="852" w:type="dxa"/>
            <w:vAlign w:val="center"/>
          </w:tcPr>
          <w:p w14:paraId="1CC9AD6B">
            <w:pPr>
              <w:widowControl/>
              <w:jc w:val="center"/>
              <w:rPr>
                <w:kern w:val="0"/>
                <w:szCs w:val="21"/>
              </w:rPr>
            </w:pPr>
            <w:r>
              <w:rPr>
                <w:color w:val="000000"/>
                <w:szCs w:val="21"/>
              </w:rPr>
              <w:t>0.46</w:t>
            </w:r>
          </w:p>
        </w:tc>
        <w:tc>
          <w:tcPr>
            <w:tcW w:w="852" w:type="dxa"/>
            <w:vAlign w:val="center"/>
          </w:tcPr>
          <w:p w14:paraId="000E9C52">
            <w:pPr>
              <w:widowControl/>
              <w:jc w:val="center"/>
              <w:rPr>
                <w:kern w:val="0"/>
                <w:szCs w:val="21"/>
              </w:rPr>
            </w:pPr>
            <w:r>
              <w:rPr>
                <w:color w:val="000000"/>
                <w:szCs w:val="21"/>
              </w:rPr>
              <w:t>0.56</w:t>
            </w:r>
          </w:p>
        </w:tc>
        <w:tc>
          <w:tcPr>
            <w:tcW w:w="853" w:type="dxa"/>
            <w:vAlign w:val="center"/>
          </w:tcPr>
          <w:p w14:paraId="4B8F9CFA">
            <w:pPr>
              <w:widowControl/>
              <w:jc w:val="center"/>
              <w:rPr>
                <w:kern w:val="0"/>
                <w:szCs w:val="21"/>
              </w:rPr>
            </w:pPr>
            <w:r>
              <w:rPr>
                <w:color w:val="000000"/>
                <w:szCs w:val="21"/>
              </w:rPr>
              <w:t>0.58</w:t>
            </w:r>
          </w:p>
        </w:tc>
        <w:tc>
          <w:tcPr>
            <w:tcW w:w="853" w:type="dxa"/>
            <w:vAlign w:val="center"/>
          </w:tcPr>
          <w:p w14:paraId="5F85FC96">
            <w:pPr>
              <w:widowControl/>
              <w:jc w:val="center"/>
              <w:rPr>
                <w:kern w:val="0"/>
                <w:szCs w:val="21"/>
              </w:rPr>
            </w:pPr>
            <w:r>
              <w:rPr>
                <w:color w:val="000000"/>
                <w:szCs w:val="21"/>
              </w:rPr>
              <w:t>13.4</w:t>
            </w:r>
          </w:p>
        </w:tc>
      </w:tr>
      <w:tr w14:paraId="00F9E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959" w:type="dxa"/>
            <w:vMerge w:val="continue"/>
            <w:vAlign w:val="center"/>
          </w:tcPr>
          <w:p w14:paraId="246C7124">
            <w:pPr>
              <w:widowControl/>
              <w:jc w:val="center"/>
              <w:rPr>
                <w:kern w:val="0"/>
                <w:szCs w:val="21"/>
              </w:rPr>
            </w:pPr>
          </w:p>
        </w:tc>
        <w:tc>
          <w:tcPr>
            <w:tcW w:w="745" w:type="dxa"/>
            <w:vMerge w:val="continue"/>
          </w:tcPr>
          <w:p w14:paraId="6F3D2ACC">
            <w:pPr>
              <w:widowControl/>
              <w:jc w:val="center"/>
              <w:rPr>
                <w:kern w:val="0"/>
                <w:szCs w:val="21"/>
              </w:rPr>
            </w:pPr>
          </w:p>
        </w:tc>
        <w:tc>
          <w:tcPr>
            <w:tcW w:w="852" w:type="dxa"/>
            <w:vAlign w:val="center"/>
          </w:tcPr>
          <w:p w14:paraId="189FC135">
            <w:pPr>
              <w:widowControl/>
              <w:jc w:val="center"/>
              <w:rPr>
                <w:kern w:val="0"/>
                <w:szCs w:val="21"/>
              </w:rPr>
            </w:pPr>
            <w:r>
              <w:rPr>
                <w:color w:val="000000"/>
                <w:szCs w:val="21"/>
              </w:rPr>
              <w:t>2</w:t>
            </w:r>
          </w:p>
        </w:tc>
        <w:tc>
          <w:tcPr>
            <w:tcW w:w="852" w:type="dxa"/>
            <w:vAlign w:val="center"/>
          </w:tcPr>
          <w:p w14:paraId="43C3D3B6">
            <w:pPr>
              <w:widowControl/>
              <w:jc w:val="center"/>
              <w:rPr>
                <w:kern w:val="0"/>
                <w:szCs w:val="21"/>
              </w:rPr>
            </w:pPr>
            <w:r>
              <w:rPr>
                <w:color w:val="000000"/>
                <w:szCs w:val="21"/>
              </w:rPr>
              <w:t>1.75</w:t>
            </w:r>
          </w:p>
        </w:tc>
        <w:tc>
          <w:tcPr>
            <w:tcW w:w="852" w:type="dxa"/>
            <w:vAlign w:val="center"/>
          </w:tcPr>
          <w:p w14:paraId="4A9DD591">
            <w:pPr>
              <w:widowControl/>
              <w:jc w:val="center"/>
              <w:rPr>
                <w:kern w:val="0"/>
                <w:szCs w:val="21"/>
              </w:rPr>
            </w:pPr>
            <w:r>
              <w:rPr>
                <w:color w:val="000000"/>
                <w:szCs w:val="21"/>
              </w:rPr>
              <w:t>1.87</w:t>
            </w:r>
          </w:p>
        </w:tc>
        <w:tc>
          <w:tcPr>
            <w:tcW w:w="852" w:type="dxa"/>
            <w:vAlign w:val="center"/>
          </w:tcPr>
          <w:p w14:paraId="2416FD76">
            <w:pPr>
              <w:widowControl/>
              <w:jc w:val="center"/>
              <w:rPr>
                <w:kern w:val="0"/>
                <w:szCs w:val="21"/>
              </w:rPr>
            </w:pPr>
            <w:r>
              <w:rPr>
                <w:color w:val="000000"/>
                <w:szCs w:val="21"/>
              </w:rPr>
              <w:t>1.72</w:t>
            </w:r>
          </w:p>
        </w:tc>
        <w:tc>
          <w:tcPr>
            <w:tcW w:w="852" w:type="dxa"/>
            <w:vAlign w:val="center"/>
          </w:tcPr>
          <w:p w14:paraId="21064CEB">
            <w:pPr>
              <w:widowControl/>
              <w:jc w:val="center"/>
              <w:rPr>
                <w:kern w:val="0"/>
                <w:szCs w:val="21"/>
              </w:rPr>
            </w:pPr>
            <w:r>
              <w:rPr>
                <w:color w:val="000000"/>
                <w:szCs w:val="21"/>
              </w:rPr>
              <w:t>2.14</w:t>
            </w:r>
          </w:p>
        </w:tc>
        <w:tc>
          <w:tcPr>
            <w:tcW w:w="852" w:type="dxa"/>
            <w:vAlign w:val="center"/>
          </w:tcPr>
          <w:p w14:paraId="09C19DEE">
            <w:pPr>
              <w:widowControl/>
              <w:jc w:val="center"/>
              <w:rPr>
                <w:kern w:val="0"/>
                <w:szCs w:val="21"/>
              </w:rPr>
            </w:pPr>
            <w:r>
              <w:rPr>
                <w:color w:val="000000"/>
                <w:szCs w:val="21"/>
              </w:rPr>
              <w:t>2.08</w:t>
            </w:r>
          </w:p>
        </w:tc>
        <w:tc>
          <w:tcPr>
            <w:tcW w:w="853" w:type="dxa"/>
            <w:vAlign w:val="center"/>
          </w:tcPr>
          <w:p w14:paraId="63D45CAB">
            <w:pPr>
              <w:widowControl/>
              <w:jc w:val="center"/>
              <w:rPr>
                <w:kern w:val="0"/>
                <w:szCs w:val="21"/>
              </w:rPr>
            </w:pPr>
            <w:r>
              <w:rPr>
                <w:color w:val="000000"/>
                <w:szCs w:val="21"/>
              </w:rPr>
              <w:t>2.25</w:t>
            </w:r>
          </w:p>
        </w:tc>
        <w:tc>
          <w:tcPr>
            <w:tcW w:w="853" w:type="dxa"/>
            <w:vAlign w:val="center"/>
          </w:tcPr>
          <w:p w14:paraId="64F40893">
            <w:pPr>
              <w:widowControl/>
              <w:jc w:val="center"/>
              <w:rPr>
                <w:kern w:val="0"/>
                <w:szCs w:val="21"/>
              </w:rPr>
            </w:pPr>
            <w:r>
              <w:rPr>
                <w:color w:val="000000"/>
                <w:szCs w:val="21"/>
              </w:rPr>
              <w:t>11.1</w:t>
            </w:r>
          </w:p>
        </w:tc>
      </w:tr>
      <w:tr w14:paraId="27BA2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959" w:type="dxa"/>
            <w:vMerge w:val="restart"/>
            <w:vAlign w:val="center"/>
          </w:tcPr>
          <w:p w14:paraId="0DB7D283">
            <w:pPr>
              <w:widowControl/>
              <w:jc w:val="center"/>
              <w:rPr>
                <w:kern w:val="0"/>
                <w:szCs w:val="21"/>
              </w:rPr>
            </w:pPr>
            <w:r>
              <w:rPr>
                <w:kern w:val="0"/>
                <w:szCs w:val="21"/>
              </w:rPr>
              <w:t>强力霉素</w:t>
            </w:r>
          </w:p>
        </w:tc>
        <w:tc>
          <w:tcPr>
            <w:tcW w:w="745" w:type="dxa"/>
            <w:vMerge w:val="restart"/>
          </w:tcPr>
          <w:p w14:paraId="6013A715">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&lt;LOD</w:t>
            </w:r>
          </w:p>
        </w:tc>
        <w:tc>
          <w:tcPr>
            <w:tcW w:w="852" w:type="dxa"/>
            <w:vAlign w:val="center"/>
          </w:tcPr>
          <w:p w14:paraId="6CFDBE82">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0.5</w:t>
            </w:r>
          </w:p>
        </w:tc>
        <w:tc>
          <w:tcPr>
            <w:tcW w:w="852" w:type="dxa"/>
            <w:vAlign w:val="center"/>
          </w:tcPr>
          <w:p w14:paraId="5D827CB5">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0.5</w:t>
            </w:r>
          </w:p>
        </w:tc>
        <w:tc>
          <w:tcPr>
            <w:tcW w:w="852" w:type="dxa"/>
            <w:vAlign w:val="center"/>
          </w:tcPr>
          <w:p w14:paraId="71F712C7">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0.503</w:t>
            </w:r>
          </w:p>
        </w:tc>
        <w:tc>
          <w:tcPr>
            <w:tcW w:w="852" w:type="dxa"/>
            <w:vAlign w:val="center"/>
          </w:tcPr>
          <w:p w14:paraId="2E985321">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0.534</w:t>
            </w:r>
          </w:p>
        </w:tc>
        <w:tc>
          <w:tcPr>
            <w:tcW w:w="852" w:type="dxa"/>
            <w:vAlign w:val="center"/>
          </w:tcPr>
          <w:p w14:paraId="24B9F5FA">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0.551</w:t>
            </w:r>
          </w:p>
        </w:tc>
        <w:tc>
          <w:tcPr>
            <w:tcW w:w="852" w:type="dxa"/>
            <w:vAlign w:val="center"/>
          </w:tcPr>
          <w:p w14:paraId="0D1E3B42">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0.571</w:t>
            </w:r>
          </w:p>
        </w:tc>
        <w:tc>
          <w:tcPr>
            <w:tcW w:w="853" w:type="dxa"/>
            <w:vAlign w:val="center"/>
          </w:tcPr>
          <w:p w14:paraId="5BD418BC">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0.486</w:t>
            </w:r>
          </w:p>
        </w:tc>
        <w:tc>
          <w:tcPr>
            <w:tcW w:w="853" w:type="dxa"/>
            <w:vAlign w:val="center"/>
          </w:tcPr>
          <w:p w14:paraId="72C5C241">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6.3</w:t>
            </w:r>
          </w:p>
        </w:tc>
      </w:tr>
      <w:tr w14:paraId="5159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59" w:type="dxa"/>
            <w:vMerge w:val="continue"/>
            <w:vAlign w:val="center"/>
          </w:tcPr>
          <w:p w14:paraId="2CB46D6B">
            <w:pPr>
              <w:widowControl/>
              <w:jc w:val="center"/>
              <w:rPr>
                <w:kern w:val="0"/>
                <w:szCs w:val="21"/>
              </w:rPr>
            </w:pPr>
          </w:p>
        </w:tc>
        <w:tc>
          <w:tcPr>
            <w:tcW w:w="745" w:type="dxa"/>
            <w:vMerge w:val="continue"/>
          </w:tcPr>
          <w:p w14:paraId="20D6654F">
            <w:pPr>
              <w:widowControl/>
              <w:jc w:val="center"/>
              <w:rPr>
                <w:color w:val="000000" w:themeColor="text1"/>
                <w:kern w:val="0"/>
                <w:szCs w:val="21"/>
                <w14:textFill>
                  <w14:solidFill>
                    <w14:schemeClr w14:val="tx1"/>
                  </w14:solidFill>
                </w14:textFill>
              </w:rPr>
            </w:pPr>
          </w:p>
        </w:tc>
        <w:tc>
          <w:tcPr>
            <w:tcW w:w="852" w:type="dxa"/>
            <w:vAlign w:val="center"/>
          </w:tcPr>
          <w:p w14:paraId="5BF94D75">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w:t>
            </w:r>
          </w:p>
        </w:tc>
        <w:tc>
          <w:tcPr>
            <w:tcW w:w="852" w:type="dxa"/>
            <w:vAlign w:val="center"/>
          </w:tcPr>
          <w:p w14:paraId="061D5F78">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2.18</w:t>
            </w:r>
          </w:p>
        </w:tc>
        <w:tc>
          <w:tcPr>
            <w:tcW w:w="852" w:type="dxa"/>
            <w:vAlign w:val="center"/>
          </w:tcPr>
          <w:p w14:paraId="2FE42987">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2.21</w:t>
            </w:r>
          </w:p>
        </w:tc>
        <w:tc>
          <w:tcPr>
            <w:tcW w:w="852" w:type="dxa"/>
            <w:vAlign w:val="center"/>
          </w:tcPr>
          <w:p w14:paraId="5F19FCF4">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2.26</w:t>
            </w:r>
          </w:p>
        </w:tc>
        <w:tc>
          <w:tcPr>
            <w:tcW w:w="852" w:type="dxa"/>
            <w:vAlign w:val="center"/>
          </w:tcPr>
          <w:p w14:paraId="0309FF7A">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1.85</w:t>
            </w:r>
          </w:p>
        </w:tc>
        <w:tc>
          <w:tcPr>
            <w:tcW w:w="852" w:type="dxa"/>
            <w:vAlign w:val="center"/>
          </w:tcPr>
          <w:p w14:paraId="319A8ED6">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1.96</w:t>
            </w:r>
          </w:p>
        </w:tc>
        <w:tc>
          <w:tcPr>
            <w:tcW w:w="853" w:type="dxa"/>
            <w:vAlign w:val="center"/>
          </w:tcPr>
          <w:p w14:paraId="11668555">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2.1</w:t>
            </w:r>
          </w:p>
        </w:tc>
        <w:tc>
          <w:tcPr>
            <w:tcW w:w="853" w:type="dxa"/>
            <w:vAlign w:val="center"/>
          </w:tcPr>
          <w:p w14:paraId="2515D357">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7.6</w:t>
            </w:r>
          </w:p>
        </w:tc>
      </w:tr>
      <w:tr w14:paraId="7EF2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959" w:type="dxa"/>
            <w:vMerge w:val="restart"/>
            <w:vAlign w:val="center"/>
          </w:tcPr>
          <w:p w14:paraId="6F91D214">
            <w:pPr>
              <w:widowControl/>
              <w:jc w:val="center"/>
              <w:rPr>
                <w:kern w:val="0"/>
                <w:szCs w:val="21"/>
              </w:rPr>
            </w:pPr>
            <w:r>
              <w:rPr>
                <w:kern w:val="0"/>
                <w:szCs w:val="21"/>
              </w:rPr>
              <w:t>土霉素</w:t>
            </w:r>
          </w:p>
        </w:tc>
        <w:tc>
          <w:tcPr>
            <w:tcW w:w="745" w:type="dxa"/>
            <w:vMerge w:val="restart"/>
          </w:tcPr>
          <w:p w14:paraId="48354B0B">
            <w:pPr>
              <w:widowControl/>
              <w:jc w:val="center"/>
              <w:rPr>
                <w:kern w:val="0"/>
                <w:szCs w:val="21"/>
              </w:rPr>
            </w:pPr>
            <w:r>
              <w:rPr>
                <w:kern w:val="0"/>
                <w:szCs w:val="21"/>
              </w:rPr>
              <w:t>&lt;LOD</w:t>
            </w:r>
          </w:p>
        </w:tc>
        <w:tc>
          <w:tcPr>
            <w:tcW w:w="852" w:type="dxa"/>
            <w:vAlign w:val="center"/>
          </w:tcPr>
          <w:p w14:paraId="3F8CAF8D">
            <w:pPr>
              <w:widowControl/>
              <w:jc w:val="center"/>
              <w:rPr>
                <w:kern w:val="0"/>
                <w:szCs w:val="21"/>
              </w:rPr>
            </w:pPr>
            <w:r>
              <w:rPr>
                <w:color w:val="000000"/>
                <w:szCs w:val="21"/>
              </w:rPr>
              <w:t>0.5</w:t>
            </w:r>
          </w:p>
        </w:tc>
        <w:tc>
          <w:tcPr>
            <w:tcW w:w="852" w:type="dxa"/>
            <w:vAlign w:val="center"/>
          </w:tcPr>
          <w:p w14:paraId="133783CD">
            <w:pPr>
              <w:widowControl/>
              <w:jc w:val="center"/>
              <w:rPr>
                <w:kern w:val="0"/>
                <w:szCs w:val="21"/>
              </w:rPr>
            </w:pPr>
            <w:r>
              <w:rPr>
                <w:color w:val="000000"/>
                <w:szCs w:val="21"/>
              </w:rPr>
              <w:t>0.431</w:t>
            </w:r>
          </w:p>
        </w:tc>
        <w:tc>
          <w:tcPr>
            <w:tcW w:w="852" w:type="dxa"/>
            <w:vAlign w:val="center"/>
          </w:tcPr>
          <w:p w14:paraId="53C7FF33">
            <w:pPr>
              <w:widowControl/>
              <w:jc w:val="center"/>
              <w:rPr>
                <w:kern w:val="0"/>
                <w:szCs w:val="21"/>
              </w:rPr>
            </w:pPr>
            <w:r>
              <w:rPr>
                <w:color w:val="000000"/>
                <w:szCs w:val="21"/>
              </w:rPr>
              <w:t>0.424</w:t>
            </w:r>
          </w:p>
        </w:tc>
        <w:tc>
          <w:tcPr>
            <w:tcW w:w="852" w:type="dxa"/>
            <w:vAlign w:val="center"/>
          </w:tcPr>
          <w:p w14:paraId="3A963C6B">
            <w:pPr>
              <w:widowControl/>
              <w:jc w:val="center"/>
              <w:rPr>
                <w:kern w:val="0"/>
                <w:szCs w:val="21"/>
              </w:rPr>
            </w:pPr>
            <w:r>
              <w:rPr>
                <w:color w:val="000000"/>
                <w:szCs w:val="21"/>
              </w:rPr>
              <w:t>0.404</w:t>
            </w:r>
          </w:p>
        </w:tc>
        <w:tc>
          <w:tcPr>
            <w:tcW w:w="852" w:type="dxa"/>
            <w:vAlign w:val="center"/>
          </w:tcPr>
          <w:p w14:paraId="30989623">
            <w:pPr>
              <w:widowControl/>
              <w:jc w:val="center"/>
              <w:rPr>
                <w:kern w:val="0"/>
                <w:szCs w:val="21"/>
              </w:rPr>
            </w:pPr>
            <w:r>
              <w:rPr>
                <w:color w:val="000000"/>
                <w:szCs w:val="21"/>
              </w:rPr>
              <w:t>0.439</w:t>
            </w:r>
          </w:p>
        </w:tc>
        <w:tc>
          <w:tcPr>
            <w:tcW w:w="852" w:type="dxa"/>
            <w:vAlign w:val="center"/>
          </w:tcPr>
          <w:p w14:paraId="68C47835">
            <w:pPr>
              <w:widowControl/>
              <w:jc w:val="center"/>
              <w:rPr>
                <w:kern w:val="0"/>
                <w:szCs w:val="21"/>
              </w:rPr>
            </w:pPr>
            <w:r>
              <w:rPr>
                <w:color w:val="000000"/>
                <w:szCs w:val="21"/>
              </w:rPr>
              <w:t>0.493</w:t>
            </w:r>
          </w:p>
        </w:tc>
        <w:tc>
          <w:tcPr>
            <w:tcW w:w="853" w:type="dxa"/>
            <w:vAlign w:val="center"/>
          </w:tcPr>
          <w:p w14:paraId="54446BA2">
            <w:pPr>
              <w:widowControl/>
              <w:jc w:val="center"/>
              <w:rPr>
                <w:kern w:val="0"/>
                <w:szCs w:val="21"/>
              </w:rPr>
            </w:pPr>
            <w:r>
              <w:rPr>
                <w:color w:val="000000"/>
                <w:szCs w:val="21"/>
              </w:rPr>
              <w:t>0.47</w:t>
            </w:r>
          </w:p>
        </w:tc>
        <w:tc>
          <w:tcPr>
            <w:tcW w:w="853" w:type="dxa"/>
            <w:vAlign w:val="center"/>
          </w:tcPr>
          <w:p w14:paraId="5FE212A5">
            <w:pPr>
              <w:widowControl/>
              <w:jc w:val="center"/>
              <w:rPr>
                <w:kern w:val="0"/>
                <w:szCs w:val="21"/>
              </w:rPr>
            </w:pPr>
            <w:r>
              <w:rPr>
                <w:color w:val="000000"/>
                <w:szCs w:val="21"/>
              </w:rPr>
              <w:t>7.3</w:t>
            </w:r>
          </w:p>
        </w:tc>
      </w:tr>
      <w:tr w14:paraId="6CC62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59" w:type="dxa"/>
            <w:vMerge w:val="continue"/>
            <w:vAlign w:val="center"/>
          </w:tcPr>
          <w:p w14:paraId="2DB1A230">
            <w:pPr>
              <w:widowControl/>
              <w:jc w:val="center"/>
              <w:rPr>
                <w:kern w:val="0"/>
                <w:szCs w:val="21"/>
              </w:rPr>
            </w:pPr>
          </w:p>
        </w:tc>
        <w:tc>
          <w:tcPr>
            <w:tcW w:w="745" w:type="dxa"/>
            <w:vMerge w:val="continue"/>
          </w:tcPr>
          <w:p w14:paraId="12A7C55C">
            <w:pPr>
              <w:widowControl/>
              <w:jc w:val="center"/>
              <w:rPr>
                <w:kern w:val="0"/>
                <w:szCs w:val="21"/>
              </w:rPr>
            </w:pPr>
          </w:p>
        </w:tc>
        <w:tc>
          <w:tcPr>
            <w:tcW w:w="852" w:type="dxa"/>
            <w:vAlign w:val="center"/>
          </w:tcPr>
          <w:p w14:paraId="494B1D8F">
            <w:pPr>
              <w:widowControl/>
              <w:jc w:val="center"/>
              <w:rPr>
                <w:kern w:val="0"/>
                <w:szCs w:val="21"/>
              </w:rPr>
            </w:pPr>
            <w:r>
              <w:rPr>
                <w:color w:val="000000"/>
                <w:szCs w:val="21"/>
              </w:rPr>
              <w:t>2</w:t>
            </w:r>
          </w:p>
        </w:tc>
        <w:tc>
          <w:tcPr>
            <w:tcW w:w="852" w:type="dxa"/>
            <w:vAlign w:val="center"/>
          </w:tcPr>
          <w:p w14:paraId="61B9C732">
            <w:pPr>
              <w:widowControl/>
              <w:jc w:val="center"/>
              <w:rPr>
                <w:kern w:val="0"/>
                <w:szCs w:val="21"/>
              </w:rPr>
            </w:pPr>
            <w:r>
              <w:rPr>
                <w:color w:val="000000"/>
                <w:szCs w:val="21"/>
              </w:rPr>
              <w:t>2.12</w:t>
            </w:r>
          </w:p>
        </w:tc>
        <w:tc>
          <w:tcPr>
            <w:tcW w:w="852" w:type="dxa"/>
            <w:vAlign w:val="center"/>
          </w:tcPr>
          <w:p w14:paraId="2F1BB79C">
            <w:pPr>
              <w:widowControl/>
              <w:jc w:val="center"/>
              <w:rPr>
                <w:kern w:val="0"/>
                <w:szCs w:val="21"/>
              </w:rPr>
            </w:pPr>
            <w:r>
              <w:rPr>
                <w:color w:val="000000"/>
                <w:szCs w:val="21"/>
              </w:rPr>
              <w:t>1.95</w:t>
            </w:r>
          </w:p>
        </w:tc>
        <w:tc>
          <w:tcPr>
            <w:tcW w:w="852" w:type="dxa"/>
            <w:vAlign w:val="center"/>
          </w:tcPr>
          <w:p w14:paraId="555FAB78">
            <w:pPr>
              <w:widowControl/>
              <w:jc w:val="center"/>
              <w:rPr>
                <w:kern w:val="0"/>
                <w:szCs w:val="21"/>
              </w:rPr>
            </w:pPr>
            <w:r>
              <w:rPr>
                <w:color w:val="000000"/>
                <w:szCs w:val="21"/>
              </w:rPr>
              <w:t>1.84</w:t>
            </w:r>
          </w:p>
        </w:tc>
        <w:tc>
          <w:tcPr>
            <w:tcW w:w="852" w:type="dxa"/>
            <w:vAlign w:val="center"/>
          </w:tcPr>
          <w:p w14:paraId="52420597">
            <w:pPr>
              <w:widowControl/>
              <w:jc w:val="center"/>
              <w:rPr>
                <w:kern w:val="0"/>
                <w:szCs w:val="21"/>
              </w:rPr>
            </w:pPr>
            <w:r>
              <w:rPr>
                <w:color w:val="000000"/>
                <w:szCs w:val="21"/>
              </w:rPr>
              <w:t>2.24</w:t>
            </w:r>
          </w:p>
        </w:tc>
        <w:tc>
          <w:tcPr>
            <w:tcW w:w="852" w:type="dxa"/>
            <w:vAlign w:val="center"/>
          </w:tcPr>
          <w:p w14:paraId="49DD5A61">
            <w:pPr>
              <w:widowControl/>
              <w:jc w:val="center"/>
              <w:rPr>
                <w:kern w:val="0"/>
                <w:szCs w:val="21"/>
              </w:rPr>
            </w:pPr>
            <w:r>
              <w:rPr>
                <w:color w:val="000000"/>
                <w:szCs w:val="21"/>
              </w:rPr>
              <w:t>1.76</w:t>
            </w:r>
          </w:p>
        </w:tc>
        <w:tc>
          <w:tcPr>
            <w:tcW w:w="853" w:type="dxa"/>
            <w:vAlign w:val="center"/>
          </w:tcPr>
          <w:p w14:paraId="4BE123FD">
            <w:pPr>
              <w:widowControl/>
              <w:jc w:val="center"/>
              <w:rPr>
                <w:kern w:val="0"/>
                <w:szCs w:val="21"/>
              </w:rPr>
            </w:pPr>
            <w:r>
              <w:rPr>
                <w:color w:val="000000"/>
                <w:szCs w:val="21"/>
              </w:rPr>
              <w:t>2.22</w:t>
            </w:r>
          </w:p>
        </w:tc>
        <w:tc>
          <w:tcPr>
            <w:tcW w:w="853" w:type="dxa"/>
            <w:vAlign w:val="center"/>
          </w:tcPr>
          <w:p w14:paraId="172E7834">
            <w:pPr>
              <w:widowControl/>
              <w:jc w:val="center"/>
              <w:rPr>
                <w:kern w:val="0"/>
                <w:szCs w:val="21"/>
              </w:rPr>
            </w:pPr>
            <w:r>
              <w:rPr>
                <w:color w:val="000000"/>
                <w:szCs w:val="21"/>
              </w:rPr>
              <w:t>10.0</w:t>
            </w:r>
          </w:p>
        </w:tc>
      </w:tr>
      <w:tr w14:paraId="3A7D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59" w:type="dxa"/>
            <w:vMerge w:val="restart"/>
            <w:vAlign w:val="center"/>
          </w:tcPr>
          <w:p w14:paraId="09D89D58">
            <w:pPr>
              <w:widowControl/>
              <w:jc w:val="center"/>
              <w:rPr>
                <w:kern w:val="0"/>
                <w:szCs w:val="21"/>
              </w:rPr>
            </w:pPr>
            <w:r>
              <w:rPr>
                <w:kern w:val="0"/>
                <w:szCs w:val="21"/>
              </w:rPr>
              <w:t>恩诺沙星</w:t>
            </w:r>
          </w:p>
        </w:tc>
        <w:tc>
          <w:tcPr>
            <w:tcW w:w="745" w:type="dxa"/>
            <w:vMerge w:val="restart"/>
          </w:tcPr>
          <w:p w14:paraId="5618FA88">
            <w:pPr>
              <w:widowControl/>
              <w:jc w:val="center"/>
              <w:rPr>
                <w:kern w:val="0"/>
                <w:szCs w:val="21"/>
              </w:rPr>
            </w:pPr>
            <w:r>
              <w:rPr>
                <w:kern w:val="0"/>
                <w:szCs w:val="21"/>
              </w:rPr>
              <w:t>&lt;LOD</w:t>
            </w:r>
          </w:p>
        </w:tc>
        <w:tc>
          <w:tcPr>
            <w:tcW w:w="852" w:type="dxa"/>
            <w:vAlign w:val="center"/>
          </w:tcPr>
          <w:p w14:paraId="17500AC7">
            <w:pPr>
              <w:widowControl/>
              <w:jc w:val="center"/>
              <w:rPr>
                <w:kern w:val="0"/>
                <w:szCs w:val="21"/>
              </w:rPr>
            </w:pPr>
            <w:r>
              <w:rPr>
                <w:color w:val="000000"/>
                <w:szCs w:val="21"/>
              </w:rPr>
              <w:t>0.5</w:t>
            </w:r>
          </w:p>
        </w:tc>
        <w:tc>
          <w:tcPr>
            <w:tcW w:w="852" w:type="dxa"/>
            <w:vAlign w:val="center"/>
          </w:tcPr>
          <w:p w14:paraId="74BA1FD3">
            <w:pPr>
              <w:widowControl/>
              <w:jc w:val="center"/>
              <w:rPr>
                <w:kern w:val="0"/>
                <w:szCs w:val="21"/>
              </w:rPr>
            </w:pPr>
            <w:r>
              <w:rPr>
                <w:color w:val="000000"/>
                <w:szCs w:val="21"/>
              </w:rPr>
              <w:t>0.55</w:t>
            </w:r>
          </w:p>
        </w:tc>
        <w:tc>
          <w:tcPr>
            <w:tcW w:w="852" w:type="dxa"/>
            <w:vAlign w:val="center"/>
          </w:tcPr>
          <w:p w14:paraId="2363CFF3">
            <w:pPr>
              <w:widowControl/>
              <w:jc w:val="center"/>
              <w:rPr>
                <w:kern w:val="0"/>
                <w:szCs w:val="21"/>
              </w:rPr>
            </w:pPr>
            <w:r>
              <w:rPr>
                <w:color w:val="000000"/>
                <w:szCs w:val="21"/>
              </w:rPr>
              <w:t>0.58</w:t>
            </w:r>
          </w:p>
        </w:tc>
        <w:tc>
          <w:tcPr>
            <w:tcW w:w="852" w:type="dxa"/>
            <w:vAlign w:val="center"/>
          </w:tcPr>
          <w:p w14:paraId="472D5F24">
            <w:pPr>
              <w:widowControl/>
              <w:jc w:val="center"/>
              <w:rPr>
                <w:kern w:val="0"/>
                <w:szCs w:val="21"/>
              </w:rPr>
            </w:pPr>
            <w:r>
              <w:rPr>
                <w:color w:val="000000"/>
                <w:szCs w:val="21"/>
              </w:rPr>
              <w:t>0.46</w:t>
            </w:r>
          </w:p>
        </w:tc>
        <w:tc>
          <w:tcPr>
            <w:tcW w:w="852" w:type="dxa"/>
            <w:vAlign w:val="center"/>
          </w:tcPr>
          <w:p w14:paraId="32A7B4F5">
            <w:pPr>
              <w:widowControl/>
              <w:jc w:val="center"/>
              <w:rPr>
                <w:kern w:val="0"/>
                <w:szCs w:val="21"/>
              </w:rPr>
            </w:pPr>
            <w:r>
              <w:rPr>
                <w:color w:val="000000"/>
                <w:szCs w:val="21"/>
              </w:rPr>
              <w:t>0.42</w:t>
            </w:r>
          </w:p>
        </w:tc>
        <w:tc>
          <w:tcPr>
            <w:tcW w:w="852" w:type="dxa"/>
            <w:vAlign w:val="center"/>
          </w:tcPr>
          <w:p w14:paraId="66D5DC6A">
            <w:pPr>
              <w:widowControl/>
              <w:jc w:val="center"/>
              <w:rPr>
                <w:kern w:val="0"/>
                <w:szCs w:val="21"/>
              </w:rPr>
            </w:pPr>
            <w:r>
              <w:rPr>
                <w:color w:val="000000"/>
                <w:szCs w:val="21"/>
              </w:rPr>
              <w:t>0.44</w:t>
            </w:r>
          </w:p>
        </w:tc>
        <w:tc>
          <w:tcPr>
            <w:tcW w:w="853" w:type="dxa"/>
            <w:vAlign w:val="center"/>
          </w:tcPr>
          <w:p w14:paraId="3575BE4D">
            <w:pPr>
              <w:widowControl/>
              <w:jc w:val="center"/>
              <w:rPr>
                <w:kern w:val="0"/>
                <w:szCs w:val="21"/>
              </w:rPr>
            </w:pPr>
            <w:r>
              <w:rPr>
                <w:color w:val="000000"/>
                <w:szCs w:val="21"/>
              </w:rPr>
              <w:t>0.47</w:t>
            </w:r>
          </w:p>
        </w:tc>
        <w:tc>
          <w:tcPr>
            <w:tcW w:w="853" w:type="dxa"/>
            <w:vAlign w:val="center"/>
          </w:tcPr>
          <w:p w14:paraId="01126A1E">
            <w:pPr>
              <w:widowControl/>
              <w:jc w:val="center"/>
              <w:rPr>
                <w:kern w:val="0"/>
                <w:szCs w:val="21"/>
              </w:rPr>
            </w:pPr>
            <w:r>
              <w:rPr>
                <w:color w:val="000000"/>
                <w:szCs w:val="21"/>
              </w:rPr>
              <w:t>13.1</w:t>
            </w:r>
          </w:p>
        </w:tc>
      </w:tr>
      <w:tr w14:paraId="0EBF1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959" w:type="dxa"/>
            <w:vMerge w:val="continue"/>
            <w:vAlign w:val="center"/>
          </w:tcPr>
          <w:p w14:paraId="00B1D8C1">
            <w:pPr>
              <w:widowControl/>
              <w:jc w:val="center"/>
              <w:rPr>
                <w:kern w:val="0"/>
                <w:szCs w:val="21"/>
              </w:rPr>
            </w:pPr>
          </w:p>
        </w:tc>
        <w:tc>
          <w:tcPr>
            <w:tcW w:w="745" w:type="dxa"/>
            <w:vMerge w:val="continue"/>
          </w:tcPr>
          <w:p w14:paraId="41D518F0">
            <w:pPr>
              <w:widowControl/>
              <w:jc w:val="center"/>
              <w:rPr>
                <w:kern w:val="0"/>
                <w:szCs w:val="21"/>
              </w:rPr>
            </w:pPr>
          </w:p>
        </w:tc>
        <w:tc>
          <w:tcPr>
            <w:tcW w:w="852" w:type="dxa"/>
            <w:vAlign w:val="center"/>
          </w:tcPr>
          <w:p w14:paraId="272A8B34">
            <w:pPr>
              <w:widowControl/>
              <w:jc w:val="center"/>
              <w:rPr>
                <w:kern w:val="0"/>
                <w:szCs w:val="21"/>
              </w:rPr>
            </w:pPr>
            <w:r>
              <w:rPr>
                <w:color w:val="000000"/>
                <w:szCs w:val="21"/>
              </w:rPr>
              <w:t>2</w:t>
            </w:r>
          </w:p>
        </w:tc>
        <w:tc>
          <w:tcPr>
            <w:tcW w:w="852" w:type="dxa"/>
            <w:vAlign w:val="center"/>
          </w:tcPr>
          <w:p w14:paraId="262B0AEE">
            <w:pPr>
              <w:widowControl/>
              <w:jc w:val="center"/>
              <w:rPr>
                <w:kern w:val="0"/>
                <w:szCs w:val="21"/>
              </w:rPr>
            </w:pPr>
            <w:r>
              <w:rPr>
                <w:color w:val="000000"/>
                <w:szCs w:val="21"/>
              </w:rPr>
              <w:t>2.17</w:t>
            </w:r>
          </w:p>
        </w:tc>
        <w:tc>
          <w:tcPr>
            <w:tcW w:w="852" w:type="dxa"/>
            <w:vAlign w:val="center"/>
          </w:tcPr>
          <w:p w14:paraId="5C4F1969">
            <w:pPr>
              <w:widowControl/>
              <w:jc w:val="center"/>
              <w:rPr>
                <w:kern w:val="0"/>
                <w:szCs w:val="21"/>
              </w:rPr>
            </w:pPr>
            <w:r>
              <w:rPr>
                <w:color w:val="000000"/>
                <w:szCs w:val="21"/>
              </w:rPr>
              <w:t>2.31</w:t>
            </w:r>
          </w:p>
        </w:tc>
        <w:tc>
          <w:tcPr>
            <w:tcW w:w="852" w:type="dxa"/>
            <w:vAlign w:val="center"/>
          </w:tcPr>
          <w:p w14:paraId="618EBFE3">
            <w:pPr>
              <w:widowControl/>
              <w:jc w:val="center"/>
              <w:rPr>
                <w:kern w:val="0"/>
                <w:szCs w:val="21"/>
              </w:rPr>
            </w:pPr>
            <w:r>
              <w:rPr>
                <w:color w:val="000000"/>
                <w:szCs w:val="21"/>
              </w:rPr>
              <w:t>1.94</w:t>
            </w:r>
          </w:p>
        </w:tc>
        <w:tc>
          <w:tcPr>
            <w:tcW w:w="852" w:type="dxa"/>
            <w:vAlign w:val="center"/>
          </w:tcPr>
          <w:p w14:paraId="3C645323">
            <w:pPr>
              <w:widowControl/>
              <w:jc w:val="center"/>
              <w:rPr>
                <w:kern w:val="0"/>
                <w:szCs w:val="21"/>
              </w:rPr>
            </w:pPr>
            <w:r>
              <w:rPr>
                <w:color w:val="000000"/>
                <w:szCs w:val="21"/>
              </w:rPr>
              <w:t>1.87</w:t>
            </w:r>
          </w:p>
        </w:tc>
        <w:tc>
          <w:tcPr>
            <w:tcW w:w="852" w:type="dxa"/>
            <w:vAlign w:val="center"/>
          </w:tcPr>
          <w:p w14:paraId="6FD6403A">
            <w:pPr>
              <w:widowControl/>
              <w:jc w:val="center"/>
              <w:rPr>
                <w:kern w:val="0"/>
                <w:szCs w:val="21"/>
              </w:rPr>
            </w:pPr>
            <w:r>
              <w:rPr>
                <w:color w:val="000000"/>
                <w:szCs w:val="21"/>
              </w:rPr>
              <w:t>1.79</w:t>
            </w:r>
          </w:p>
        </w:tc>
        <w:tc>
          <w:tcPr>
            <w:tcW w:w="853" w:type="dxa"/>
            <w:vAlign w:val="center"/>
          </w:tcPr>
          <w:p w14:paraId="096ADB19">
            <w:pPr>
              <w:widowControl/>
              <w:jc w:val="center"/>
              <w:rPr>
                <w:kern w:val="0"/>
                <w:szCs w:val="21"/>
              </w:rPr>
            </w:pPr>
            <w:r>
              <w:rPr>
                <w:color w:val="000000"/>
                <w:szCs w:val="21"/>
              </w:rPr>
              <w:t>1.89</w:t>
            </w:r>
          </w:p>
        </w:tc>
        <w:tc>
          <w:tcPr>
            <w:tcW w:w="853" w:type="dxa"/>
            <w:vAlign w:val="center"/>
          </w:tcPr>
          <w:p w14:paraId="63640274">
            <w:pPr>
              <w:widowControl/>
              <w:jc w:val="center"/>
              <w:rPr>
                <w:kern w:val="0"/>
                <w:szCs w:val="21"/>
              </w:rPr>
            </w:pPr>
            <w:r>
              <w:rPr>
                <w:color w:val="000000"/>
                <w:szCs w:val="21"/>
              </w:rPr>
              <w:t>10.1</w:t>
            </w:r>
          </w:p>
        </w:tc>
      </w:tr>
      <w:tr w14:paraId="78E8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959" w:type="dxa"/>
            <w:vMerge w:val="restart"/>
            <w:vAlign w:val="center"/>
          </w:tcPr>
          <w:p w14:paraId="547E4FD7">
            <w:pPr>
              <w:widowControl/>
              <w:jc w:val="center"/>
              <w:rPr>
                <w:kern w:val="0"/>
                <w:szCs w:val="21"/>
              </w:rPr>
            </w:pPr>
            <w:r>
              <w:rPr>
                <w:kern w:val="0"/>
                <w:szCs w:val="21"/>
              </w:rPr>
              <w:t>培氟沙星</w:t>
            </w:r>
          </w:p>
        </w:tc>
        <w:tc>
          <w:tcPr>
            <w:tcW w:w="745" w:type="dxa"/>
            <w:vMerge w:val="restart"/>
          </w:tcPr>
          <w:p w14:paraId="0CC9BDD4">
            <w:pPr>
              <w:widowControl/>
              <w:jc w:val="center"/>
              <w:rPr>
                <w:kern w:val="0"/>
                <w:szCs w:val="21"/>
              </w:rPr>
            </w:pPr>
            <w:r>
              <w:rPr>
                <w:kern w:val="0"/>
                <w:szCs w:val="21"/>
              </w:rPr>
              <w:t>&lt;LOD</w:t>
            </w:r>
          </w:p>
        </w:tc>
        <w:tc>
          <w:tcPr>
            <w:tcW w:w="852" w:type="dxa"/>
            <w:vAlign w:val="center"/>
          </w:tcPr>
          <w:p w14:paraId="328435DF">
            <w:pPr>
              <w:widowControl/>
              <w:jc w:val="center"/>
              <w:rPr>
                <w:kern w:val="0"/>
                <w:szCs w:val="21"/>
              </w:rPr>
            </w:pPr>
            <w:r>
              <w:rPr>
                <w:color w:val="000000"/>
                <w:szCs w:val="21"/>
              </w:rPr>
              <w:t>0.5</w:t>
            </w:r>
          </w:p>
        </w:tc>
        <w:tc>
          <w:tcPr>
            <w:tcW w:w="852" w:type="dxa"/>
            <w:vAlign w:val="center"/>
          </w:tcPr>
          <w:p w14:paraId="15138D46">
            <w:pPr>
              <w:widowControl/>
              <w:jc w:val="center"/>
              <w:rPr>
                <w:kern w:val="0"/>
                <w:szCs w:val="21"/>
              </w:rPr>
            </w:pPr>
            <w:r>
              <w:rPr>
                <w:color w:val="000000"/>
                <w:szCs w:val="21"/>
              </w:rPr>
              <w:t>0.47</w:t>
            </w:r>
          </w:p>
        </w:tc>
        <w:tc>
          <w:tcPr>
            <w:tcW w:w="852" w:type="dxa"/>
            <w:vAlign w:val="center"/>
          </w:tcPr>
          <w:p w14:paraId="2A1F6111">
            <w:pPr>
              <w:widowControl/>
              <w:jc w:val="center"/>
              <w:rPr>
                <w:kern w:val="0"/>
                <w:szCs w:val="21"/>
              </w:rPr>
            </w:pPr>
            <w:r>
              <w:rPr>
                <w:color w:val="000000"/>
                <w:szCs w:val="21"/>
              </w:rPr>
              <w:t>0.55</w:t>
            </w:r>
          </w:p>
        </w:tc>
        <w:tc>
          <w:tcPr>
            <w:tcW w:w="852" w:type="dxa"/>
            <w:vAlign w:val="center"/>
          </w:tcPr>
          <w:p w14:paraId="10DB8A37">
            <w:pPr>
              <w:widowControl/>
              <w:jc w:val="center"/>
              <w:rPr>
                <w:kern w:val="0"/>
                <w:szCs w:val="21"/>
              </w:rPr>
            </w:pPr>
            <w:r>
              <w:rPr>
                <w:color w:val="000000"/>
                <w:szCs w:val="21"/>
              </w:rPr>
              <w:t>0.45</w:t>
            </w:r>
          </w:p>
        </w:tc>
        <w:tc>
          <w:tcPr>
            <w:tcW w:w="852" w:type="dxa"/>
            <w:vAlign w:val="center"/>
          </w:tcPr>
          <w:p w14:paraId="51522CEE">
            <w:pPr>
              <w:widowControl/>
              <w:jc w:val="center"/>
              <w:rPr>
                <w:kern w:val="0"/>
                <w:szCs w:val="21"/>
              </w:rPr>
            </w:pPr>
            <w:r>
              <w:rPr>
                <w:color w:val="000000"/>
                <w:szCs w:val="21"/>
              </w:rPr>
              <w:t>0.58</w:t>
            </w:r>
          </w:p>
        </w:tc>
        <w:tc>
          <w:tcPr>
            <w:tcW w:w="852" w:type="dxa"/>
            <w:vAlign w:val="center"/>
          </w:tcPr>
          <w:p w14:paraId="58929534">
            <w:pPr>
              <w:widowControl/>
              <w:jc w:val="center"/>
              <w:rPr>
                <w:kern w:val="0"/>
                <w:szCs w:val="21"/>
              </w:rPr>
            </w:pPr>
            <w:r>
              <w:rPr>
                <w:color w:val="000000"/>
                <w:szCs w:val="21"/>
              </w:rPr>
              <w:t>0.42</w:t>
            </w:r>
          </w:p>
        </w:tc>
        <w:tc>
          <w:tcPr>
            <w:tcW w:w="853" w:type="dxa"/>
            <w:vAlign w:val="center"/>
          </w:tcPr>
          <w:p w14:paraId="0A72D791">
            <w:pPr>
              <w:widowControl/>
              <w:jc w:val="center"/>
              <w:rPr>
                <w:kern w:val="0"/>
                <w:szCs w:val="21"/>
              </w:rPr>
            </w:pPr>
            <w:r>
              <w:rPr>
                <w:color w:val="000000"/>
                <w:szCs w:val="21"/>
              </w:rPr>
              <w:t>0.47</w:t>
            </w:r>
          </w:p>
        </w:tc>
        <w:tc>
          <w:tcPr>
            <w:tcW w:w="853" w:type="dxa"/>
            <w:vAlign w:val="center"/>
          </w:tcPr>
          <w:p w14:paraId="72C489D3">
            <w:pPr>
              <w:widowControl/>
              <w:jc w:val="center"/>
              <w:rPr>
                <w:kern w:val="0"/>
                <w:szCs w:val="21"/>
              </w:rPr>
            </w:pPr>
            <w:r>
              <w:rPr>
                <w:color w:val="000000"/>
                <w:szCs w:val="21"/>
              </w:rPr>
              <w:t>12.6</w:t>
            </w:r>
          </w:p>
        </w:tc>
      </w:tr>
      <w:tr w14:paraId="547A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59" w:type="dxa"/>
            <w:vMerge w:val="continue"/>
            <w:vAlign w:val="center"/>
          </w:tcPr>
          <w:p w14:paraId="02F8C097">
            <w:pPr>
              <w:widowControl/>
              <w:jc w:val="center"/>
              <w:rPr>
                <w:kern w:val="0"/>
                <w:szCs w:val="21"/>
              </w:rPr>
            </w:pPr>
          </w:p>
        </w:tc>
        <w:tc>
          <w:tcPr>
            <w:tcW w:w="745" w:type="dxa"/>
            <w:vMerge w:val="continue"/>
          </w:tcPr>
          <w:p w14:paraId="1C011323">
            <w:pPr>
              <w:widowControl/>
              <w:jc w:val="center"/>
              <w:rPr>
                <w:kern w:val="0"/>
                <w:szCs w:val="21"/>
              </w:rPr>
            </w:pPr>
          </w:p>
        </w:tc>
        <w:tc>
          <w:tcPr>
            <w:tcW w:w="852" w:type="dxa"/>
            <w:vAlign w:val="center"/>
          </w:tcPr>
          <w:p w14:paraId="7047D49F">
            <w:pPr>
              <w:widowControl/>
              <w:jc w:val="center"/>
              <w:rPr>
                <w:kern w:val="0"/>
                <w:szCs w:val="21"/>
              </w:rPr>
            </w:pPr>
            <w:r>
              <w:rPr>
                <w:color w:val="000000"/>
                <w:szCs w:val="21"/>
              </w:rPr>
              <w:t>2</w:t>
            </w:r>
          </w:p>
        </w:tc>
        <w:tc>
          <w:tcPr>
            <w:tcW w:w="852" w:type="dxa"/>
            <w:vAlign w:val="center"/>
          </w:tcPr>
          <w:p w14:paraId="0EB4BD5E">
            <w:pPr>
              <w:widowControl/>
              <w:jc w:val="center"/>
              <w:rPr>
                <w:kern w:val="0"/>
                <w:szCs w:val="21"/>
              </w:rPr>
            </w:pPr>
            <w:r>
              <w:rPr>
                <w:color w:val="000000"/>
                <w:szCs w:val="21"/>
              </w:rPr>
              <w:t>2.17</w:t>
            </w:r>
          </w:p>
        </w:tc>
        <w:tc>
          <w:tcPr>
            <w:tcW w:w="852" w:type="dxa"/>
            <w:vAlign w:val="center"/>
          </w:tcPr>
          <w:p w14:paraId="46D17E50">
            <w:pPr>
              <w:widowControl/>
              <w:jc w:val="center"/>
              <w:rPr>
                <w:kern w:val="0"/>
                <w:szCs w:val="21"/>
              </w:rPr>
            </w:pPr>
            <w:r>
              <w:rPr>
                <w:color w:val="000000"/>
                <w:szCs w:val="21"/>
              </w:rPr>
              <w:t>2.28</w:t>
            </w:r>
          </w:p>
        </w:tc>
        <w:tc>
          <w:tcPr>
            <w:tcW w:w="852" w:type="dxa"/>
            <w:vAlign w:val="center"/>
          </w:tcPr>
          <w:p w14:paraId="6DE7A19F">
            <w:pPr>
              <w:widowControl/>
              <w:jc w:val="center"/>
              <w:rPr>
                <w:kern w:val="0"/>
                <w:szCs w:val="21"/>
              </w:rPr>
            </w:pPr>
            <w:r>
              <w:rPr>
                <w:color w:val="000000"/>
                <w:szCs w:val="21"/>
              </w:rPr>
              <w:t>1.94</w:t>
            </w:r>
          </w:p>
        </w:tc>
        <w:tc>
          <w:tcPr>
            <w:tcW w:w="852" w:type="dxa"/>
            <w:vAlign w:val="center"/>
          </w:tcPr>
          <w:p w14:paraId="6A303371">
            <w:pPr>
              <w:widowControl/>
              <w:jc w:val="center"/>
              <w:rPr>
                <w:kern w:val="0"/>
                <w:szCs w:val="21"/>
              </w:rPr>
            </w:pPr>
            <w:r>
              <w:rPr>
                <w:color w:val="000000"/>
                <w:szCs w:val="21"/>
              </w:rPr>
              <w:t>1.86</w:t>
            </w:r>
          </w:p>
        </w:tc>
        <w:tc>
          <w:tcPr>
            <w:tcW w:w="852" w:type="dxa"/>
            <w:vAlign w:val="center"/>
          </w:tcPr>
          <w:p w14:paraId="5632586E">
            <w:pPr>
              <w:widowControl/>
              <w:jc w:val="center"/>
              <w:rPr>
                <w:kern w:val="0"/>
                <w:szCs w:val="21"/>
              </w:rPr>
            </w:pPr>
            <w:r>
              <w:rPr>
                <w:color w:val="000000"/>
                <w:szCs w:val="21"/>
              </w:rPr>
              <w:t>2.04</w:t>
            </w:r>
          </w:p>
        </w:tc>
        <w:tc>
          <w:tcPr>
            <w:tcW w:w="853" w:type="dxa"/>
            <w:vAlign w:val="center"/>
          </w:tcPr>
          <w:p w14:paraId="647760C1">
            <w:pPr>
              <w:widowControl/>
              <w:jc w:val="center"/>
              <w:rPr>
                <w:kern w:val="0"/>
                <w:szCs w:val="21"/>
              </w:rPr>
            </w:pPr>
            <w:r>
              <w:rPr>
                <w:color w:val="000000"/>
                <w:szCs w:val="21"/>
              </w:rPr>
              <w:t>2.17</w:t>
            </w:r>
          </w:p>
        </w:tc>
        <w:tc>
          <w:tcPr>
            <w:tcW w:w="853" w:type="dxa"/>
            <w:vAlign w:val="center"/>
          </w:tcPr>
          <w:p w14:paraId="52C7C26D">
            <w:pPr>
              <w:widowControl/>
              <w:jc w:val="center"/>
              <w:rPr>
                <w:kern w:val="0"/>
                <w:szCs w:val="21"/>
              </w:rPr>
            </w:pPr>
            <w:r>
              <w:rPr>
                <w:color w:val="000000"/>
                <w:szCs w:val="21"/>
              </w:rPr>
              <w:t>7.6</w:t>
            </w:r>
          </w:p>
        </w:tc>
      </w:tr>
      <w:tr w14:paraId="651D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959" w:type="dxa"/>
            <w:vMerge w:val="restart"/>
            <w:vAlign w:val="center"/>
          </w:tcPr>
          <w:p w14:paraId="7FAC2BE6">
            <w:pPr>
              <w:widowControl/>
              <w:jc w:val="center"/>
              <w:rPr>
                <w:kern w:val="0"/>
                <w:szCs w:val="21"/>
              </w:rPr>
            </w:pPr>
            <w:r>
              <w:rPr>
                <w:kern w:val="0"/>
                <w:szCs w:val="21"/>
              </w:rPr>
              <w:t>二氟沙星</w:t>
            </w:r>
          </w:p>
        </w:tc>
        <w:tc>
          <w:tcPr>
            <w:tcW w:w="745" w:type="dxa"/>
            <w:vMerge w:val="restart"/>
          </w:tcPr>
          <w:p w14:paraId="0B1D266C">
            <w:pPr>
              <w:widowControl/>
              <w:jc w:val="center"/>
              <w:rPr>
                <w:kern w:val="0"/>
                <w:szCs w:val="21"/>
              </w:rPr>
            </w:pPr>
            <w:r>
              <w:rPr>
                <w:kern w:val="0"/>
                <w:szCs w:val="21"/>
              </w:rPr>
              <w:t>&lt;LOD</w:t>
            </w:r>
          </w:p>
        </w:tc>
        <w:tc>
          <w:tcPr>
            <w:tcW w:w="852" w:type="dxa"/>
            <w:vAlign w:val="center"/>
          </w:tcPr>
          <w:p w14:paraId="7857A71E">
            <w:pPr>
              <w:widowControl/>
              <w:jc w:val="center"/>
              <w:rPr>
                <w:kern w:val="0"/>
                <w:szCs w:val="21"/>
              </w:rPr>
            </w:pPr>
            <w:r>
              <w:rPr>
                <w:color w:val="000000"/>
                <w:szCs w:val="21"/>
              </w:rPr>
              <w:t>0.5</w:t>
            </w:r>
          </w:p>
        </w:tc>
        <w:tc>
          <w:tcPr>
            <w:tcW w:w="852" w:type="dxa"/>
            <w:vAlign w:val="center"/>
          </w:tcPr>
          <w:p w14:paraId="55B31857">
            <w:pPr>
              <w:widowControl/>
              <w:jc w:val="center"/>
              <w:rPr>
                <w:kern w:val="0"/>
                <w:szCs w:val="21"/>
              </w:rPr>
            </w:pPr>
            <w:r>
              <w:rPr>
                <w:color w:val="000000"/>
                <w:szCs w:val="21"/>
              </w:rPr>
              <w:t>0.55</w:t>
            </w:r>
          </w:p>
        </w:tc>
        <w:tc>
          <w:tcPr>
            <w:tcW w:w="852" w:type="dxa"/>
            <w:vAlign w:val="center"/>
          </w:tcPr>
          <w:p w14:paraId="52B9B7C4">
            <w:pPr>
              <w:widowControl/>
              <w:jc w:val="center"/>
              <w:rPr>
                <w:kern w:val="0"/>
                <w:szCs w:val="21"/>
              </w:rPr>
            </w:pPr>
            <w:r>
              <w:rPr>
                <w:color w:val="000000"/>
                <w:szCs w:val="21"/>
              </w:rPr>
              <w:t>0.57</w:t>
            </w:r>
          </w:p>
        </w:tc>
        <w:tc>
          <w:tcPr>
            <w:tcW w:w="852" w:type="dxa"/>
            <w:vAlign w:val="center"/>
          </w:tcPr>
          <w:p w14:paraId="39CBC534">
            <w:pPr>
              <w:widowControl/>
              <w:jc w:val="center"/>
              <w:rPr>
                <w:kern w:val="0"/>
                <w:szCs w:val="21"/>
              </w:rPr>
            </w:pPr>
            <w:r>
              <w:rPr>
                <w:color w:val="000000"/>
                <w:szCs w:val="21"/>
              </w:rPr>
              <w:t>0.45</w:t>
            </w:r>
          </w:p>
        </w:tc>
        <w:tc>
          <w:tcPr>
            <w:tcW w:w="852" w:type="dxa"/>
            <w:vAlign w:val="center"/>
          </w:tcPr>
          <w:p w14:paraId="59591E0D">
            <w:pPr>
              <w:widowControl/>
              <w:jc w:val="center"/>
              <w:rPr>
                <w:kern w:val="0"/>
                <w:szCs w:val="21"/>
              </w:rPr>
            </w:pPr>
            <w:r>
              <w:rPr>
                <w:color w:val="000000"/>
                <w:szCs w:val="21"/>
              </w:rPr>
              <w:t>0.56</w:t>
            </w:r>
          </w:p>
        </w:tc>
        <w:tc>
          <w:tcPr>
            <w:tcW w:w="852" w:type="dxa"/>
            <w:vAlign w:val="center"/>
          </w:tcPr>
          <w:p w14:paraId="4AE2C179">
            <w:pPr>
              <w:widowControl/>
              <w:jc w:val="center"/>
              <w:rPr>
                <w:kern w:val="0"/>
                <w:szCs w:val="21"/>
              </w:rPr>
            </w:pPr>
            <w:r>
              <w:rPr>
                <w:color w:val="000000"/>
                <w:szCs w:val="21"/>
              </w:rPr>
              <w:t>0.51</w:t>
            </w:r>
          </w:p>
        </w:tc>
        <w:tc>
          <w:tcPr>
            <w:tcW w:w="853" w:type="dxa"/>
            <w:vAlign w:val="center"/>
          </w:tcPr>
          <w:p w14:paraId="7825163F">
            <w:pPr>
              <w:widowControl/>
              <w:jc w:val="center"/>
              <w:rPr>
                <w:kern w:val="0"/>
                <w:szCs w:val="21"/>
              </w:rPr>
            </w:pPr>
            <w:r>
              <w:rPr>
                <w:color w:val="000000"/>
                <w:szCs w:val="21"/>
              </w:rPr>
              <w:t>0.59</w:t>
            </w:r>
          </w:p>
        </w:tc>
        <w:tc>
          <w:tcPr>
            <w:tcW w:w="853" w:type="dxa"/>
            <w:vAlign w:val="center"/>
          </w:tcPr>
          <w:p w14:paraId="41D3602E">
            <w:pPr>
              <w:widowControl/>
              <w:jc w:val="center"/>
              <w:rPr>
                <w:kern w:val="0"/>
                <w:szCs w:val="21"/>
              </w:rPr>
            </w:pPr>
            <w:r>
              <w:rPr>
                <w:color w:val="000000"/>
                <w:szCs w:val="21"/>
              </w:rPr>
              <w:t>9.4</w:t>
            </w:r>
          </w:p>
        </w:tc>
      </w:tr>
      <w:tr w14:paraId="2267F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959" w:type="dxa"/>
            <w:vMerge w:val="continue"/>
            <w:vAlign w:val="center"/>
          </w:tcPr>
          <w:p w14:paraId="3A4770B1">
            <w:pPr>
              <w:widowControl/>
              <w:jc w:val="center"/>
              <w:rPr>
                <w:kern w:val="0"/>
                <w:szCs w:val="21"/>
              </w:rPr>
            </w:pPr>
          </w:p>
        </w:tc>
        <w:tc>
          <w:tcPr>
            <w:tcW w:w="745" w:type="dxa"/>
            <w:vMerge w:val="continue"/>
          </w:tcPr>
          <w:p w14:paraId="61BB06B2">
            <w:pPr>
              <w:widowControl/>
              <w:jc w:val="center"/>
              <w:rPr>
                <w:kern w:val="0"/>
                <w:szCs w:val="21"/>
              </w:rPr>
            </w:pPr>
          </w:p>
        </w:tc>
        <w:tc>
          <w:tcPr>
            <w:tcW w:w="852" w:type="dxa"/>
            <w:vAlign w:val="center"/>
          </w:tcPr>
          <w:p w14:paraId="5EFCD70B">
            <w:pPr>
              <w:widowControl/>
              <w:jc w:val="center"/>
              <w:rPr>
                <w:kern w:val="0"/>
                <w:szCs w:val="21"/>
              </w:rPr>
            </w:pPr>
            <w:r>
              <w:rPr>
                <w:color w:val="000000"/>
                <w:szCs w:val="21"/>
              </w:rPr>
              <w:t>2</w:t>
            </w:r>
          </w:p>
        </w:tc>
        <w:tc>
          <w:tcPr>
            <w:tcW w:w="852" w:type="dxa"/>
            <w:vAlign w:val="center"/>
          </w:tcPr>
          <w:p w14:paraId="24D2AEEB">
            <w:pPr>
              <w:widowControl/>
              <w:jc w:val="center"/>
              <w:rPr>
                <w:kern w:val="0"/>
                <w:szCs w:val="21"/>
              </w:rPr>
            </w:pPr>
            <w:r>
              <w:rPr>
                <w:color w:val="000000"/>
                <w:szCs w:val="21"/>
              </w:rPr>
              <w:t>2.14</w:t>
            </w:r>
          </w:p>
        </w:tc>
        <w:tc>
          <w:tcPr>
            <w:tcW w:w="852" w:type="dxa"/>
            <w:vAlign w:val="center"/>
          </w:tcPr>
          <w:p w14:paraId="418D32C1">
            <w:pPr>
              <w:widowControl/>
              <w:jc w:val="center"/>
              <w:rPr>
                <w:kern w:val="0"/>
                <w:szCs w:val="21"/>
              </w:rPr>
            </w:pPr>
            <w:r>
              <w:rPr>
                <w:color w:val="000000"/>
                <w:szCs w:val="21"/>
              </w:rPr>
              <w:t>2.16</w:t>
            </w:r>
          </w:p>
        </w:tc>
        <w:tc>
          <w:tcPr>
            <w:tcW w:w="852" w:type="dxa"/>
            <w:vAlign w:val="center"/>
          </w:tcPr>
          <w:p w14:paraId="60E0F798">
            <w:pPr>
              <w:widowControl/>
              <w:jc w:val="center"/>
              <w:rPr>
                <w:kern w:val="0"/>
                <w:szCs w:val="21"/>
              </w:rPr>
            </w:pPr>
            <w:r>
              <w:rPr>
                <w:color w:val="000000"/>
                <w:szCs w:val="21"/>
              </w:rPr>
              <w:t>1.95</w:t>
            </w:r>
          </w:p>
        </w:tc>
        <w:tc>
          <w:tcPr>
            <w:tcW w:w="852" w:type="dxa"/>
            <w:vAlign w:val="center"/>
          </w:tcPr>
          <w:p w14:paraId="3187681F">
            <w:pPr>
              <w:widowControl/>
              <w:jc w:val="center"/>
              <w:rPr>
                <w:kern w:val="0"/>
                <w:szCs w:val="21"/>
              </w:rPr>
            </w:pPr>
            <w:r>
              <w:rPr>
                <w:color w:val="000000"/>
                <w:szCs w:val="21"/>
              </w:rPr>
              <w:t>2.04</w:t>
            </w:r>
          </w:p>
        </w:tc>
        <w:tc>
          <w:tcPr>
            <w:tcW w:w="852" w:type="dxa"/>
            <w:vAlign w:val="center"/>
          </w:tcPr>
          <w:p w14:paraId="32B2484D">
            <w:pPr>
              <w:widowControl/>
              <w:jc w:val="center"/>
              <w:rPr>
                <w:kern w:val="0"/>
                <w:szCs w:val="21"/>
              </w:rPr>
            </w:pPr>
            <w:r>
              <w:rPr>
                <w:color w:val="000000"/>
                <w:szCs w:val="21"/>
              </w:rPr>
              <w:t>2.23</w:t>
            </w:r>
          </w:p>
        </w:tc>
        <w:tc>
          <w:tcPr>
            <w:tcW w:w="853" w:type="dxa"/>
            <w:vAlign w:val="center"/>
          </w:tcPr>
          <w:p w14:paraId="7C8C800B">
            <w:pPr>
              <w:widowControl/>
              <w:jc w:val="center"/>
              <w:rPr>
                <w:kern w:val="0"/>
                <w:szCs w:val="21"/>
              </w:rPr>
            </w:pPr>
            <w:r>
              <w:rPr>
                <w:color w:val="000000"/>
                <w:szCs w:val="21"/>
              </w:rPr>
              <w:t>2.06</w:t>
            </w:r>
          </w:p>
        </w:tc>
        <w:tc>
          <w:tcPr>
            <w:tcW w:w="853" w:type="dxa"/>
            <w:vAlign w:val="center"/>
          </w:tcPr>
          <w:p w14:paraId="3519308A">
            <w:pPr>
              <w:widowControl/>
              <w:jc w:val="center"/>
              <w:rPr>
                <w:kern w:val="0"/>
                <w:szCs w:val="21"/>
              </w:rPr>
            </w:pPr>
            <w:r>
              <w:rPr>
                <w:color w:val="000000"/>
                <w:szCs w:val="21"/>
              </w:rPr>
              <w:t>4.8</w:t>
            </w:r>
          </w:p>
        </w:tc>
      </w:tr>
      <w:tr w14:paraId="67C5F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59" w:type="dxa"/>
            <w:vMerge w:val="restart"/>
            <w:vAlign w:val="center"/>
          </w:tcPr>
          <w:p w14:paraId="08CC26B4">
            <w:pPr>
              <w:widowControl/>
              <w:jc w:val="center"/>
              <w:rPr>
                <w:kern w:val="0"/>
                <w:szCs w:val="21"/>
              </w:rPr>
            </w:pPr>
            <w:r>
              <w:rPr>
                <w:kern w:val="0"/>
                <w:szCs w:val="21"/>
              </w:rPr>
              <w:t>洛美沙星</w:t>
            </w:r>
          </w:p>
        </w:tc>
        <w:tc>
          <w:tcPr>
            <w:tcW w:w="745" w:type="dxa"/>
            <w:vMerge w:val="restart"/>
          </w:tcPr>
          <w:p w14:paraId="1AF57879">
            <w:pPr>
              <w:widowControl/>
              <w:jc w:val="center"/>
              <w:rPr>
                <w:kern w:val="0"/>
                <w:szCs w:val="21"/>
              </w:rPr>
            </w:pPr>
            <w:r>
              <w:rPr>
                <w:kern w:val="0"/>
                <w:szCs w:val="21"/>
              </w:rPr>
              <w:t>&lt;LOD</w:t>
            </w:r>
          </w:p>
        </w:tc>
        <w:tc>
          <w:tcPr>
            <w:tcW w:w="852" w:type="dxa"/>
            <w:vAlign w:val="center"/>
          </w:tcPr>
          <w:p w14:paraId="561B6C75">
            <w:pPr>
              <w:widowControl/>
              <w:jc w:val="center"/>
              <w:rPr>
                <w:kern w:val="0"/>
                <w:szCs w:val="21"/>
              </w:rPr>
            </w:pPr>
            <w:r>
              <w:rPr>
                <w:color w:val="000000"/>
                <w:szCs w:val="21"/>
              </w:rPr>
              <w:t>0.5</w:t>
            </w:r>
          </w:p>
        </w:tc>
        <w:tc>
          <w:tcPr>
            <w:tcW w:w="852" w:type="dxa"/>
            <w:vAlign w:val="center"/>
          </w:tcPr>
          <w:p w14:paraId="751CAEAD">
            <w:pPr>
              <w:widowControl/>
              <w:jc w:val="center"/>
              <w:rPr>
                <w:kern w:val="0"/>
                <w:szCs w:val="21"/>
              </w:rPr>
            </w:pPr>
            <w:r>
              <w:rPr>
                <w:color w:val="000000"/>
                <w:szCs w:val="21"/>
              </w:rPr>
              <w:t>0.45</w:t>
            </w:r>
          </w:p>
        </w:tc>
        <w:tc>
          <w:tcPr>
            <w:tcW w:w="852" w:type="dxa"/>
            <w:vAlign w:val="center"/>
          </w:tcPr>
          <w:p w14:paraId="68660B72">
            <w:pPr>
              <w:widowControl/>
              <w:jc w:val="center"/>
              <w:rPr>
                <w:kern w:val="0"/>
                <w:szCs w:val="21"/>
              </w:rPr>
            </w:pPr>
            <w:r>
              <w:rPr>
                <w:color w:val="000000"/>
                <w:szCs w:val="21"/>
              </w:rPr>
              <w:t>0.47</w:t>
            </w:r>
          </w:p>
        </w:tc>
        <w:tc>
          <w:tcPr>
            <w:tcW w:w="852" w:type="dxa"/>
            <w:vAlign w:val="center"/>
          </w:tcPr>
          <w:p w14:paraId="2DD20422">
            <w:pPr>
              <w:widowControl/>
              <w:jc w:val="center"/>
              <w:rPr>
                <w:kern w:val="0"/>
                <w:szCs w:val="21"/>
              </w:rPr>
            </w:pPr>
            <w:r>
              <w:rPr>
                <w:color w:val="000000"/>
                <w:szCs w:val="21"/>
              </w:rPr>
              <w:t>0.454</w:t>
            </w:r>
          </w:p>
        </w:tc>
        <w:tc>
          <w:tcPr>
            <w:tcW w:w="852" w:type="dxa"/>
            <w:vAlign w:val="center"/>
          </w:tcPr>
          <w:p w14:paraId="6CF55F85">
            <w:pPr>
              <w:widowControl/>
              <w:jc w:val="center"/>
              <w:rPr>
                <w:kern w:val="0"/>
                <w:szCs w:val="21"/>
              </w:rPr>
            </w:pPr>
            <w:r>
              <w:rPr>
                <w:color w:val="000000"/>
                <w:szCs w:val="21"/>
              </w:rPr>
              <w:t>0.488</w:t>
            </w:r>
          </w:p>
        </w:tc>
        <w:tc>
          <w:tcPr>
            <w:tcW w:w="852" w:type="dxa"/>
            <w:vAlign w:val="center"/>
          </w:tcPr>
          <w:p w14:paraId="1C5E62FC">
            <w:pPr>
              <w:widowControl/>
              <w:jc w:val="center"/>
              <w:rPr>
                <w:kern w:val="0"/>
                <w:szCs w:val="21"/>
              </w:rPr>
            </w:pPr>
            <w:r>
              <w:rPr>
                <w:color w:val="000000"/>
                <w:szCs w:val="21"/>
              </w:rPr>
              <w:t>0.492</w:t>
            </w:r>
          </w:p>
        </w:tc>
        <w:tc>
          <w:tcPr>
            <w:tcW w:w="853" w:type="dxa"/>
            <w:vAlign w:val="center"/>
          </w:tcPr>
          <w:p w14:paraId="6C082626">
            <w:pPr>
              <w:widowControl/>
              <w:jc w:val="center"/>
              <w:rPr>
                <w:kern w:val="0"/>
                <w:szCs w:val="21"/>
              </w:rPr>
            </w:pPr>
            <w:r>
              <w:rPr>
                <w:color w:val="000000"/>
                <w:szCs w:val="21"/>
              </w:rPr>
              <w:t>0.454</w:t>
            </w:r>
          </w:p>
        </w:tc>
        <w:tc>
          <w:tcPr>
            <w:tcW w:w="853" w:type="dxa"/>
            <w:vAlign w:val="center"/>
          </w:tcPr>
          <w:p w14:paraId="0FAC8063">
            <w:pPr>
              <w:widowControl/>
              <w:jc w:val="center"/>
              <w:rPr>
                <w:kern w:val="0"/>
                <w:szCs w:val="21"/>
              </w:rPr>
            </w:pPr>
            <w:r>
              <w:rPr>
                <w:color w:val="000000"/>
                <w:szCs w:val="21"/>
              </w:rPr>
              <w:t>3.9</w:t>
            </w:r>
          </w:p>
        </w:tc>
      </w:tr>
      <w:tr w14:paraId="50C3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959" w:type="dxa"/>
            <w:vMerge w:val="continue"/>
            <w:vAlign w:val="center"/>
          </w:tcPr>
          <w:p w14:paraId="31A499E6">
            <w:pPr>
              <w:widowControl/>
              <w:jc w:val="center"/>
              <w:rPr>
                <w:kern w:val="0"/>
                <w:szCs w:val="21"/>
              </w:rPr>
            </w:pPr>
          </w:p>
        </w:tc>
        <w:tc>
          <w:tcPr>
            <w:tcW w:w="745" w:type="dxa"/>
            <w:vMerge w:val="continue"/>
          </w:tcPr>
          <w:p w14:paraId="12B0DCA8">
            <w:pPr>
              <w:widowControl/>
              <w:jc w:val="center"/>
              <w:rPr>
                <w:kern w:val="0"/>
                <w:szCs w:val="21"/>
              </w:rPr>
            </w:pPr>
          </w:p>
        </w:tc>
        <w:tc>
          <w:tcPr>
            <w:tcW w:w="852" w:type="dxa"/>
            <w:vAlign w:val="center"/>
          </w:tcPr>
          <w:p w14:paraId="260DD32D">
            <w:pPr>
              <w:widowControl/>
              <w:jc w:val="center"/>
              <w:rPr>
                <w:kern w:val="0"/>
                <w:szCs w:val="21"/>
              </w:rPr>
            </w:pPr>
            <w:r>
              <w:rPr>
                <w:color w:val="000000"/>
                <w:szCs w:val="21"/>
              </w:rPr>
              <w:t>2</w:t>
            </w:r>
          </w:p>
        </w:tc>
        <w:tc>
          <w:tcPr>
            <w:tcW w:w="852" w:type="dxa"/>
            <w:vAlign w:val="center"/>
          </w:tcPr>
          <w:p w14:paraId="7B6B3D63">
            <w:pPr>
              <w:widowControl/>
              <w:jc w:val="center"/>
              <w:rPr>
                <w:kern w:val="0"/>
                <w:szCs w:val="21"/>
              </w:rPr>
            </w:pPr>
            <w:r>
              <w:rPr>
                <w:color w:val="000000"/>
                <w:szCs w:val="21"/>
              </w:rPr>
              <w:t>1.75</w:t>
            </w:r>
          </w:p>
        </w:tc>
        <w:tc>
          <w:tcPr>
            <w:tcW w:w="852" w:type="dxa"/>
            <w:vAlign w:val="center"/>
          </w:tcPr>
          <w:p w14:paraId="5C1EE936">
            <w:pPr>
              <w:widowControl/>
              <w:jc w:val="center"/>
              <w:rPr>
                <w:kern w:val="0"/>
                <w:szCs w:val="21"/>
              </w:rPr>
            </w:pPr>
            <w:r>
              <w:rPr>
                <w:color w:val="000000"/>
                <w:szCs w:val="21"/>
              </w:rPr>
              <w:t>1.86</w:t>
            </w:r>
          </w:p>
        </w:tc>
        <w:tc>
          <w:tcPr>
            <w:tcW w:w="852" w:type="dxa"/>
            <w:vAlign w:val="center"/>
          </w:tcPr>
          <w:p w14:paraId="28E5AC30">
            <w:pPr>
              <w:widowControl/>
              <w:jc w:val="center"/>
              <w:rPr>
                <w:kern w:val="0"/>
                <w:szCs w:val="21"/>
              </w:rPr>
            </w:pPr>
            <w:r>
              <w:rPr>
                <w:color w:val="000000"/>
                <w:szCs w:val="21"/>
              </w:rPr>
              <w:t>2.14</w:t>
            </w:r>
          </w:p>
        </w:tc>
        <w:tc>
          <w:tcPr>
            <w:tcW w:w="852" w:type="dxa"/>
            <w:vAlign w:val="center"/>
          </w:tcPr>
          <w:p w14:paraId="0E0B72AD">
            <w:pPr>
              <w:widowControl/>
              <w:jc w:val="center"/>
              <w:rPr>
                <w:kern w:val="0"/>
                <w:szCs w:val="21"/>
              </w:rPr>
            </w:pPr>
            <w:r>
              <w:rPr>
                <w:color w:val="000000"/>
                <w:szCs w:val="21"/>
              </w:rPr>
              <w:t>1.95</w:t>
            </w:r>
          </w:p>
        </w:tc>
        <w:tc>
          <w:tcPr>
            <w:tcW w:w="852" w:type="dxa"/>
            <w:vAlign w:val="center"/>
          </w:tcPr>
          <w:p w14:paraId="683B0407">
            <w:pPr>
              <w:widowControl/>
              <w:jc w:val="center"/>
              <w:rPr>
                <w:kern w:val="0"/>
                <w:szCs w:val="21"/>
              </w:rPr>
            </w:pPr>
            <w:r>
              <w:rPr>
                <w:color w:val="000000"/>
                <w:szCs w:val="21"/>
              </w:rPr>
              <w:t>2.16</w:t>
            </w:r>
          </w:p>
        </w:tc>
        <w:tc>
          <w:tcPr>
            <w:tcW w:w="853" w:type="dxa"/>
            <w:vAlign w:val="center"/>
          </w:tcPr>
          <w:p w14:paraId="3B166EB0">
            <w:pPr>
              <w:widowControl/>
              <w:jc w:val="center"/>
              <w:rPr>
                <w:kern w:val="0"/>
                <w:szCs w:val="21"/>
              </w:rPr>
            </w:pPr>
            <w:r>
              <w:rPr>
                <w:color w:val="000000"/>
                <w:szCs w:val="21"/>
              </w:rPr>
              <w:t>1.88</w:t>
            </w:r>
          </w:p>
        </w:tc>
        <w:tc>
          <w:tcPr>
            <w:tcW w:w="853" w:type="dxa"/>
            <w:vAlign w:val="center"/>
          </w:tcPr>
          <w:p w14:paraId="66A13039">
            <w:pPr>
              <w:widowControl/>
              <w:jc w:val="center"/>
              <w:rPr>
                <w:kern w:val="0"/>
                <w:szCs w:val="21"/>
              </w:rPr>
            </w:pPr>
            <w:r>
              <w:rPr>
                <w:color w:val="000000"/>
                <w:szCs w:val="21"/>
              </w:rPr>
              <w:t>8.3</w:t>
            </w:r>
          </w:p>
        </w:tc>
      </w:tr>
      <w:tr w14:paraId="38440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vMerge w:val="restart"/>
            <w:vAlign w:val="center"/>
          </w:tcPr>
          <w:p w14:paraId="08C87678">
            <w:pPr>
              <w:widowControl/>
              <w:jc w:val="center"/>
              <w:rPr>
                <w:kern w:val="0"/>
                <w:szCs w:val="21"/>
              </w:rPr>
            </w:pPr>
            <w:r>
              <w:rPr>
                <w:kern w:val="0"/>
                <w:szCs w:val="21"/>
              </w:rPr>
              <w:t>磺胺二甲嘧啶</w:t>
            </w:r>
          </w:p>
        </w:tc>
        <w:tc>
          <w:tcPr>
            <w:tcW w:w="745" w:type="dxa"/>
            <w:vMerge w:val="restart"/>
          </w:tcPr>
          <w:p w14:paraId="0D7583B5">
            <w:pPr>
              <w:widowControl/>
              <w:jc w:val="center"/>
              <w:rPr>
                <w:kern w:val="0"/>
                <w:szCs w:val="21"/>
              </w:rPr>
            </w:pPr>
            <w:r>
              <w:rPr>
                <w:kern w:val="0"/>
                <w:szCs w:val="21"/>
              </w:rPr>
              <w:t>&lt;LOD</w:t>
            </w:r>
          </w:p>
        </w:tc>
        <w:tc>
          <w:tcPr>
            <w:tcW w:w="852" w:type="dxa"/>
            <w:vAlign w:val="center"/>
          </w:tcPr>
          <w:p w14:paraId="704A6D60">
            <w:pPr>
              <w:widowControl/>
              <w:jc w:val="center"/>
              <w:rPr>
                <w:kern w:val="0"/>
                <w:szCs w:val="21"/>
              </w:rPr>
            </w:pPr>
            <w:r>
              <w:rPr>
                <w:color w:val="000000"/>
                <w:szCs w:val="21"/>
              </w:rPr>
              <w:t>0.5</w:t>
            </w:r>
          </w:p>
        </w:tc>
        <w:tc>
          <w:tcPr>
            <w:tcW w:w="852" w:type="dxa"/>
            <w:vAlign w:val="center"/>
          </w:tcPr>
          <w:p w14:paraId="7252E5AC">
            <w:pPr>
              <w:widowControl/>
              <w:jc w:val="center"/>
              <w:rPr>
                <w:kern w:val="0"/>
                <w:szCs w:val="21"/>
              </w:rPr>
            </w:pPr>
            <w:r>
              <w:rPr>
                <w:color w:val="000000"/>
                <w:szCs w:val="21"/>
              </w:rPr>
              <w:t>0.597</w:t>
            </w:r>
          </w:p>
        </w:tc>
        <w:tc>
          <w:tcPr>
            <w:tcW w:w="852" w:type="dxa"/>
            <w:vAlign w:val="center"/>
          </w:tcPr>
          <w:p w14:paraId="7141E39A">
            <w:pPr>
              <w:widowControl/>
              <w:jc w:val="center"/>
              <w:rPr>
                <w:kern w:val="0"/>
                <w:szCs w:val="21"/>
              </w:rPr>
            </w:pPr>
            <w:r>
              <w:rPr>
                <w:color w:val="000000"/>
                <w:szCs w:val="21"/>
              </w:rPr>
              <w:t>0.557</w:t>
            </w:r>
          </w:p>
        </w:tc>
        <w:tc>
          <w:tcPr>
            <w:tcW w:w="852" w:type="dxa"/>
            <w:vAlign w:val="center"/>
          </w:tcPr>
          <w:p w14:paraId="07C58F59">
            <w:pPr>
              <w:widowControl/>
              <w:jc w:val="center"/>
              <w:rPr>
                <w:kern w:val="0"/>
                <w:szCs w:val="21"/>
              </w:rPr>
            </w:pPr>
            <w:r>
              <w:rPr>
                <w:color w:val="000000"/>
                <w:szCs w:val="21"/>
              </w:rPr>
              <w:t>0.576</w:t>
            </w:r>
          </w:p>
        </w:tc>
        <w:tc>
          <w:tcPr>
            <w:tcW w:w="852" w:type="dxa"/>
            <w:vAlign w:val="center"/>
          </w:tcPr>
          <w:p w14:paraId="4118FB4F">
            <w:pPr>
              <w:widowControl/>
              <w:jc w:val="center"/>
              <w:rPr>
                <w:kern w:val="0"/>
                <w:szCs w:val="21"/>
              </w:rPr>
            </w:pPr>
            <w:r>
              <w:rPr>
                <w:color w:val="000000"/>
                <w:szCs w:val="21"/>
              </w:rPr>
              <w:t>0.533</w:t>
            </w:r>
          </w:p>
        </w:tc>
        <w:tc>
          <w:tcPr>
            <w:tcW w:w="852" w:type="dxa"/>
            <w:vAlign w:val="center"/>
          </w:tcPr>
          <w:p w14:paraId="766DE574">
            <w:pPr>
              <w:widowControl/>
              <w:jc w:val="center"/>
              <w:rPr>
                <w:kern w:val="0"/>
                <w:szCs w:val="21"/>
              </w:rPr>
            </w:pPr>
            <w:r>
              <w:rPr>
                <w:color w:val="000000"/>
                <w:szCs w:val="21"/>
              </w:rPr>
              <w:t>0.554</w:t>
            </w:r>
          </w:p>
        </w:tc>
        <w:tc>
          <w:tcPr>
            <w:tcW w:w="853" w:type="dxa"/>
            <w:vAlign w:val="center"/>
          </w:tcPr>
          <w:p w14:paraId="71089896">
            <w:pPr>
              <w:widowControl/>
              <w:jc w:val="center"/>
              <w:rPr>
                <w:kern w:val="0"/>
                <w:szCs w:val="21"/>
              </w:rPr>
            </w:pPr>
            <w:r>
              <w:rPr>
                <w:color w:val="000000"/>
                <w:szCs w:val="21"/>
              </w:rPr>
              <w:t>0.565</w:t>
            </w:r>
          </w:p>
        </w:tc>
        <w:tc>
          <w:tcPr>
            <w:tcW w:w="853" w:type="dxa"/>
            <w:vAlign w:val="center"/>
          </w:tcPr>
          <w:p w14:paraId="71D29FA9">
            <w:pPr>
              <w:widowControl/>
              <w:jc w:val="center"/>
              <w:rPr>
                <w:kern w:val="0"/>
                <w:szCs w:val="21"/>
              </w:rPr>
            </w:pPr>
            <w:r>
              <w:rPr>
                <w:color w:val="000000"/>
                <w:szCs w:val="21"/>
              </w:rPr>
              <w:t>3.8</w:t>
            </w:r>
          </w:p>
        </w:tc>
      </w:tr>
      <w:tr w14:paraId="7A2BD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vMerge w:val="continue"/>
            <w:vAlign w:val="center"/>
          </w:tcPr>
          <w:p w14:paraId="2524145A">
            <w:pPr>
              <w:widowControl/>
              <w:jc w:val="center"/>
              <w:rPr>
                <w:kern w:val="0"/>
                <w:szCs w:val="21"/>
              </w:rPr>
            </w:pPr>
          </w:p>
        </w:tc>
        <w:tc>
          <w:tcPr>
            <w:tcW w:w="745" w:type="dxa"/>
            <w:vMerge w:val="continue"/>
          </w:tcPr>
          <w:p w14:paraId="742D7F55">
            <w:pPr>
              <w:widowControl/>
              <w:jc w:val="center"/>
              <w:rPr>
                <w:kern w:val="0"/>
                <w:szCs w:val="21"/>
              </w:rPr>
            </w:pPr>
          </w:p>
        </w:tc>
        <w:tc>
          <w:tcPr>
            <w:tcW w:w="852" w:type="dxa"/>
            <w:vAlign w:val="center"/>
          </w:tcPr>
          <w:p w14:paraId="107ADA64">
            <w:pPr>
              <w:widowControl/>
              <w:jc w:val="center"/>
              <w:rPr>
                <w:kern w:val="0"/>
                <w:szCs w:val="21"/>
              </w:rPr>
            </w:pPr>
            <w:r>
              <w:rPr>
                <w:color w:val="000000"/>
                <w:szCs w:val="21"/>
              </w:rPr>
              <w:t>2</w:t>
            </w:r>
          </w:p>
        </w:tc>
        <w:tc>
          <w:tcPr>
            <w:tcW w:w="852" w:type="dxa"/>
            <w:vAlign w:val="center"/>
          </w:tcPr>
          <w:p w14:paraId="5418E134">
            <w:pPr>
              <w:widowControl/>
              <w:jc w:val="center"/>
              <w:rPr>
                <w:kern w:val="0"/>
                <w:szCs w:val="21"/>
              </w:rPr>
            </w:pPr>
            <w:r>
              <w:rPr>
                <w:color w:val="000000"/>
                <w:szCs w:val="21"/>
              </w:rPr>
              <w:t>1.76</w:t>
            </w:r>
          </w:p>
        </w:tc>
        <w:tc>
          <w:tcPr>
            <w:tcW w:w="852" w:type="dxa"/>
            <w:vAlign w:val="center"/>
          </w:tcPr>
          <w:p w14:paraId="59846E8B">
            <w:pPr>
              <w:widowControl/>
              <w:jc w:val="center"/>
              <w:rPr>
                <w:kern w:val="0"/>
                <w:szCs w:val="21"/>
              </w:rPr>
            </w:pPr>
            <w:r>
              <w:rPr>
                <w:color w:val="000000"/>
                <w:szCs w:val="21"/>
              </w:rPr>
              <w:t>1.73</w:t>
            </w:r>
          </w:p>
        </w:tc>
        <w:tc>
          <w:tcPr>
            <w:tcW w:w="852" w:type="dxa"/>
            <w:vAlign w:val="center"/>
          </w:tcPr>
          <w:p w14:paraId="48919E7E">
            <w:pPr>
              <w:widowControl/>
              <w:jc w:val="center"/>
              <w:rPr>
                <w:kern w:val="0"/>
                <w:szCs w:val="21"/>
              </w:rPr>
            </w:pPr>
            <w:r>
              <w:rPr>
                <w:color w:val="000000"/>
                <w:szCs w:val="21"/>
              </w:rPr>
              <w:t>1.86</w:t>
            </w:r>
          </w:p>
        </w:tc>
        <w:tc>
          <w:tcPr>
            <w:tcW w:w="852" w:type="dxa"/>
            <w:vAlign w:val="center"/>
          </w:tcPr>
          <w:p w14:paraId="157A1301">
            <w:pPr>
              <w:widowControl/>
              <w:jc w:val="center"/>
              <w:rPr>
                <w:kern w:val="0"/>
                <w:szCs w:val="21"/>
              </w:rPr>
            </w:pPr>
            <w:r>
              <w:rPr>
                <w:color w:val="000000"/>
                <w:szCs w:val="21"/>
              </w:rPr>
              <w:t>1.8</w:t>
            </w:r>
          </w:p>
        </w:tc>
        <w:tc>
          <w:tcPr>
            <w:tcW w:w="852" w:type="dxa"/>
            <w:vAlign w:val="center"/>
          </w:tcPr>
          <w:p w14:paraId="0737CEEE">
            <w:pPr>
              <w:widowControl/>
              <w:jc w:val="center"/>
              <w:rPr>
                <w:kern w:val="0"/>
                <w:szCs w:val="21"/>
              </w:rPr>
            </w:pPr>
            <w:r>
              <w:rPr>
                <w:color w:val="000000"/>
                <w:szCs w:val="21"/>
              </w:rPr>
              <w:t>1.77</w:t>
            </w:r>
          </w:p>
        </w:tc>
        <w:tc>
          <w:tcPr>
            <w:tcW w:w="853" w:type="dxa"/>
            <w:vAlign w:val="center"/>
          </w:tcPr>
          <w:p w14:paraId="030A3178">
            <w:pPr>
              <w:widowControl/>
              <w:jc w:val="center"/>
              <w:rPr>
                <w:kern w:val="0"/>
                <w:szCs w:val="21"/>
              </w:rPr>
            </w:pPr>
            <w:r>
              <w:rPr>
                <w:color w:val="000000"/>
                <w:szCs w:val="21"/>
              </w:rPr>
              <w:t>1.95</w:t>
            </w:r>
          </w:p>
        </w:tc>
        <w:tc>
          <w:tcPr>
            <w:tcW w:w="853" w:type="dxa"/>
            <w:vAlign w:val="center"/>
          </w:tcPr>
          <w:p w14:paraId="39187421">
            <w:pPr>
              <w:widowControl/>
              <w:jc w:val="center"/>
              <w:rPr>
                <w:kern w:val="0"/>
                <w:szCs w:val="21"/>
              </w:rPr>
            </w:pPr>
            <w:r>
              <w:rPr>
                <w:color w:val="000000"/>
                <w:szCs w:val="21"/>
              </w:rPr>
              <w:t>4.5</w:t>
            </w:r>
          </w:p>
        </w:tc>
      </w:tr>
      <w:tr w14:paraId="4D24D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59" w:type="dxa"/>
            <w:vMerge w:val="restart"/>
            <w:vAlign w:val="center"/>
          </w:tcPr>
          <w:p w14:paraId="7FED7F99">
            <w:pPr>
              <w:widowControl/>
              <w:jc w:val="center"/>
              <w:rPr>
                <w:kern w:val="0"/>
                <w:szCs w:val="21"/>
              </w:rPr>
            </w:pPr>
            <w:r>
              <w:rPr>
                <w:kern w:val="0"/>
                <w:szCs w:val="21"/>
              </w:rPr>
              <w:t>磺胺甲噁唑</w:t>
            </w:r>
          </w:p>
        </w:tc>
        <w:tc>
          <w:tcPr>
            <w:tcW w:w="745" w:type="dxa"/>
            <w:vMerge w:val="restart"/>
          </w:tcPr>
          <w:p w14:paraId="5544FAC1">
            <w:pPr>
              <w:widowControl/>
              <w:jc w:val="center"/>
              <w:rPr>
                <w:kern w:val="0"/>
                <w:szCs w:val="21"/>
              </w:rPr>
            </w:pPr>
            <w:r>
              <w:rPr>
                <w:kern w:val="0"/>
                <w:szCs w:val="21"/>
              </w:rPr>
              <w:t>&lt;LOD</w:t>
            </w:r>
          </w:p>
        </w:tc>
        <w:tc>
          <w:tcPr>
            <w:tcW w:w="852" w:type="dxa"/>
            <w:vAlign w:val="center"/>
          </w:tcPr>
          <w:p w14:paraId="5254A6CA">
            <w:pPr>
              <w:widowControl/>
              <w:jc w:val="center"/>
              <w:rPr>
                <w:kern w:val="0"/>
                <w:szCs w:val="21"/>
              </w:rPr>
            </w:pPr>
            <w:r>
              <w:rPr>
                <w:color w:val="000000"/>
                <w:szCs w:val="21"/>
              </w:rPr>
              <w:t>0.5</w:t>
            </w:r>
          </w:p>
        </w:tc>
        <w:tc>
          <w:tcPr>
            <w:tcW w:w="852" w:type="dxa"/>
            <w:vAlign w:val="center"/>
          </w:tcPr>
          <w:p w14:paraId="148F63B5">
            <w:pPr>
              <w:widowControl/>
              <w:jc w:val="center"/>
              <w:rPr>
                <w:kern w:val="0"/>
                <w:szCs w:val="21"/>
              </w:rPr>
            </w:pPr>
            <w:r>
              <w:rPr>
                <w:color w:val="000000"/>
                <w:szCs w:val="21"/>
              </w:rPr>
              <w:t>0.523</w:t>
            </w:r>
          </w:p>
        </w:tc>
        <w:tc>
          <w:tcPr>
            <w:tcW w:w="852" w:type="dxa"/>
            <w:vAlign w:val="center"/>
          </w:tcPr>
          <w:p w14:paraId="5BF0E5CD">
            <w:pPr>
              <w:widowControl/>
              <w:jc w:val="center"/>
              <w:rPr>
                <w:kern w:val="0"/>
                <w:szCs w:val="21"/>
              </w:rPr>
            </w:pPr>
            <w:r>
              <w:rPr>
                <w:color w:val="000000"/>
                <w:szCs w:val="21"/>
              </w:rPr>
              <w:t>0.502</w:t>
            </w:r>
          </w:p>
        </w:tc>
        <w:tc>
          <w:tcPr>
            <w:tcW w:w="852" w:type="dxa"/>
            <w:vAlign w:val="center"/>
          </w:tcPr>
          <w:p w14:paraId="43ACDB83">
            <w:pPr>
              <w:widowControl/>
              <w:jc w:val="center"/>
              <w:rPr>
                <w:kern w:val="0"/>
                <w:szCs w:val="21"/>
              </w:rPr>
            </w:pPr>
            <w:r>
              <w:rPr>
                <w:color w:val="000000"/>
                <w:szCs w:val="21"/>
              </w:rPr>
              <w:t>0.564</w:t>
            </w:r>
          </w:p>
        </w:tc>
        <w:tc>
          <w:tcPr>
            <w:tcW w:w="852" w:type="dxa"/>
            <w:vAlign w:val="center"/>
          </w:tcPr>
          <w:p w14:paraId="596E1BF6">
            <w:pPr>
              <w:widowControl/>
              <w:jc w:val="center"/>
              <w:rPr>
                <w:kern w:val="0"/>
                <w:szCs w:val="21"/>
              </w:rPr>
            </w:pPr>
            <w:r>
              <w:rPr>
                <w:color w:val="000000"/>
                <w:szCs w:val="21"/>
              </w:rPr>
              <w:t>0.576</w:t>
            </w:r>
          </w:p>
        </w:tc>
        <w:tc>
          <w:tcPr>
            <w:tcW w:w="852" w:type="dxa"/>
            <w:vAlign w:val="center"/>
          </w:tcPr>
          <w:p w14:paraId="7033915E">
            <w:pPr>
              <w:widowControl/>
              <w:jc w:val="center"/>
              <w:rPr>
                <w:kern w:val="0"/>
                <w:szCs w:val="21"/>
              </w:rPr>
            </w:pPr>
            <w:r>
              <w:rPr>
                <w:color w:val="000000"/>
                <w:szCs w:val="21"/>
              </w:rPr>
              <w:t>0.53</w:t>
            </w:r>
          </w:p>
        </w:tc>
        <w:tc>
          <w:tcPr>
            <w:tcW w:w="853" w:type="dxa"/>
            <w:vAlign w:val="center"/>
          </w:tcPr>
          <w:p w14:paraId="055CBDA9">
            <w:pPr>
              <w:widowControl/>
              <w:jc w:val="center"/>
              <w:rPr>
                <w:kern w:val="0"/>
                <w:szCs w:val="21"/>
              </w:rPr>
            </w:pPr>
            <w:r>
              <w:rPr>
                <w:color w:val="000000"/>
                <w:szCs w:val="21"/>
              </w:rPr>
              <w:t>0.594</w:t>
            </w:r>
          </w:p>
        </w:tc>
        <w:tc>
          <w:tcPr>
            <w:tcW w:w="853" w:type="dxa"/>
            <w:vAlign w:val="center"/>
          </w:tcPr>
          <w:p w14:paraId="51E4AF45">
            <w:pPr>
              <w:widowControl/>
              <w:jc w:val="center"/>
              <w:rPr>
                <w:kern w:val="0"/>
                <w:szCs w:val="21"/>
              </w:rPr>
            </w:pPr>
            <w:r>
              <w:rPr>
                <w:color w:val="000000"/>
                <w:szCs w:val="21"/>
              </w:rPr>
              <w:t>6.4</w:t>
            </w:r>
          </w:p>
        </w:tc>
      </w:tr>
      <w:tr w14:paraId="46B33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vMerge w:val="continue"/>
            <w:vAlign w:val="center"/>
          </w:tcPr>
          <w:p w14:paraId="1867F6D7">
            <w:pPr>
              <w:widowControl/>
              <w:jc w:val="center"/>
              <w:rPr>
                <w:kern w:val="0"/>
                <w:szCs w:val="21"/>
              </w:rPr>
            </w:pPr>
          </w:p>
        </w:tc>
        <w:tc>
          <w:tcPr>
            <w:tcW w:w="745" w:type="dxa"/>
            <w:vMerge w:val="continue"/>
          </w:tcPr>
          <w:p w14:paraId="67756155">
            <w:pPr>
              <w:widowControl/>
              <w:jc w:val="center"/>
              <w:rPr>
                <w:kern w:val="0"/>
                <w:szCs w:val="21"/>
              </w:rPr>
            </w:pPr>
          </w:p>
        </w:tc>
        <w:tc>
          <w:tcPr>
            <w:tcW w:w="852" w:type="dxa"/>
            <w:vAlign w:val="center"/>
          </w:tcPr>
          <w:p w14:paraId="1D23E1CF">
            <w:pPr>
              <w:widowControl/>
              <w:jc w:val="center"/>
              <w:rPr>
                <w:kern w:val="0"/>
                <w:szCs w:val="21"/>
              </w:rPr>
            </w:pPr>
            <w:r>
              <w:rPr>
                <w:color w:val="000000"/>
                <w:szCs w:val="21"/>
              </w:rPr>
              <w:t>2</w:t>
            </w:r>
          </w:p>
        </w:tc>
        <w:tc>
          <w:tcPr>
            <w:tcW w:w="852" w:type="dxa"/>
            <w:vAlign w:val="center"/>
          </w:tcPr>
          <w:p w14:paraId="049A7335">
            <w:pPr>
              <w:widowControl/>
              <w:jc w:val="center"/>
              <w:rPr>
                <w:kern w:val="0"/>
                <w:szCs w:val="21"/>
              </w:rPr>
            </w:pPr>
            <w:r>
              <w:rPr>
                <w:color w:val="000000"/>
                <w:szCs w:val="21"/>
              </w:rPr>
              <w:t>1.75</w:t>
            </w:r>
          </w:p>
        </w:tc>
        <w:tc>
          <w:tcPr>
            <w:tcW w:w="852" w:type="dxa"/>
            <w:vAlign w:val="center"/>
          </w:tcPr>
          <w:p w14:paraId="344263CA">
            <w:pPr>
              <w:widowControl/>
              <w:jc w:val="center"/>
              <w:rPr>
                <w:kern w:val="0"/>
                <w:szCs w:val="21"/>
              </w:rPr>
            </w:pPr>
            <w:r>
              <w:rPr>
                <w:color w:val="000000"/>
                <w:szCs w:val="21"/>
              </w:rPr>
              <w:t>2.15</w:t>
            </w:r>
          </w:p>
        </w:tc>
        <w:tc>
          <w:tcPr>
            <w:tcW w:w="852" w:type="dxa"/>
            <w:vAlign w:val="center"/>
          </w:tcPr>
          <w:p w14:paraId="71FB0450">
            <w:pPr>
              <w:widowControl/>
              <w:jc w:val="center"/>
              <w:rPr>
                <w:kern w:val="0"/>
                <w:szCs w:val="21"/>
              </w:rPr>
            </w:pPr>
            <w:r>
              <w:rPr>
                <w:color w:val="000000"/>
                <w:szCs w:val="21"/>
              </w:rPr>
              <w:t>1.94</w:t>
            </w:r>
          </w:p>
        </w:tc>
        <w:tc>
          <w:tcPr>
            <w:tcW w:w="852" w:type="dxa"/>
            <w:vAlign w:val="center"/>
          </w:tcPr>
          <w:p w14:paraId="45E1594A">
            <w:pPr>
              <w:widowControl/>
              <w:jc w:val="center"/>
              <w:rPr>
                <w:kern w:val="0"/>
                <w:szCs w:val="21"/>
              </w:rPr>
            </w:pPr>
            <w:r>
              <w:rPr>
                <w:color w:val="000000"/>
                <w:szCs w:val="21"/>
              </w:rPr>
              <w:t>2.07</w:t>
            </w:r>
          </w:p>
        </w:tc>
        <w:tc>
          <w:tcPr>
            <w:tcW w:w="852" w:type="dxa"/>
            <w:vAlign w:val="center"/>
          </w:tcPr>
          <w:p w14:paraId="712B38D5">
            <w:pPr>
              <w:widowControl/>
              <w:jc w:val="center"/>
              <w:rPr>
                <w:kern w:val="0"/>
                <w:szCs w:val="21"/>
              </w:rPr>
            </w:pPr>
            <w:r>
              <w:rPr>
                <w:color w:val="000000"/>
                <w:szCs w:val="21"/>
              </w:rPr>
              <w:t>2.16</w:t>
            </w:r>
          </w:p>
        </w:tc>
        <w:tc>
          <w:tcPr>
            <w:tcW w:w="853" w:type="dxa"/>
            <w:vAlign w:val="center"/>
          </w:tcPr>
          <w:p w14:paraId="22303220">
            <w:pPr>
              <w:widowControl/>
              <w:jc w:val="center"/>
              <w:rPr>
                <w:kern w:val="0"/>
                <w:szCs w:val="21"/>
              </w:rPr>
            </w:pPr>
            <w:r>
              <w:rPr>
                <w:color w:val="000000"/>
                <w:szCs w:val="21"/>
              </w:rPr>
              <w:t>1.85</w:t>
            </w:r>
          </w:p>
        </w:tc>
        <w:tc>
          <w:tcPr>
            <w:tcW w:w="853" w:type="dxa"/>
            <w:vAlign w:val="center"/>
          </w:tcPr>
          <w:p w14:paraId="2DFFBAEF">
            <w:pPr>
              <w:widowControl/>
              <w:jc w:val="center"/>
              <w:rPr>
                <w:kern w:val="0"/>
                <w:szCs w:val="21"/>
              </w:rPr>
            </w:pPr>
            <w:r>
              <w:rPr>
                <w:color w:val="000000"/>
                <w:szCs w:val="21"/>
              </w:rPr>
              <w:t>8.4</w:t>
            </w:r>
          </w:p>
        </w:tc>
      </w:tr>
      <w:tr w14:paraId="7F16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59" w:type="dxa"/>
            <w:vMerge w:val="restart"/>
            <w:vAlign w:val="center"/>
          </w:tcPr>
          <w:p w14:paraId="6544F644">
            <w:pPr>
              <w:widowControl/>
              <w:jc w:val="center"/>
              <w:rPr>
                <w:kern w:val="0"/>
                <w:szCs w:val="21"/>
              </w:rPr>
            </w:pPr>
            <w:r>
              <w:rPr>
                <w:kern w:val="0"/>
                <w:szCs w:val="21"/>
              </w:rPr>
              <w:t>磺胺嘧啶</w:t>
            </w:r>
          </w:p>
        </w:tc>
        <w:tc>
          <w:tcPr>
            <w:tcW w:w="745" w:type="dxa"/>
            <w:vMerge w:val="restart"/>
          </w:tcPr>
          <w:p w14:paraId="21A8695E">
            <w:pPr>
              <w:widowControl/>
              <w:jc w:val="center"/>
              <w:rPr>
                <w:kern w:val="0"/>
                <w:szCs w:val="21"/>
              </w:rPr>
            </w:pPr>
            <w:r>
              <w:rPr>
                <w:kern w:val="0"/>
                <w:szCs w:val="21"/>
              </w:rPr>
              <w:t>&lt;LOD</w:t>
            </w:r>
          </w:p>
        </w:tc>
        <w:tc>
          <w:tcPr>
            <w:tcW w:w="852" w:type="dxa"/>
            <w:vAlign w:val="center"/>
          </w:tcPr>
          <w:p w14:paraId="54DF0CBF">
            <w:pPr>
              <w:widowControl/>
              <w:jc w:val="center"/>
              <w:rPr>
                <w:kern w:val="0"/>
                <w:szCs w:val="21"/>
              </w:rPr>
            </w:pPr>
            <w:r>
              <w:rPr>
                <w:color w:val="000000"/>
                <w:szCs w:val="21"/>
              </w:rPr>
              <w:t>0.5</w:t>
            </w:r>
          </w:p>
        </w:tc>
        <w:tc>
          <w:tcPr>
            <w:tcW w:w="852" w:type="dxa"/>
            <w:vAlign w:val="center"/>
          </w:tcPr>
          <w:p w14:paraId="0BF8CDD0">
            <w:pPr>
              <w:widowControl/>
              <w:jc w:val="center"/>
              <w:rPr>
                <w:kern w:val="0"/>
                <w:szCs w:val="21"/>
              </w:rPr>
            </w:pPr>
            <w:r>
              <w:rPr>
                <w:color w:val="000000"/>
                <w:szCs w:val="21"/>
              </w:rPr>
              <w:t>0.48</w:t>
            </w:r>
          </w:p>
        </w:tc>
        <w:tc>
          <w:tcPr>
            <w:tcW w:w="852" w:type="dxa"/>
            <w:vAlign w:val="center"/>
          </w:tcPr>
          <w:p w14:paraId="62FC508B">
            <w:pPr>
              <w:widowControl/>
              <w:jc w:val="center"/>
              <w:rPr>
                <w:kern w:val="0"/>
                <w:szCs w:val="21"/>
              </w:rPr>
            </w:pPr>
            <w:r>
              <w:rPr>
                <w:color w:val="000000"/>
                <w:szCs w:val="21"/>
              </w:rPr>
              <w:t>0.54</w:t>
            </w:r>
          </w:p>
        </w:tc>
        <w:tc>
          <w:tcPr>
            <w:tcW w:w="852" w:type="dxa"/>
            <w:vAlign w:val="center"/>
          </w:tcPr>
          <w:p w14:paraId="04AAD63E">
            <w:pPr>
              <w:widowControl/>
              <w:jc w:val="center"/>
              <w:rPr>
                <w:kern w:val="0"/>
                <w:szCs w:val="21"/>
              </w:rPr>
            </w:pPr>
            <w:r>
              <w:rPr>
                <w:color w:val="000000"/>
                <w:szCs w:val="21"/>
              </w:rPr>
              <w:t>0.58</w:t>
            </w:r>
          </w:p>
        </w:tc>
        <w:tc>
          <w:tcPr>
            <w:tcW w:w="852" w:type="dxa"/>
            <w:vAlign w:val="center"/>
          </w:tcPr>
          <w:p w14:paraId="28E9B1A9">
            <w:pPr>
              <w:widowControl/>
              <w:jc w:val="center"/>
              <w:rPr>
                <w:kern w:val="0"/>
                <w:szCs w:val="21"/>
              </w:rPr>
            </w:pPr>
            <w:r>
              <w:rPr>
                <w:color w:val="000000"/>
                <w:szCs w:val="21"/>
              </w:rPr>
              <w:t>0.47</w:t>
            </w:r>
          </w:p>
        </w:tc>
        <w:tc>
          <w:tcPr>
            <w:tcW w:w="852" w:type="dxa"/>
            <w:vAlign w:val="center"/>
          </w:tcPr>
          <w:p w14:paraId="28516F85">
            <w:pPr>
              <w:widowControl/>
              <w:jc w:val="center"/>
              <w:rPr>
                <w:kern w:val="0"/>
                <w:szCs w:val="21"/>
              </w:rPr>
            </w:pPr>
            <w:r>
              <w:rPr>
                <w:color w:val="000000"/>
                <w:szCs w:val="21"/>
              </w:rPr>
              <w:t>0.42</w:t>
            </w:r>
          </w:p>
        </w:tc>
        <w:tc>
          <w:tcPr>
            <w:tcW w:w="853" w:type="dxa"/>
            <w:vAlign w:val="center"/>
          </w:tcPr>
          <w:p w14:paraId="573013F6">
            <w:pPr>
              <w:widowControl/>
              <w:jc w:val="center"/>
              <w:rPr>
                <w:kern w:val="0"/>
                <w:szCs w:val="21"/>
              </w:rPr>
            </w:pPr>
            <w:r>
              <w:rPr>
                <w:color w:val="000000"/>
                <w:szCs w:val="21"/>
              </w:rPr>
              <w:t>0.56</w:t>
            </w:r>
          </w:p>
        </w:tc>
        <w:tc>
          <w:tcPr>
            <w:tcW w:w="853" w:type="dxa"/>
            <w:vAlign w:val="center"/>
          </w:tcPr>
          <w:p w14:paraId="6A7AAB9E">
            <w:pPr>
              <w:widowControl/>
              <w:jc w:val="center"/>
              <w:rPr>
                <w:kern w:val="0"/>
                <w:szCs w:val="21"/>
              </w:rPr>
            </w:pPr>
            <w:r>
              <w:rPr>
                <w:color w:val="000000"/>
                <w:szCs w:val="21"/>
              </w:rPr>
              <w:t>12.1</w:t>
            </w:r>
          </w:p>
        </w:tc>
      </w:tr>
      <w:tr w14:paraId="18366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959" w:type="dxa"/>
            <w:vMerge w:val="continue"/>
            <w:vAlign w:val="center"/>
          </w:tcPr>
          <w:p w14:paraId="24AEEFEB">
            <w:pPr>
              <w:widowControl/>
              <w:jc w:val="center"/>
              <w:rPr>
                <w:kern w:val="0"/>
                <w:szCs w:val="21"/>
              </w:rPr>
            </w:pPr>
          </w:p>
        </w:tc>
        <w:tc>
          <w:tcPr>
            <w:tcW w:w="745" w:type="dxa"/>
            <w:vMerge w:val="continue"/>
          </w:tcPr>
          <w:p w14:paraId="6636CEEE">
            <w:pPr>
              <w:widowControl/>
              <w:jc w:val="center"/>
              <w:rPr>
                <w:kern w:val="0"/>
                <w:szCs w:val="21"/>
              </w:rPr>
            </w:pPr>
          </w:p>
        </w:tc>
        <w:tc>
          <w:tcPr>
            <w:tcW w:w="852" w:type="dxa"/>
            <w:vAlign w:val="center"/>
          </w:tcPr>
          <w:p w14:paraId="5FAD6204">
            <w:pPr>
              <w:widowControl/>
              <w:jc w:val="center"/>
              <w:rPr>
                <w:kern w:val="0"/>
                <w:szCs w:val="21"/>
              </w:rPr>
            </w:pPr>
            <w:r>
              <w:rPr>
                <w:color w:val="000000"/>
                <w:szCs w:val="21"/>
              </w:rPr>
              <w:t>2</w:t>
            </w:r>
          </w:p>
        </w:tc>
        <w:tc>
          <w:tcPr>
            <w:tcW w:w="852" w:type="dxa"/>
            <w:vAlign w:val="center"/>
          </w:tcPr>
          <w:p w14:paraId="19962054">
            <w:pPr>
              <w:widowControl/>
              <w:jc w:val="center"/>
              <w:rPr>
                <w:kern w:val="0"/>
                <w:szCs w:val="21"/>
              </w:rPr>
            </w:pPr>
            <w:r>
              <w:rPr>
                <w:color w:val="000000"/>
                <w:szCs w:val="21"/>
              </w:rPr>
              <w:t>2.24</w:t>
            </w:r>
          </w:p>
        </w:tc>
        <w:tc>
          <w:tcPr>
            <w:tcW w:w="852" w:type="dxa"/>
            <w:vAlign w:val="center"/>
          </w:tcPr>
          <w:p w14:paraId="2F62E712">
            <w:pPr>
              <w:widowControl/>
              <w:jc w:val="center"/>
              <w:rPr>
                <w:kern w:val="0"/>
                <w:szCs w:val="21"/>
              </w:rPr>
            </w:pPr>
            <w:r>
              <w:rPr>
                <w:color w:val="000000"/>
                <w:szCs w:val="21"/>
              </w:rPr>
              <w:t>1.96</w:t>
            </w:r>
          </w:p>
        </w:tc>
        <w:tc>
          <w:tcPr>
            <w:tcW w:w="852" w:type="dxa"/>
            <w:vAlign w:val="center"/>
          </w:tcPr>
          <w:p w14:paraId="00476BFE">
            <w:pPr>
              <w:widowControl/>
              <w:jc w:val="center"/>
              <w:rPr>
                <w:kern w:val="0"/>
                <w:szCs w:val="21"/>
              </w:rPr>
            </w:pPr>
            <w:r>
              <w:rPr>
                <w:color w:val="000000"/>
                <w:szCs w:val="21"/>
              </w:rPr>
              <w:t>1.82</w:t>
            </w:r>
          </w:p>
        </w:tc>
        <w:tc>
          <w:tcPr>
            <w:tcW w:w="852" w:type="dxa"/>
            <w:vAlign w:val="center"/>
          </w:tcPr>
          <w:p w14:paraId="4F06A991">
            <w:pPr>
              <w:widowControl/>
              <w:jc w:val="center"/>
              <w:rPr>
                <w:kern w:val="0"/>
                <w:szCs w:val="21"/>
              </w:rPr>
            </w:pPr>
            <w:r>
              <w:rPr>
                <w:color w:val="000000"/>
                <w:szCs w:val="21"/>
              </w:rPr>
              <w:t>2.23</w:t>
            </w:r>
          </w:p>
        </w:tc>
        <w:tc>
          <w:tcPr>
            <w:tcW w:w="852" w:type="dxa"/>
            <w:vAlign w:val="center"/>
          </w:tcPr>
          <w:p w14:paraId="4DA405A7">
            <w:pPr>
              <w:widowControl/>
              <w:jc w:val="center"/>
              <w:rPr>
                <w:kern w:val="0"/>
                <w:szCs w:val="21"/>
              </w:rPr>
            </w:pPr>
            <w:r>
              <w:rPr>
                <w:color w:val="000000"/>
                <w:szCs w:val="21"/>
              </w:rPr>
              <w:t>2.14</w:t>
            </w:r>
          </w:p>
        </w:tc>
        <w:tc>
          <w:tcPr>
            <w:tcW w:w="853" w:type="dxa"/>
            <w:vAlign w:val="center"/>
          </w:tcPr>
          <w:p w14:paraId="2879C810">
            <w:pPr>
              <w:widowControl/>
              <w:jc w:val="center"/>
              <w:rPr>
                <w:kern w:val="0"/>
                <w:szCs w:val="21"/>
              </w:rPr>
            </w:pPr>
            <w:r>
              <w:rPr>
                <w:color w:val="000000"/>
                <w:szCs w:val="21"/>
              </w:rPr>
              <w:t>2.21</w:t>
            </w:r>
          </w:p>
        </w:tc>
        <w:tc>
          <w:tcPr>
            <w:tcW w:w="853" w:type="dxa"/>
            <w:vAlign w:val="center"/>
          </w:tcPr>
          <w:p w14:paraId="62FCD2F8">
            <w:pPr>
              <w:widowControl/>
              <w:jc w:val="center"/>
              <w:rPr>
                <w:kern w:val="0"/>
                <w:szCs w:val="21"/>
              </w:rPr>
            </w:pPr>
            <w:r>
              <w:rPr>
                <w:color w:val="000000"/>
                <w:szCs w:val="21"/>
              </w:rPr>
              <w:t>8.2</w:t>
            </w:r>
          </w:p>
        </w:tc>
      </w:tr>
      <w:tr w14:paraId="125D0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959" w:type="dxa"/>
            <w:vMerge w:val="restart"/>
            <w:vAlign w:val="center"/>
          </w:tcPr>
          <w:p w14:paraId="7A1B902B">
            <w:pPr>
              <w:widowControl/>
              <w:jc w:val="center"/>
              <w:rPr>
                <w:kern w:val="0"/>
                <w:szCs w:val="21"/>
              </w:rPr>
            </w:pPr>
            <w:r>
              <w:rPr>
                <w:kern w:val="0"/>
                <w:szCs w:val="21"/>
              </w:rPr>
              <w:t>甲氧苄啶</w:t>
            </w:r>
          </w:p>
        </w:tc>
        <w:tc>
          <w:tcPr>
            <w:tcW w:w="745" w:type="dxa"/>
            <w:vMerge w:val="restart"/>
          </w:tcPr>
          <w:p w14:paraId="0E76C1E7">
            <w:pPr>
              <w:widowControl/>
              <w:jc w:val="center"/>
              <w:rPr>
                <w:kern w:val="0"/>
                <w:szCs w:val="21"/>
              </w:rPr>
            </w:pPr>
            <w:r>
              <w:rPr>
                <w:kern w:val="0"/>
                <w:szCs w:val="21"/>
              </w:rPr>
              <w:t>&lt;LOD</w:t>
            </w:r>
          </w:p>
        </w:tc>
        <w:tc>
          <w:tcPr>
            <w:tcW w:w="852" w:type="dxa"/>
            <w:vAlign w:val="center"/>
          </w:tcPr>
          <w:p w14:paraId="7CF96D31">
            <w:pPr>
              <w:widowControl/>
              <w:jc w:val="center"/>
              <w:rPr>
                <w:kern w:val="0"/>
                <w:szCs w:val="21"/>
              </w:rPr>
            </w:pPr>
            <w:r>
              <w:rPr>
                <w:color w:val="000000"/>
                <w:szCs w:val="21"/>
              </w:rPr>
              <w:t>0.5</w:t>
            </w:r>
          </w:p>
        </w:tc>
        <w:tc>
          <w:tcPr>
            <w:tcW w:w="852" w:type="dxa"/>
            <w:vAlign w:val="center"/>
          </w:tcPr>
          <w:p w14:paraId="07DEEC70">
            <w:pPr>
              <w:widowControl/>
              <w:jc w:val="center"/>
              <w:rPr>
                <w:kern w:val="0"/>
                <w:szCs w:val="21"/>
              </w:rPr>
            </w:pPr>
            <w:r>
              <w:rPr>
                <w:color w:val="000000"/>
                <w:szCs w:val="21"/>
              </w:rPr>
              <w:t>0.54</w:t>
            </w:r>
          </w:p>
        </w:tc>
        <w:tc>
          <w:tcPr>
            <w:tcW w:w="852" w:type="dxa"/>
            <w:vAlign w:val="center"/>
          </w:tcPr>
          <w:p w14:paraId="0E212CED">
            <w:pPr>
              <w:widowControl/>
              <w:jc w:val="center"/>
              <w:rPr>
                <w:kern w:val="0"/>
                <w:szCs w:val="21"/>
              </w:rPr>
            </w:pPr>
            <w:r>
              <w:rPr>
                <w:color w:val="000000"/>
                <w:szCs w:val="21"/>
              </w:rPr>
              <w:t>0.47</w:t>
            </w:r>
          </w:p>
        </w:tc>
        <w:tc>
          <w:tcPr>
            <w:tcW w:w="852" w:type="dxa"/>
            <w:vAlign w:val="center"/>
          </w:tcPr>
          <w:p w14:paraId="29C54855">
            <w:pPr>
              <w:widowControl/>
              <w:jc w:val="center"/>
              <w:rPr>
                <w:kern w:val="0"/>
                <w:szCs w:val="21"/>
              </w:rPr>
            </w:pPr>
            <w:r>
              <w:rPr>
                <w:color w:val="000000"/>
                <w:szCs w:val="21"/>
              </w:rPr>
              <w:t>0.57</w:t>
            </w:r>
          </w:p>
        </w:tc>
        <w:tc>
          <w:tcPr>
            <w:tcW w:w="852" w:type="dxa"/>
            <w:vAlign w:val="center"/>
          </w:tcPr>
          <w:p w14:paraId="10749C41">
            <w:pPr>
              <w:widowControl/>
              <w:jc w:val="center"/>
              <w:rPr>
                <w:kern w:val="0"/>
                <w:szCs w:val="21"/>
              </w:rPr>
            </w:pPr>
            <w:r>
              <w:rPr>
                <w:color w:val="000000"/>
                <w:szCs w:val="21"/>
              </w:rPr>
              <w:t>0.55</w:t>
            </w:r>
          </w:p>
        </w:tc>
        <w:tc>
          <w:tcPr>
            <w:tcW w:w="852" w:type="dxa"/>
            <w:vAlign w:val="center"/>
          </w:tcPr>
          <w:p w14:paraId="649B2601">
            <w:pPr>
              <w:widowControl/>
              <w:jc w:val="center"/>
              <w:rPr>
                <w:kern w:val="0"/>
                <w:szCs w:val="21"/>
              </w:rPr>
            </w:pPr>
            <w:r>
              <w:rPr>
                <w:color w:val="000000"/>
                <w:szCs w:val="21"/>
              </w:rPr>
              <w:t>0.59</w:t>
            </w:r>
          </w:p>
        </w:tc>
        <w:tc>
          <w:tcPr>
            <w:tcW w:w="853" w:type="dxa"/>
            <w:vAlign w:val="center"/>
          </w:tcPr>
          <w:p w14:paraId="2F0DDDA4">
            <w:pPr>
              <w:widowControl/>
              <w:jc w:val="center"/>
              <w:rPr>
                <w:kern w:val="0"/>
                <w:szCs w:val="21"/>
              </w:rPr>
            </w:pPr>
            <w:r>
              <w:rPr>
                <w:color w:val="000000"/>
                <w:szCs w:val="21"/>
              </w:rPr>
              <w:t>0.56</w:t>
            </w:r>
          </w:p>
        </w:tc>
        <w:tc>
          <w:tcPr>
            <w:tcW w:w="853" w:type="dxa"/>
            <w:vAlign w:val="center"/>
          </w:tcPr>
          <w:p w14:paraId="41FC97EC">
            <w:pPr>
              <w:widowControl/>
              <w:jc w:val="center"/>
              <w:rPr>
                <w:kern w:val="0"/>
                <w:szCs w:val="21"/>
              </w:rPr>
            </w:pPr>
            <w:r>
              <w:rPr>
                <w:color w:val="000000"/>
                <w:szCs w:val="21"/>
              </w:rPr>
              <w:t>7.6</w:t>
            </w:r>
          </w:p>
        </w:tc>
      </w:tr>
      <w:tr w14:paraId="1C0B5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59" w:type="dxa"/>
            <w:vMerge w:val="continue"/>
            <w:vAlign w:val="center"/>
          </w:tcPr>
          <w:p w14:paraId="16CF6C63">
            <w:pPr>
              <w:widowControl/>
              <w:jc w:val="center"/>
              <w:rPr>
                <w:kern w:val="0"/>
                <w:szCs w:val="21"/>
              </w:rPr>
            </w:pPr>
          </w:p>
        </w:tc>
        <w:tc>
          <w:tcPr>
            <w:tcW w:w="745" w:type="dxa"/>
            <w:vMerge w:val="continue"/>
          </w:tcPr>
          <w:p w14:paraId="2E7DE12A">
            <w:pPr>
              <w:widowControl/>
              <w:jc w:val="center"/>
              <w:rPr>
                <w:kern w:val="0"/>
                <w:szCs w:val="21"/>
              </w:rPr>
            </w:pPr>
          </w:p>
        </w:tc>
        <w:tc>
          <w:tcPr>
            <w:tcW w:w="852" w:type="dxa"/>
            <w:vAlign w:val="center"/>
          </w:tcPr>
          <w:p w14:paraId="2E33E1E0">
            <w:pPr>
              <w:widowControl/>
              <w:jc w:val="center"/>
              <w:rPr>
                <w:kern w:val="0"/>
                <w:szCs w:val="21"/>
              </w:rPr>
            </w:pPr>
            <w:r>
              <w:rPr>
                <w:color w:val="000000"/>
                <w:szCs w:val="21"/>
              </w:rPr>
              <w:t>2</w:t>
            </w:r>
          </w:p>
        </w:tc>
        <w:tc>
          <w:tcPr>
            <w:tcW w:w="852" w:type="dxa"/>
            <w:vAlign w:val="center"/>
          </w:tcPr>
          <w:p w14:paraId="176D0B25">
            <w:pPr>
              <w:widowControl/>
              <w:jc w:val="center"/>
              <w:rPr>
                <w:kern w:val="0"/>
                <w:szCs w:val="21"/>
              </w:rPr>
            </w:pPr>
            <w:r>
              <w:rPr>
                <w:color w:val="000000"/>
                <w:szCs w:val="21"/>
              </w:rPr>
              <w:t>1.86</w:t>
            </w:r>
          </w:p>
        </w:tc>
        <w:tc>
          <w:tcPr>
            <w:tcW w:w="852" w:type="dxa"/>
            <w:vAlign w:val="center"/>
          </w:tcPr>
          <w:p w14:paraId="4D5149D5">
            <w:pPr>
              <w:widowControl/>
              <w:jc w:val="center"/>
              <w:rPr>
                <w:kern w:val="0"/>
                <w:szCs w:val="21"/>
              </w:rPr>
            </w:pPr>
            <w:r>
              <w:rPr>
                <w:color w:val="000000"/>
                <w:szCs w:val="21"/>
              </w:rPr>
              <w:t>1.75</w:t>
            </w:r>
          </w:p>
        </w:tc>
        <w:tc>
          <w:tcPr>
            <w:tcW w:w="852" w:type="dxa"/>
            <w:vAlign w:val="center"/>
          </w:tcPr>
          <w:p w14:paraId="428A3D7B">
            <w:pPr>
              <w:widowControl/>
              <w:jc w:val="center"/>
              <w:rPr>
                <w:kern w:val="0"/>
                <w:szCs w:val="21"/>
              </w:rPr>
            </w:pPr>
            <w:r>
              <w:rPr>
                <w:color w:val="000000"/>
                <w:szCs w:val="21"/>
              </w:rPr>
              <w:t>1.94</w:t>
            </w:r>
          </w:p>
        </w:tc>
        <w:tc>
          <w:tcPr>
            <w:tcW w:w="852" w:type="dxa"/>
            <w:vAlign w:val="center"/>
          </w:tcPr>
          <w:p w14:paraId="4C656E00">
            <w:pPr>
              <w:widowControl/>
              <w:jc w:val="center"/>
              <w:rPr>
                <w:kern w:val="0"/>
                <w:szCs w:val="21"/>
              </w:rPr>
            </w:pPr>
            <w:r>
              <w:rPr>
                <w:color w:val="000000"/>
                <w:szCs w:val="21"/>
              </w:rPr>
              <w:t>2.14</w:t>
            </w:r>
          </w:p>
        </w:tc>
        <w:tc>
          <w:tcPr>
            <w:tcW w:w="852" w:type="dxa"/>
            <w:vAlign w:val="center"/>
          </w:tcPr>
          <w:p w14:paraId="6A39D96D">
            <w:pPr>
              <w:widowControl/>
              <w:jc w:val="center"/>
              <w:rPr>
                <w:kern w:val="0"/>
                <w:szCs w:val="21"/>
              </w:rPr>
            </w:pPr>
            <w:r>
              <w:rPr>
                <w:color w:val="000000"/>
                <w:szCs w:val="21"/>
              </w:rPr>
              <w:t>2.27</w:t>
            </w:r>
          </w:p>
        </w:tc>
        <w:tc>
          <w:tcPr>
            <w:tcW w:w="853" w:type="dxa"/>
            <w:vAlign w:val="center"/>
          </w:tcPr>
          <w:p w14:paraId="48572C39">
            <w:pPr>
              <w:widowControl/>
              <w:jc w:val="center"/>
              <w:rPr>
                <w:kern w:val="0"/>
                <w:szCs w:val="21"/>
              </w:rPr>
            </w:pPr>
            <w:r>
              <w:rPr>
                <w:color w:val="000000"/>
                <w:szCs w:val="21"/>
              </w:rPr>
              <w:t>2.08</w:t>
            </w:r>
          </w:p>
        </w:tc>
        <w:tc>
          <w:tcPr>
            <w:tcW w:w="853" w:type="dxa"/>
            <w:vAlign w:val="center"/>
          </w:tcPr>
          <w:p w14:paraId="534869B0">
            <w:pPr>
              <w:widowControl/>
              <w:jc w:val="center"/>
              <w:rPr>
                <w:kern w:val="0"/>
                <w:szCs w:val="21"/>
              </w:rPr>
            </w:pPr>
            <w:r>
              <w:rPr>
                <w:color w:val="000000"/>
                <w:szCs w:val="21"/>
              </w:rPr>
              <w:t>9.6</w:t>
            </w:r>
          </w:p>
        </w:tc>
      </w:tr>
      <w:tr w14:paraId="1941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vMerge w:val="restart"/>
            <w:vAlign w:val="center"/>
          </w:tcPr>
          <w:p w14:paraId="7AF22D74">
            <w:pPr>
              <w:widowControl/>
              <w:jc w:val="center"/>
              <w:rPr>
                <w:kern w:val="0"/>
                <w:szCs w:val="21"/>
              </w:rPr>
            </w:pPr>
            <w:r>
              <w:rPr>
                <w:kern w:val="0"/>
                <w:szCs w:val="21"/>
              </w:rPr>
              <w:t>磺胺喹噁啉</w:t>
            </w:r>
          </w:p>
        </w:tc>
        <w:tc>
          <w:tcPr>
            <w:tcW w:w="745" w:type="dxa"/>
            <w:vMerge w:val="restart"/>
          </w:tcPr>
          <w:p w14:paraId="37C6B713">
            <w:pPr>
              <w:widowControl/>
              <w:jc w:val="center"/>
              <w:rPr>
                <w:kern w:val="0"/>
                <w:szCs w:val="21"/>
              </w:rPr>
            </w:pPr>
            <w:r>
              <w:rPr>
                <w:kern w:val="0"/>
                <w:szCs w:val="21"/>
              </w:rPr>
              <w:t>&lt;LOD</w:t>
            </w:r>
          </w:p>
        </w:tc>
        <w:tc>
          <w:tcPr>
            <w:tcW w:w="852" w:type="dxa"/>
            <w:vAlign w:val="center"/>
          </w:tcPr>
          <w:p w14:paraId="5D6A1803">
            <w:pPr>
              <w:widowControl/>
              <w:jc w:val="center"/>
              <w:rPr>
                <w:kern w:val="0"/>
                <w:szCs w:val="21"/>
              </w:rPr>
            </w:pPr>
            <w:r>
              <w:rPr>
                <w:color w:val="000000"/>
                <w:szCs w:val="21"/>
              </w:rPr>
              <w:t>0.5</w:t>
            </w:r>
          </w:p>
        </w:tc>
        <w:tc>
          <w:tcPr>
            <w:tcW w:w="852" w:type="dxa"/>
            <w:vAlign w:val="center"/>
          </w:tcPr>
          <w:p w14:paraId="4A280933">
            <w:pPr>
              <w:widowControl/>
              <w:jc w:val="center"/>
              <w:rPr>
                <w:kern w:val="0"/>
                <w:szCs w:val="21"/>
              </w:rPr>
            </w:pPr>
            <w:r>
              <w:rPr>
                <w:color w:val="000000"/>
                <w:szCs w:val="21"/>
              </w:rPr>
              <w:t>0.517</w:t>
            </w:r>
          </w:p>
        </w:tc>
        <w:tc>
          <w:tcPr>
            <w:tcW w:w="852" w:type="dxa"/>
            <w:vAlign w:val="center"/>
          </w:tcPr>
          <w:p w14:paraId="7CF5C8C2">
            <w:pPr>
              <w:widowControl/>
              <w:jc w:val="center"/>
              <w:rPr>
                <w:kern w:val="0"/>
                <w:szCs w:val="21"/>
              </w:rPr>
            </w:pPr>
            <w:r>
              <w:rPr>
                <w:color w:val="000000"/>
                <w:szCs w:val="21"/>
              </w:rPr>
              <w:t>0.474</w:t>
            </w:r>
          </w:p>
        </w:tc>
        <w:tc>
          <w:tcPr>
            <w:tcW w:w="852" w:type="dxa"/>
            <w:vAlign w:val="center"/>
          </w:tcPr>
          <w:p w14:paraId="7C23B581">
            <w:pPr>
              <w:widowControl/>
              <w:jc w:val="center"/>
              <w:rPr>
                <w:kern w:val="0"/>
                <w:szCs w:val="21"/>
              </w:rPr>
            </w:pPr>
            <w:r>
              <w:rPr>
                <w:color w:val="000000"/>
                <w:szCs w:val="21"/>
              </w:rPr>
              <w:t>0.475</w:t>
            </w:r>
          </w:p>
        </w:tc>
        <w:tc>
          <w:tcPr>
            <w:tcW w:w="852" w:type="dxa"/>
            <w:vAlign w:val="center"/>
          </w:tcPr>
          <w:p w14:paraId="00F71FCF">
            <w:pPr>
              <w:widowControl/>
              <w:jc w:val="center"/>
              <w:rPr>
                <w:kern w:val="0"/>
                <w:szCs w:val="21"/>
              </w:rPr>
            </w:pPr>
            <w:r>
              <w:rPr>
                <w:color w:val="000000"/>
                <w:szCs w:val="21"/>
              </w:rPr>
              <w:t>0.489</w:t>
            </w:r>
          </w:p>
        </w:tc>
        <w:tc>
          <w:tcPr>
            <w:tcW w:w="852" w:type="dxa"/>
            <w:vAlign w:val="center"/>
          </w:tcPr>
          <w:p w14:paraId="238C0B1D">
            <w:pPr>
              <w:widowControl/>
              <w:jc w:val="center"/>
              <w:rPr>
                <w:kern w:val="0"/>
                <w:szCs w:val="21"/>
              </w:rPr>
            </w:pPr>
            <w:r>
              <w:rPr>
                <w:color w:val="000000"/>
                <w:szCs w:val="21"/>
              </w:rPr>
              <w:t>0.474</w:t>
            </w:r>
          </w:p>
        </w:tc>
        <w:tc>
          <w:tcPr>
            <w:tcW w:w="853" w:type="dxa"/>
            <w:vAlign w:val="center"/>
          </w:tcPr>
          <w:p w14:paraId="4E9312E1">
            <w:pPr>
              <w:widowControl/>
              <w:jc w:val="center"/>
              <w:rPr>
                <w:kern w:val="0"/>
                <w:szCs w:val="21"/>
              </w:rPr>
            </w:pPr>
            <w:r>
              <w:rPr>
                <w:color w:val="000000"/>
                <w:szCs w:val="21"/>
              </w:rPr>
              <w:t>0.472</w:t>
            </w:r>
          </w:p>
        </w:tc>
        <w:tc>
          <w:tcPr>
            <w:tcW w:w="853" w:type="dxa"/>
            <w:vAlign w:val="center"/>
          </w:tcPr>
          <w:p w14:paraId="7B4821AE">
            <w:pPr>
              <w:widowControl/>
              <w:jc w:val="center"/>
              <w:rPr>
                <w:kern w:val="0"/>
                <w:szCs w:val="21"/>
              </w:rPr>
            </w:pPr>
            <w:r>
              <w:rPr>
                <w:color w:val="000000"/>
                <w:szCs w:val="21"/>
              </w:rPr>
              <w:t>3.6</w:t>
            </w:r>
          </w:p>
        </w:tc>
      </w:tr>
      <w:tr w14:paraId="1B75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59" w:type="dxa"/>
            <w:vMerge w:val="continue"/>
            <w:vAlign w:val="center"/>
          </w:tcPr>
          <w:p w14:paraId="70A69E19">
            <w:pPr>
              <w:widowControl/>
              <w:jc w:val="center"/>
              <w:rPr>
                <w:kern w:val="0"/>
                <w:szCs w:val="21"/>
              </w:rPr>
            </w:pPr>
          </w:p>
        </w:tc>
        <w:tc>
          <w:tcPr>
            <w:tcW w:w="745" w:type="dxa"/>
            <w:vMerge w:val="continue"/>
          </w:tcPr>
          <w:p w14:paraId="430C22F6">
            <w:pPr>
              <w:widowControl/>
              <w:jc w:val="center"/>
              <w:rPr>
                <w:kern w:val="0"/>
                <w:szCs w:val="21"/>
              </w:rPr>
            </w:pPr>
          </w:p>
        </w:tc>
        <w:tc>
          <w:tcPr>
            <w:tcW w:w="852" w:type="dxa"/>
            <w:vAlign w:val="center"/>
          </w:tcPr>
          <w:p w14:paraId="43A61733">
            <w:pPr>
              <w:widowControl/>
              <w:jc w:val="center"/>
              <w:rPr>
                <w:kern w:val="0"/>
                <w:szCs w:val="21"/>
              </w:rPr>
            </w:pPr>
            <w:r>
              <w:rPr>
                <w:color w:val="000000"/>
                <w:szCs w:val="21"/>
              </w:rPr>
              <w:t>2</w:t>
            </w:r>
          </w:p>
        </w:tc>
        <w:tc>
          <w:tcPr>
            <w:tcW w:w="852" w:type="dxa"/>
            <w:vAlign w:val="center"/>
          </w:tcPr>
          <w:p w14:paraId="55D4E594">
            <w:pPr>
              <w:widowControl/>
              <w:jc w:val="center"/>
              <w:rPr>
                <w:kern w:val="0"/>
                <w:szCs w:val="21"/>
              </w:rPr>
            </w:pPr>
            <w:r>
              <w:rPr>
                <w:color w:val="000000"/>
                <w:szCs w:val="21"/>
              </w:rPr>
              <w:t>1.85</w:t>
            </w:r>
          </w:p>
        </w:tc>
        <w:tc>
          <w:tcPr>
            <w:tcW w:w="852" w:type="dxa"/>
            <w:vAlign w:val="center"/>
          </w:tcPr>
          <w:p w14:paraId="637847BD">
            <w:pPr>
              <w:widowControl/>
              <w:jc w:val="center"/>
              <w:rPr>
                <w:kern w:val="0"/>
                <w:szCs w:val="21"/>
              </w:rPr>
            </w:pPr>
            <w:r>
              <w:rPr>
                <w:color w:val="000000"/>
                <w:szCs w:val="21"/>
              </w:rPr>
              <w:t>1.93</w:t>
            </w:r>
          </w:p>
        </w:tc>
        <w:tc>
          <w:tcPr>
            <w:tcW w:w="852" w:type="dxa"/>
            <w:vAlign w:val="center"/>
          </w:tcPr>
          <w:p w14:paraId="186509DC">
            <w:pPr>
              <w:widowControl/>
              <w:jc w:val="center"/>
              <w:rPr>
                <w:kern w:val="0"/>
                <w:szCs w:val="21"/>
              </w:rPr>
            </w:pPr>
            <w:r>
              <w:rPr>
                <w:color w:val="000000"/>
                <w:szCs w:val="21"/>
              </w:rPr>
              <w:t>2.08</w:t>
            </w:r>
          </w:p>
        </w:tc>
        <w:tc>
          <w:tcPr>
            <w:tcW w:w="852" w:type="dxa"/>
            <w:vAlign w:val="center"/>
          </w:tcPr>
          <w:p w14:paraId="7737FB7C">
            <w:pPr>
              <w:widowControl/>
              <w:jc w:val="center"/>
              <w:rPr>
                <w:kern w:val="0"/>
                <w:szCs w:val="21"/>
              </w:rPr>
            </w:pPr>
            <w:r>
              <w:rPr>
                <w:color w:val="000000"/>
                <w:szCs w:val="21"/>
              </w:rPr>
              <w:t>2.17</w:t>
            </w:r>
          </w:p>
        </w:tc>
        <w:tc>
          <w:tcPr>
            <w:tcW w:w="852" w:type="dxa"/>
            <w:vAlign w:val="center"/>
          </w:tcPr>
          <w:p w14:paraId="39B7B796">
            <w:pPr>
              <w:widowControl/>
              <w:jc w:val="center"/>
              <w:rPr>
                <w:kern w:val="0"/>
                <w:szCs w:val="21"/>
              </w:rPr>
            </w:pPr>
            <w:r>
              <w:rPr>
                <w:color w:val="000000"/>
                <w:szCs w:val="21"/>
              </w:rPr>
              <w:t>2.24</w:t>
            </w:r>
          </w:p>
        </w:tc>
        <w:tc>
          <w:tcPr>
            <w:tcW w:w="853" w:type="dxa"/>
            <w:vAlign w:val="center"/>
          </w:tcPr>
          <w:p w14:paraId="580AD2C7">
            <w:pPr>
              <w:widowControl/>
              <w:jc w:val="center"/>
              <w:rPr>
                <w:kern w:val="0"/>
                <w:szCs w:val="21"/>
              </w:rPr>
            </w:pPr>
            <w:r>
              <w:rPr>
                <w:color w:val="000000"/>
                <w:szCs w:val="21"/>
              </w:rPr>
              <w:t>2.21</w:t>
            </w:r>
          </w:p>
        </w:tc>
        <w:tc>
          <w:tcPr>
            <w:tcW w:w="853" w:type="dxa"/>
            <w:vAlign w:val="center"/>
          </w:tcPr>
          <w:p w14:paraId="3244FB9A">
            <w:pPr>
              <w:widowControl/>
              <w:jc w:val="center"/>
              <w:rPr>
                <w:kern w:val="0"/>
                <w:szCs w:val="21"/>
              </w:rPr>
            </w:pPr>
            <w:r>
              <w:rPr>
                <w:color w:val="000000"/>
                <w:szCs w:val="21"/>
              </w:rPr>
              <w:t>7.6</w:t>
            </w:r>
          </w:p>
        </w:tc>
      </w:tr>
      <w:tr w14:paraId="3DA5B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59" w:type="dxa"/>
            <w:vMerge w:val="restart"/>
            <w:vAlign w:val="center"/>
          </w:tcPr>
          <w:p w14:paraId="77231996">
            <w:pPr>
              <w:widowControl/>
              <w:jc w:val="center"/>
              <w:rPr>
                <w:kern w:val="0"/>
                <w:szCs w:val="21"/>
              </w:rPr>
            </w:pPr>
            <w:r>
              <w:rPr>
                <w:kern w:val="0"/>
                <w:szCs w:val="21"/>
              </w:rPr>
              <w:t>磺胺氯哒嗪</w:t>
            </w:r>
          </w:p>
        </w:tc>
        <w:tc>
          <w:tcPr>
            <w:tcW w:w="745" w:type="dxa"/>
            <w:vMerge w:val="restart"/>
          </w:tcPr>
          <w:p w14:paraId="18997912">
            <w:pPr>
              <w:widowControl/>
              <w:jc w:val="center"/>
              <w:rPr>
                <w:kern w:val="0"/>
                <w:szCs w:val="21"/>
              </w:rPr>
            </w:pPr>
            <w:r>
              <w:rPr>
                <w:kern w:val="0"/>
                <w:szCs w:val="21"/>
              </w:rPr>
              <w:t>&lt;LOD</w:t>
            </w:r>
          </w:p>
        </w:tc>
        <w:tc>
          <w:tcPr>
            <w:tcW w:w="852" w:type="dxa"/>
            <w:vAlign w:val="center"/>
          </w:tcPr>
          <w:p w14:paraId="52C65877">
            <w:pPr>
              <w:widowControl/>
              <w:jc w:val="center"/>
              <w:rPr>
                <w:kern w:val="0"/>
                <w:szCs w:val="21"/>
              </w:rPr>
            </w:pPr>
            <w:r>
              <w:rPr>
                <w:color w:val="000000"/>
                <w:szCs w:val="21"/>
              </w:rPr>
              <w:t>0.5</w:t>
            </w:r>
          </w:p>
        </w:tc>
        <w:tc>
          <w:tcPr>
            <w:tcW w:w="852" w:type="dxa"/>
            <w:vAlign w:val="center"/>
          </w:tcPr>
          <w:p w14:paraId="1E3CBE86">
            <w:pPr>
              <w:widowControl/>
              <w:jc w:val="center"/>
              <w:rPr>
                <w:kern w:val="0"/>
                <w:szCs w:val="21"/>
              </w:rPr>
            </w:pPr>
            <w:r>
              <w:rPr>
                <w:color w:val="000000"/>
                <w:szCs w:val="21"/>
              </w:rPr>
              <w:t>0.496</w:t>
            </w:r>
          </w:p>
        </w:tc>
        <w:tc>
          <w:tcPr>
            <w:tcW w:w="852" w:type="dxa"/>
            <w:vAlign w:val="center"/>
          </w:tcPr>
          <w:p w14:paraId="1B65E6BC">
            <w:pPr>
              <w:widowControl/>
              <w:jc w:val="center"/>
              <w:rPr>
                <w:kern w:val="0"/>
                <w:szCs w:val="21"/>
              </w:rPr>
            </w:pPr>
            <w:r>
              <w:rPr>
                <w:color w:val="000000"/>
                <w:szCs w:val="21"/>
              </w:rPr>
              <w:t>0.467</w:t>
            </w:r>
          </w:p>
        </w:tc>
        <w:tc>
          <w:tcPr>
            <w:tcW w:w="852" w:type="dxa"/>
            <w:vAlign w:val="center"/>
          </w:tcPr>
          <w:p w14:paraId="2F517BC9">
            <w:pPr>
              <w:widowControl/>
              <w:jc w:val="center"/>
              <w:rPr>
                <w:kern w:val="0"/>
                <w:szCs w:val="21"/>
              </w:rPr>
            </w:pPr>
            <w:r>
              <w:rPr>
                <w:color w:val="000000"/>
                <w:szCs w:val="21"/>
              </w:rPr>
              <w:t>0.543</w:t>
            </w:r>
          </w:p>
        </w:tc>
        <w:tc>
          <w:tcPr>
            <w:tcW w:w="852" w:type="dxa"/>
            <w:vAlign w:val="center"/>
          </w:tcPr>
          <w:p w14:paraId="64069E6A">
            <w:pPr>
              <w:widowControl/>
              <w:jc w:val="center"/>
              <w:rPr>
                <w:kern w:val="0"/>
                <w:szCs w:val="21"/>
              </w:rPr>
            </w:pPr>
            <w:r>
              <w:rPr>
                <w:color w:val="000000"/>
                <w:szCs w:val="21"/>
              </w:rPr>
              <w:t>0.501</w:t>
            </w:r>
          </w:p>
        </w:tc>
        <w:tc>
          <w:tcPr>
            <w:tcW w:w="852" w:type="dxa"/>
            <w:vAlign w:val="center"/>
          </w:tcPr>
          <w:p w14:paraId="6CF844E3">
            <w:pPr>
              <w:widowControl/>
              <w:jc w:val="center"/>
              <w:rPr>
                <w:kern w:val="0"/>
                <w:szCs w:val="21"/>
              </w:rPr>
            </w:pPr>
            <w:r>
              <w:rPr>
                <w:color w:val="000000"/>
                <w:szCs w:val="21"/>
              </w:rPr>
              <w:t>0.54</w:t>
            </w:r>
          </w:p>
        </w:tc>
        <w:tc>
          <w:tcPr>
            <w:tcW w:w="853" w:type="dxa"/>
            <w:vAlign w:val="center"/>
          </w:tcPr>
          <w:p w14:paraId="0B77A663">
            <w:pPr>
              <w:widowControl/>
              <w:jc w:val="center"/>
              <w:rPr>
                <w:kern w:val="0"/>
                <w:szCs w:val="21"/>
              </w:rPr>
            </w:pPr>
            <w:r>
              <w:rPr>
                <w:color w:val="000000"/>
                <w:szCs w:val="21"/>
              </w:rPr>
              <w:t>0.587</w:t>
            </w:r>
          </w:p>
        </w:tc>
        <w:tc>
          <w:tcPr>
            <w:tcW w:w="853" w:type="dxa"/>
            <w:vAlign w:val="center"/>
          </w:tcPr>
          <w:p w14:paraId="0836E96D">
            <w:pPr>
              <w:widowControl/>
              <w:jc w:val="center"/>
              <w:rPr>
                <w:kern w:val="0"/>
                <w:szCs w:val="21"/>
              </w:rPr>
            </w:pPr>
            <w:r>
              <w:rPr>
                <w:color w:val="000000"/>
                <w:szCs w:val="21"/>
              </w:rPr>
              <w:t>8.2</w:t>
            </w:r>
          </w:p>
        </w:tc>
      </w:tr>
      <w:tr w14:paraId="3172E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vMerge w:val="continue"/>
            <w:vAlign w:val="center"/>
          </w:tcPr>
          <w:p w14:paraId="1A44675C">
            <w:pPr>
              <w:widowControl/>
              <w:jc w:val="center"/>
              <w:rPr>
                <w:kern w:val="0"/>
                <w:szCs w:val="21"/>
              </w:rPr>
            </w:pPr>
          </w:p>
        </w:tc>
        <w:tc>
          <w:tcPr>
            <w:tcW w:w="745" w:type="dxa"/>
            <w:vMerge w:val="continue"/>
          </w:tcPr>
          <w:p w14:paraId="4D3DE978">
            <w:pPr>
              <w:widowControl/>
              <w:jc w:val="center"/>
              <w:rPr>
                <w:kern w:val="0"/>
                <w:szCs w:val="21"/>
              </w:rPr>
            </w:pPr>
          </w:p>
        </w:tc>
        <w:tc>
          <w:tcPr>
            <w:tcW w:w="852" w:type="dxa"/>
            <w:vAlign w:val="center"/>
          </w:tcPr>
          <w:p w14:paraId="5B329182">
            <w:pPr>
              <w:widowControl/>
              <w:jc w:val="center"/>
              <w:rPr>
                <w:kern w:val="0"/>
                <w:szCs w:val="21"/>
              </w:rPr>
            </w:pPr>
            <w:r>
              <w:rPr>
                <w:color w:val="000000"/>
                <w:szCs w:val="21"/>
              </w:rPr>
              <w:t>2</w:t>
            </w:r>
          </w:p>
        </w:tc>
        <w:tc>
          <w:tcPr>
            <w:tcW w:w="852" w:type="dxa"/>
            <w:vAlign w:val="center"/>
          </w:tcPr>
          <w:p w14:paraId="3E051E2A">
            <w:pPr>
              <w:widowControl/>
              <w:jc w:val="center"/>
              <w:rPr>
                <w:kern w:val="0"/>
                <w:szCs w:val="21"/>
              </w:rPr>
            </w:pPr>
            <w:r>
              <w:rPr>
                <w:color w:val="000000"/>
                <w:szCs w:val="21"/>
              </w:rPr>
              <w:t>1.72</w:t>
            </w:r>
          </w:p>
        </w:tc>
        <w:tc>
          <w:tcPr>
            <w:tcW w:w="852" w:type="dxa"/>
            <w:vAlign w:val="center"/>
          </w:tcPr>
          <w:p w14:paraId="65630759">
            <w:pPr>
              <w:widowControl/>
              <w:jc w:val="center"/>
              <w:rPr>
                <w:kern w:val="0"/>
                <w:szCs w:val="21"/>
              </w:rPr>
            </w:pPr>
            <w:r>
              <w:rPr>
                <w:color w:val="000000"/>
                <w:szCs w:val="21"/>
              </w:rPr>
              <w:t>1.84</w:t>
            </w:r>
          </w:p>
        </w:tc>
        <w:tc>
          <w:tcPr>
            <w:tcW w:w="852" w:type="dxa"/>
            <w:vAlign w:val="center"/>
          </w:tcPr>
          <w:p w14:paraId="231DD639">
            <w:pPr>
              <w:widowControl/>
              <w:jc w:val="center"/>
              <w:rPr>
                <w:kern w:val="0"/>
                <w:szCs w:val="21"/>
              </w:rPr>
            </w:pPr>
            <w:r>
              <w:rPr>
                <w:color w:val="000000"/>
                <w:szCs w:val="21"/>
              </w:rPr>
              <w:t>2.15</w:t>
            </w:r>
          </w:p>
        </w:tc>
        <w:tc>
          <w:tcPr>
            <w:tcW w:w="852" w:type="dxa"/>
            <w:vAlign w:val="center"/>
          </w:tcPr>
          <w:p w14:paraId="4AB009F8">
            <w:pPr>
              <w:widowControl/>
              <w:jc w:val="center"/>
              <w:rPr>
                <w:kern w:val="0"/>
                <w:szCs w:val="21"/>
              </w:rPr>
            </w:pPr>
            <w:r>
              <w:rPr>
                <w:color w:val="000000"/>
                <w:szCs w:val="21"/>
              </w:rPr>
              <w:t>2.24</w:t>
            </w:r>
          </w:p>
        </w:tc>
        <w:tc>
          <w:tcPr>
            <w:tcW w:w="852" w:type="dxa"/>
            <w:vAlign w:val="center"/>
          </w:tcPr>
          <w:p w14:paraId="5E7B50F3">
            <w:pPr>
              <w:widowControl/>
              <w:jc w:val="center"/>
              <w:rPr>
                <w:kern w:val="0"/>
                <w:szCs w:val="21"/>
              </w:rPr>
            </w:pPr>
            <w:r>
              <w:rPr>
                <w:color w:val="000000"/>
                <w:szCs w:val="21"/>
              </w:rPr>
              <w:t>1.87</w:t>
            </w:r>
          </w:p>
        </w:tc>
        <w:tc>
          <w:tcPr>
            <w:tcW w:w="853" w:type="dxa"/>
            <w:vAlign w:val="center"/>
          </w:tcPr>
          <w:p w14:paraId="3BDD5CA9">
            <w:pPr>
              <w:widowControl/>
              <w:jc w:val="center"/>
              <w:rPr>
                <w:kern w:val="0"/>
                <w:szCs w:val="21"/>
              </w:rPr>
            </w:pPr>
            <w:r>
              <w:rPr>
                <w:color w:val="000000"/>
                <w:szCs w:val="21"/>
              </w:rPr>
              <w:t>2.24</w:t>
            </w:r>
          </w:p>
        </w:tc>
        <w:tc>
          <w:tcPr>
            <w:tcW w:w="853" w:type="dxa"/>
            <w:vAlign w:val="center"/>
          </w:tcPr>
          <w:p w14:paraId="363885D4">
            <w:pPr>
              <w:widowControl/>
              <w:jc w:val="center"/>
              <w:rPr>
                <w:kern w:val="0"/>
                <w:szCs w:val="21"/>
              </w:rPr>
            </w:pPr>
            <w:r>
              <w:rPr>
                <w:color w:val="000000"/>
                <w:szCs w:val="21"/>
              </w:rPr>
              <w:t>11.3</w:t>
            </w:r>
          </w:p>
        </w:tc>
      </w:tr>
      <w:tr w14:paraId="23EE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59" w:type="dxa"/>
            <w:vMerge w:val="restart"/>
            <w:vAlign w:val="center"/>
          </w:tcPr>
          <w:p w14:paraId="1FED074E">
            <w:pPr>
              <w:widowControl/>
              <w:jc w:val="center"/>
              <w:rPr>
                <w:kern w:val="0"/>
                <w:szCs w:val="21"/>
              </w:rPr>
            </w:pPr>
            <w:r>
              <w:rPr>
                <w:kern w:val="0"/>
                <w:szCs w:val="21"/>
              </w:rPr>
              <w:t>磺胺林</w:t>
            </w:r>
          </w:p>
        </w:tc>
        <w:tc>
          <w:tcPr>
            <w:tcW w:w="745" w:type="dxa"/>
            <w:vMerge w:val="restart"/>
          </w:tcPr>
          <w:p w14:paraId="633DF541">
            <w:pPr>
              <w:widowControl/>
              <w:jc w:val="center"/>
              <w:rPr>
                <w:kern w:val="0"/>
                <w:szCs w:val="21"/>
              </w:rPr>
            </w:pPr>
            <w:r>
              <w:rPr>
                <w:kern w:val="0"/>
                <w:szCs w:val="21"/>
              </w:rPr>
              <w:t>&lt;LOD</w:t>
            </w:r>
          </w:p>
        </w:tc>
        <w:tc>
          <w:tcPr>
            <w:tcW w:w="852" w:type="dxa"/>
            <w:vAlign w:val="center"/>
          </w:tcPr>
          <w:p w14:paraId="5AF6A81C">
            <w:pPr>
              <w:widowControl/>
              <w:jc w:val="center"/>
              <w:rPr>
                <w:kern w:val="0"/>
                <w:szCs w:val="21"/>
              </w:rPr>
            </w:pPr>
            <w:r>
              <w:rPr>
                <w:color w:val="000000"/>
                <w:szCs w:val="21"/>
              </w:rPr>
              <w:t>0.5</w:t>
            </w:r>
          </w:p>
        </w:tc>
        <w:tc>
          <w:tcPr>
            <w:tcW w:w="852" w:type="dxa"/>
            <w:vAlign w:val="center"/>
          </w:tcPr>
          <w:p w14:paraId="439C30C9">
            <w:pPr>
              <w:widowControl/>
              <w:jc w:val="center"/>
              <w:rPr>
                <w:kern w:val="0"/>
                <w:szCs w:val="21"/>
              </w:rPr>
            </w:pPr>
            <w:r>
              <w:rPr>
                <w:color w:val="000000"/>
                <w:szCs w:val="21"/>
              </w:rPr>
              <w:t>0.42</w:t>
            </w:r>
          </w:p>
        </w:tc>
        <w:tc>
          <w:tcPr>
            <w:tcW w:w="852" w:type="dxa"/>
            <w:vAlign w:val="center"/>
          </w:tcPr>
          <w:p w14:paraId="5A085719">
            <w:pPr>
              <w:widowControl/>
              <w:jc w:val="center"/>
              <w:rPr>
                <w:kern w:val="0"/>
                <w:szCs w:val="21"/>
              </w:rPr>
            </w:pPr>
            <w:r>
              <w:rPr>
                <w:color w:val="000000"/>
                <w:szCs w:val="21"/>
              </w:rPr>
              <w:t>0.47</w:t>
            </w:r>
          </w:p>
        </w:tc>
        <w:tc>
          <w:tcPr>
            <w:tcW w:w="852" w:type="dxa"/>
            <w:vAlign w:val="center"/>
          </w:tcPr>
          <w:p w14:paraId="0D02503F">
            <w:pPr>
              <w:widowControl/>
              <w:jc w:val="center"/>
              <w:rPr>
                <w:kern w:val="0"/>
                <w:szCs w:val="21"/>
              </w:rPr>
            </w:pPr>
            <w:r>
              <w:rPr>
                <w:color w:val="000000"/>
                <w:szCs w:val="21"/>
              </w:rPr>
              <w:t>0.55</w:t>
            </w:r>
          </w:p>
        </w:tc>
        <w:tc>
          <w:tcPr>
            <w:tcW w:w="852" w:type="dxa"/>
            <w:vAlign w:val="center"/>
          </w:tcPr>
          <w:p w14:paraId="2CCD4586">
            <w:pPr>
              <w:widowControl/>
              <w:jc w:val="center"/>
              <w:rPr>
                <w:kern w:val="0"/>
                <w:szCs w:val="21"/>
              </w:rPr>
            </w:pPr>
            <w:r>
              <w:rPr>
                <w:color w:val="000000"/>
                <w:szCs w:val="21"/>
              </w:rPr>
              <w:t>0.53</w:t>
            </w:r>
          </w:p>
        </w:tc>
        <w:tc>
          <w:tcPr>
            <w:tcW w:w="852" w:type="dxa"/>
            <w:vAlign w:val="center"/>
          </w:tcPr>
          <w:p w14:paraId="59F0E7D7">
            <w:pPr>
              <w:widowControl/>
              <w:jc w:val="center"/>
              <w:rPr>
                <w:kern w:val="0"/>
                <w:szCs w:val="21"/>
              </w:rPr>
            </w:pPr>
            <w:r>
              <w:rPr>
                <w:color w:val="000000"/>
                <w:szCs w:val="21"/>
              </w:rPr>
              <w:t>0.45</w:t>
            </w:r>
          </w:p>
        </w:tc>
        <w:tc>
          <w:tcPr>
            <w:tcW w:w="853" w:type="dxa"/>
            <w:vAlign w:val="center"/>
          </w:tcPr>
          <w:p w14:paraId="09FB0BDC">
            <w:pPr>
              <w:widowControl/>
              <w:jc w:val="center"/>
              <w:rPr>
                <w:kern w:val="0"/>
                <w:szCs w:val="21"/>
              </w:rPr>
            </w:pPr>
            <w:r>
              <w:rPr>
                <w:color w:val="000000"/>
                <w:szCs w:val="21"/>
              </w:rPr>
              <w:t>0.4</w:t>
            </w:r>
          </w:p>
        </w:tc>
        <w:tc>
          <w:tcPr>
            <w:tcW w:w="853" w:type="dxa"/>
            <w:vAlign w:val="center"/>
          </w:tcPr>
          <w:p w14:paraId="7F02A7D9">
            <w:pPr>
              <w:widowControl/>
              <w:jc w:val="center"/>
              <w:rPr>
                <w:kern w:val="0"/>
                <w:szCs w:val="21"/>
              </w:rPr>
            </w:pPr>
            <w:r>
              <w:rPr>
                <w:color w:val="000000"/>
                <w:szCs w:val="21"/>
              </w:rPr>
              <w:t>12.7</w:t>
            </w:r>
          </w:p>
        </w:tc>
      </w:tr>
      <w:tr w14:paraId="78F5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959" w:type="dxa"/>
            <w:vMerge w:val="continue"/>
            <w:vAlign w:val="center"/>
          </w:tcPr>
          <w:p w14:paraId="017994AE">
            <w:pPr>
              <w:widowControl/>
              <w:jc w:val="center"/>
              <w:rPr>
                <w:kern w:val="0"/>
                <w:szCs w:val="21"/>
              </w:rPr>
            </w:pPr>
          </w:p>
        </w:tc>
        <w:tc>
          <w:tcPr>
            <w:tcW w:w="745" w:type="dxa"/>
            <w:vMerge w:val="continue"/>
          </w:tcPr>
          <w:p w14:paraId="304998B3">
            <w:pPr>
              <w:widowControl/>
              <w:jc w:val="center"/>
              <w:rPr>
                <w:kern w:val="0"/>
                <w:szCs w:val="21"/>
              </w:rPr>
            </w:pPr>
          </w:p>
        </w:tc>
        <w:tc>
          <w:tcPr>
            <w:tcW w:w="852" w:type="dxa"/>
            <w:vAlign w:val="center"/>
          </w:tcPr>
          <w:p w14:paraId="1273DB6E">
            <w:pPr>
              <w:widowControl/>
              <w:jc w:val="center"/>
              <w:rPr>
                <w:kern w:val="0"/>
                <w:szCs w:val="21"/>
              </w:rPr>
            </w:pPr>
            <w:r>
              <w:rPr>
                <w:color w:val="000000"/>
                <w:szCs w:val="21"/>
              </w:rPr>
              <w:t>2</w:t>
            </w:r>
          </w:p>
        </w:tc>
        <w:tc>
          <w:tcPr>
            <w:tcW w:w="852" w:type="dxa"/>
            <w:vAlign w:val="center"/>
          </w:tcPr>
          <w:p w14:paraId="01B5C61F">
            <w:pPr>
              <w:widowControl/>
              <w:jc w:val="center"/>
              <w:rPr>
                <w:kern w:val="0"/>
                <w:szCs w:val="21"/>
              </w:rPr>
            </w:pPr>
            <w:r>
              <w:rPr>
                <w:color w:val="000000"/>
                <w:szCs w:val="21"/>
              </w:rPr>
              <w:t>2.17</w:t>
            </w:r>
          </w:p>
        </w:tc>
        <w:tc>
          <w:tcPr>
            <w:tcW w:w="852" w:type="dxa"/>
            <w:vAlign w:val="center"/>
          </w:tcPr>
          <w:p w14:paraId="357E431B">
            <w:pPr>
              <w:widowControl/>
              <w:jc w:val="center"/>
              <w:rPr>
                <w:kern w:val="0"/>
                <w:szCs w:val="21"/>
              </w:rPr>
            </w:pPr>
            <w:r>
              <w:rPr>
                <w:color w:val="000000"/>
                <w:szCs w:val="21"/>
              </w:rPr>
              <w:t>2.27</w:t>
            </w:r>
          </w:p>
        </w:tc>
        <w:tc>
          <w:tcPr>
            <w:tcW w:w="852" w:type="dxa"/>
            <w:vAlign w:val="center"/>
          </w:tcPr>
          <w:p w14:paraId="47E1289B">
            <w:pPr>
              <w:widowControl/>
              <w:jc w:val="center"/>
              <w:rPr>
                <w:kern w:val="0"/>
                <w:szCs w:val="21"/>
              </w:rPr>
            </w:pPr>
            <w:r>
              <w:rPr>
                <w:color w:val="000000"/>
                <w:szCs w:val="21"/>
              </w:rPr>
              <w:t>2.04</w:t>
            </w:r>
          </w:p>
        </w:tc>
        <w:tc>
          <w:tcPr>
            <w:tcW w:w="852" w:type="dxa"/>
            <w:vAlign w:val="center"/>
          </w:tcPr>
          <w:p w14:paraId="23DFA78A">
            <w:pPr>
              <w:widowControl/>
              <w:jc w:val="center"/>
              <w:rPr>
                <w:kern w:val="0"/>
                <w:szCs w:val="21"/>
              </w:rPr>
            </w:pPr>
            <w:r>
              <w:rPr>
                <w:color w:val="000000"/>
                <w:szCs w:val="21"/>
              </w:rPr>
              <w:t>2.13</w:t>
            </w:r>
          </w:p>
        </w:tc>
        <w:tc>
          <w:tcPr>
            <w:tcW w:w="852" w:type="dxa"/>
            <w:vAlign w:val="center"/>
          </w:tcPr>
          <w:p w14:paraId="562B1BD1">
            <w:pPr>
              <w:widowControl/>
              <w:jc w:val="center"/>
              <w:rPr>
                <w:kern w:val="0"/>
                <w:szCs w:val="21"/>
              </w:rPr>
            </w:pPr>
            <w:r>
              <w:rPr>
                <w:color w:val="000000"/>
                <w:szCs w:val="21"/>
              </w:rPr>
              <w:t>1.86</w:t>
            </w:r>
          </w:p>
        </w:tc>
        <w:tc>
          <w:tcPr>
            <w:tcW w:w="853" w:type="dxa"/>
            <w:vAlign w:val="center"/>
          </w:tcPr>
          <w:p w14:paraId="4ED71417">
            <w:pPr>
              <w:widowControl/>
              <w:jc w:val="center"/>
              <w:rPr>
                <w:kern w:val="0"/>
                <w:szCs w:val="21"/>
              </w:rPr>
            </w:pPr>
            <w:r>
              <w:rPr>
                <w:color w:val="000000"/>
                <w:szCs w:val="21"/>
              </w:rPr>
              <w:t>1.94</w:t>
            </w:r>
          </w:p>
        </w:tc>
        <w:tc>
          <w:tcPr>
            <w:tcW w:w="853" w:type="dxa"/>
            <w:vAlign w:val="center"/>
          </w:tcPr>
          <w:p w14:paraId="2C2A972A">
            <w:pPr>
              <w:widowControl/>
              <w:jc w:val="center"/>
              <w:rPr>
                <w:kern w:val="0"/>
                <w:szCs w:val="21"/>
              </w:rPr>
            </w:pPr>
            <w:r>
              <w:rPr>
                <w:color w:val="000000"/>
                <w:szCs w:val="21"/>
              </w:rPr>
              <w:t>7.3</w:t>
            </w:r>
          </w:p>
        </w:tc>
      </w:tr>
      <w:tr w14:paraId="667A0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959" w:type="dxa"/>
            <w:vMerge w:val="restart"/>
            <w:vAlign w:val="center"/>
          </w:tcPr>
          <w:p w14:paraId="0E9725F7">
            <w:pPr>
              <w:widowControl/>
              <w:jc w:val="center"/>
              <w:rPr>
                <w:kern w:val="0"/>
                <w:szCs w:val="21"/>
              </w:rPr>
            </w:pPr>
            <w:r>
              <w:rPr>
                <w:kern w:val="0"/>
                <w:szCs w:val="21"/>
              </w:rPr>
              <w:t>头孢克洛</w:t>
            </w:r>
          </w:p>
        </w:tc>
        <w:tc>
          <w:tcPr>
            <w:tcW w:w="745" w:type="dxa"/>
            <w:vMerge w:val="restart"/>
          </w:tcPr>
          <w:p w14:paraId="57983F6F">
            <w:pPr>
              <w:widowControl/>
              <w:jc w:val="center"/>
              <w:rPr>
                <w:kern w:val="0"/>
                <w:szCs w:val="21"/>
              </w:rPr>
            </w:pPr>
            <w:r>
              <w:rPr>
                <w:kern w:val="0"/>
                <w:szCs w:val="21"/>
              </w:rPr>
              <w:t>&lt;LOD</w:t>
            </w:r>
          </w:p>
        </w:tc>
        <w:tc>
          <w:tcPr>
            <w:tcW w:w="852" w:type="dxa"/>
            <w:vAlign w:val="center"/>
          </w:tcPr>
          <w:p w14:paraId="06C662D7">
            <w:pPr>
              <w:widowControl/>
              <w:jc w:val="center"/>
              <w:rPr>
                <w:kern w:val="0"/>
                <w:szCs w:val="21"/>
              </w:rPr>
            </w:pPr>
            <w:r>
              <w:rPr>
                <w:color w:val="000000"/>
                <w:szCs w:val="21"/>
              </w:rPr>
              <w:t>0.5</w:t>
            </w:r>
          </w:p>
        </w:tc>
        <w:tc>
          <w:tcPr>
            <w:tcW w:w="852" w:type="dxa"/>
            <w:vAlign w:val="center"/>
          </w:tcPr>
          <w:p w14:paraId="03CA7999">
            <w:pPr>
              <w:widowControl/>
              <w:jc w:val="center"/>
              <w:rPr>
                <w:kern w:val="0"/>
                <w:szCs w:val="21"/>
              </w:rPr>
            </w:pPr>
            <w:r>
              <w:rPr>
                <w:color w:val="000000"/>
                <w:szCs w:val="21"/>
              </w:rPr>
              <w:t>0.438</w:t>
            </w:r>
          </w:p>
        </w:tc>
        <w:tc>
          <w:tcPr>
            <w:tcW w:w="852" w:type="dxa"/>
            <w:vAlign w:val="center"/>
          </w:tcPr>
          <w:p w14:paraId="09A78B7F">
            <w:pPr>
              <w:widowControl/>
              <w:jc w:val="center"/>
              <w:rPr>
                <w:kern w:val="0"/>
                <w:szCs w:val="21"/>
              </w:rPr>
            </w:pPr>
            <w:r>
              <w:rPr>
                <w:color w:val="000000"/>
                <w:szCs w:val="21"/>
              </w:rPr>
              <w:t>0.404</w:t>
            </w:r>
          </w:p>
        </w:tc>
        <w:tc>
          <w:tcPr>
            <w:tcW w:w="852" w:type="dxa"/>
            <w:vAlign w:val="center"/>
          </w:tcPr>
          <w:p w14:paraId="7B9F415A">
            <w:pPr>
              <w:widowControl/>
              <w:jc w:val="center"/>
              <w:rPr>
                <w:kern w:val="0"/>
                <w:szCs w:val="21"/>
              </w:rPr>
            </w:pPr>
            <w:r>
              <w:rPr>
                <w:color w:val="000000"/>
                <w:szCs w:val="21"/>
              </w:rPr>
              <w:t>0.445</w:t>
            </w:r>
          </w:p>
        </w:tc>
        <w:tc>
          <w:tcPr>
            <w:tcW w:w="852" w:type="dxa"/>
            <w:vAlign w:val="center"/>
          </w:tcPr>
          <w:p w14:paraId="279B1F12">
            <w:pPr>
              <w:widowControl/>
              <w:jc w:val="center"/>
              <w:rPr>
                <w:kern w:val="0"/>
                <w:szCs w:val="21"/>
              </w:rPr>
            </w:pPr>
            <w:r>
              <w:rPr>
                <w:color w:val="000000"/>
                <w:szCs w:val="21"/>
              </w:rPr>
              <w:t>0.457</w:t>
            </w:r>
          </w:p>
        </w:tc>
        <w:tc>
          <w:tcPr>
            <w:tcW w:w="852" w:type="dxa"/>
            <w:vAlign w:val="center"/>
          </w:tcPr>
          <w:p w14:paraId="0503B54F">
            <w:pPr>
              <w:widowControl/>
              <w:jc w:val="center"/>
              <w:rPr>
                <w:kern w:val="0"/>
                <w:szCs w:val="21"/>
              </w:rPr>
            </w:pPr>
            <w:r>
              <w:rPr>
                <w:color w:val="000000"/>
                <w:szCs w:val="21"/>
              </w:rPr>
              <w:t>0.437</w:t>
            </w:r>
          </w:p>
        </w:tc>
        <w:tc>
          <w:tcPr>
            <w:tcW w:w="853" w:type="dxa"/>
            <w:vAlign w:val="center"/>
          </w:tcPr>
          <w:p w14:paraId="7A4F3AEA">
            <w:pPr>
              <w:widowControl/>
              <w:jc w:val="center"/>
              <w:rPr>
                <w:kern w:val="0"/>
                <w:szCs w:val="21"/>
              </w:rPr>
            </w:pPr>
            <w:r>
              <w:rPr>
                <w:color w:val="000000"/>
                <w:szCs w:val="21"/>
              </w:rPr>
              <w:t>0.469</w:t>
            </w:r>
          </w:p>
        </w:tc>
        <w:tc>
          <w:tcPr>
            <w:tcW w:w="853" w:type="dxa"/>
            <w:vAlign w:val="center"/>
          </w:tcPr>
          <w:p w14:paraId="4C940B15">
            <w:pPr>
              <w:widowControl/>
              <w:jc w:val="center"/>
              <w:rPr>
                <w:kern w:val="0"/>
                <w:szCs w:val="21"/>
              </w:rPr>
            </w:pPr>
            <w:r>
              <w:rPr>
                <w:color w:val="000000"/>
                <w:szCs w:val="21"/>
              </w:rPr>
              <w:t>5.0</w:t>
            </w:r>
          </w:p>
        </w:tc>
      </w:tr>
      <w:tr w14:paraId="722E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959" w:type="dxa"/>
            <w:vMerge w:val="continue"/>
            <w:vAlign w:val="center"/>
          </w:tcPr>
          <w:p w14:paraId="72DEBF59">
            <w:pPr>
              <w:widowControl/>
              <w:jc w:val="center"/>
              <w:rPr>
                <w:kern w:val="0"/>
                <w:szCs w:val="21"/>
              </w:rPr>
            </w:pPr>
          </w:p>
        </w:tc>
        <w:tc>
          <w:tcPr>
            <w:tcW w:w="745" w:type="dxa"/>
            <w:vMerge w:val="continue"/>
          </w:tcPr>
          <w:p w14:paraId="665FA441">
            <w:pPr>
              <w:widowControl/>
              <w:jc w:val="center"/>
              <w:rPr>
                <w:kern w:val="0"/>
                <w:szCs w:val="21"/>
              </w:rPr>
            </w:pPr>
          </w:p>
        </w:tc>
        <w:tc>
          <w:tcPr>
            <w:tcW w:w="852" w:type="dxa"/>
            <w:vAlign w:val="center"/>
          </w:tcPr>
          <w:p w14:paraId="7E2D333E">
            <w:pPr>
              <w:widowControl/>
              <w:jc w:val="center"/>
              <w:rPr>
                <w:kern w:val="0"/>
                <w:szCs w:val="21"/>
              </w:rPr>
            </w:pPr>
            <w:r>
              <w:rPr>
                <w:color w:val="000000"/>
                <w:szCs w:val="21"/>
              </w:rPr>
              <w:t>2</w:t>
            </w:r>
          </w:p>
        </w:tc>
        <w:tc>
          <w:tcPr>
            <w:tcW w:w="852" w:type="dxa"/>
            <w:vAlign w:val="center"/>
          </w:tcPr>
          <w:p w14:paraId="2713C55D">
            <w:pPr>
              <w:widowControl/>
              <w:jc w:val="center"/>
              <w:rPr>
                <w:kern w:val="0"/>
                <w:szCs w:val="21"/>
              </w:rPr>
            </w:pPr>
            <w:r>
              <w:rPr>
                <w:color w:val="000000"/>
                <w:szCs w:val="21"/>
              </w:rPr>
              <w:t>1.86</w:t>
            </w:r>
          </w:p>
        </w:tc>
        <w:tc>
          <w:tcPr>
            <w:tcW w:w="852" w:type="dxa"/>
            <w:vAlign w:val="center"/>
          </w:tcPr>
          <w:p w14:paraId="3C875395">
            <w:pPr>
              <w:widowControl/>
              <w:jc w:val="center"/>
              <w:rPr>
                <w:kern w:val="0"/>
                <w:szCs w:val="21"/>
              </w:rPr>
            </w:pPr>
            <w:r>
              <w:rPr>
                <w:color w:val="000000"/>
                <w:szCs w:val="21"/>
              </w:rPr>
              <w:t>2.08</w:t>
            </w:r>
          </w:p>
        </w:tc>
        <w:tc>
          <w:tcPr>
            <w:tcW w:w="852" w:type="dxa"/>
            <w:vAlign w:val="center"/>
          </w:tcPr>
          <w:p w14:paraId="2E9E49F4">
            <w:pPr>
              <w:widowControl/>
              <w:jc w:val="center"/>
              <w:rPr>
                <w:kern w:val="0"/>
                <w:szCs w:val="21"/>
              </w:rPr>
            </w:pPr>
            <w:r>
              <w:rPr>
                <w:color w:val="000000"/>
                <w:szCs w:val="21"/>
              </w:rPr>
              <w:t>2.36</w:t>
            </w:r>
          </w:p>
        </w:tc>
        <w:tc>
          <w:tcPr>
            <w:tcW w:w="852" w:type="dxa"/>
            <w:vAlign w:val="center"/>
          </w:tcPr>
          <w:p w14:paraId="0987F2C8">
            <w:pPr>
              <w:widowControl/>
              <w:jc w:val="center"/>
              <w:rPr>
                <w:kern w:val="0"/>
                <w:szCs w:val="21"/>
              </w:rPr>
            </w:pPr>
            <w:r>
              <w:rPr>
                <w:color w:val="000000"/>
                <w:szCs w:val="21"/>
              </w:rPr>
              <w:t>1.84</w:t>
            </w:r>
          </w:p>
        </w:tc>
        <w:tc>
          <w:tcPr>
            <w:tcW w:w="852" w:type="dxa"/>
            <w:vAlign w:val="center"/>
          </w:tcPr>
          <w:p w14:paraId="3F798DAA">
            <w:pPr>
              <w:widowControl/>
              <w:jc w:val="center"/>
              <w:rPr>
                <w:kern w:val="0"/>
                <w:szCs w:val="21"/>
              </w:rPr>
            </w:pPr>
            <w:r>
              <w:rPr>
                <w:color w:val="000000"/>
                <w:szCs w:val="21"/>
              </w:rPr>
              <w:t>1.9</w:t>
            </w:r>
          </w:p>
        </w:tc>
        <w:tc>
          <w:tcPr>
            <w:tcW w:w="853" w:type="dxa"/>
            <w:vAlign w:val="center"/>
          </w:tcPr>
          <w:p w14:paraId="353C96A3">
            <w:pPr>
              <w:widowControl/>
              <w:jc w:val="center"/>
              <w:rPr>
                <w:kern w:val="0"/>
                <w:szCs w:val="21"/>
              </w:rPr>
            </w:pPr>
            <w:r>
              <w:rPr>
                <w:color w:val="000000"/>
                <w:szCs w:val="21"/>
              </w:rPr>
              <w:t>2.24</w:t>
            </w:r>
          </w:p>
        </w:tc>
        <w:tc>
          <w:tcPr>
            <w:tcW w:w="853" w:type="dxa"/>
            <w:vAlign w:val="center"/>
          </w:tcPr>
          <w:p w14:paraId="706BC9EC">
            <w:pPr>
              <w:widowControl/>
              <w:jc w:val="center"/>
              <w:rPr>
                <w:kern w:val="0"/>
                <w:szCs w:val="21"/>
              </w:rPr>
            </w:pPr>
            <w:r>
              <w:rPr>
                <w:color w:val="000000"/>
                <w:szCs w:val="21"/>
              </w:rPr>
              <w:t>10.6</w:t>
            </w:r>
          </w:p>
        </w:tc>
      </w:tr>
      <w:tr w14:paraId="68EA3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59" w:type="dxa"/>
            <w:vMerge w:val="restart"/>
            <w:vAlign w:val="center"/>
          </w:tcPr>
          <w:p w14:paraId="76407DD5">
            <w:pPr>
              <w:widowControl/>
              <w:jc w:val="center"/>
              <w:rPr>
                <w:kern w:val="0"/>
                <w:szCs w:val="21"/>
              </w:rPr>
            </w:pPr>
            <w:r>
              <w:rPr>
                <w:kern w:val="0"/>
                <w:szCs w:val="21"/>
              </w:rPr>
              <w:t>林可霉素</w:t>
            </w:r>
          </w:p>
        </w:tc>
        <w:tc>
          <w:tcPr>
            <w:tcW w:w="745" w:type="dxa"/>
            <w:vMerge w:val="restart"/>
          </w:tcPr>
          <w:p w14:paraId="23284200">
            <w:pPr>
              <w:widowControl/>
              <w:jc w:val="center"/>
              <w:rPr>
                <w:kern w:val="0"/>
                <w:szCs w:val="21"/>
              </w:rPr>
            </w:pPr>
            <w:r>
              <w:rPr>
                <w:kern w:val="0"/>
                <w:szCs w:val="21"/>
              </w:rPr>
              <w:t>&lt;LOD</w:t>
            </w:r>
          </w:p>
        </w:tc>
        <w:tc>
          <w:tcPr>
            <w:tcW w:w="852" w:type="dxa"/>
            <w:vAlign w:val="center"/>
          </w:tcPr>
          <w:p w14:paraId="5A78C9F2">
            <w:pPr>
              <w:widowControl/>
              <w:jc w:val="center"/>
              <w:rPr>
                <w:kern w:val="0"/>
                <w:szCs w:val="21"/>
              </w:rPr>
            </w:pPr>
            <w:r>
              <w:rPr>
                <w:color w:val="000000"/>
                <w:szCs w:val="21"/>
              </w:rPr>
              <w:t>0.5</w:t>
            </w:r>
          </w:p>
        </w:tc>
        <w:tc>
          <w:tcPr>
            <w:tcW w:w="852" w:type="dxa"/>
            <w:vAlign w:val="center"/>
          </w:tcPr>
          <w:p w14:paraId="66E841D9">
            <w:pPr>
              <w:widowControl/>
              <w:jc w:val="center"/>
              <w:rPr>
                <w:kern w:val="0"/>
                <w:szCs w:val="21"/>
              </w:rPr>
            </w:pPr>
            <w:r>
              <w:rPr>
                <w:color w:val="000000"/>
                <w:szCs w:val="21"/>
              </w:rPr>
              <w:t>0.489</w:t>
            </w:r>
          </w:p>
        </w:tc>
        <w:tc>
          <w:tcPr>
            <w:tcW w:w="852" w:type="dxa"/>
            <w:vAlign w:val="center"/>
          </w:tcPr>
          <w:p w14:paraId="7733021D">
            <w:pPr>
              <w:widowControl/>
              <w:jc w:val="center"/>
              <w:rPr>
                <w:kern w:val="0"/>
                <w:szCs w:val="21"/>
              </w:rPr>
            </w:pPr>
            <w:r>
              <w:rPr>
                <w:color w:val="000000"/>
                <w:szCs w:val="21"/>
              </w:rPr>
              <w:t>0.511</w:t>
            </w:r>
          </w:p>
        </w:tc>
        <w:tc>
          <w:tcPr>
            <w:tcW w:w="852" w:type="dxa"/>
            <w:vAlign w:val="center"/>
          </w:tcPr>
          <w:p w14:paraId="7AE4FC08">
            <w:pPr>
              <w:widowControl/>
              <w:jc w:val="center"/>
              <w:rPr>
                <w:kern w:val="0"/>
                <w:szCs w:val="21"/>
              </w:rPr>
            </w:pPr>
            <w:r>
              <w:rPr>
                <w:color w:val="000000"/>
                <w:szCs w:val="21"/>
              </w:rPr>
              <w:t>0.475</w:t>
            </w:r>
          </w:p>
        </w:tc>
        <w:tc>
          <w:tcPr>
            <w:tcW w:w="852" w:type="dxa"/>
            <w:vAlign w:val="center"/>
          </w:tcPr>
          <w:p w14:paraId="3DA5B585">
            <w:pPr>
              <w:widowControl/>
              <w:jc w:val="center"/>
              <w:rPr>
                <w:kern w:val="0"/>
                <w:szCs w:val="21"/>
              </w:rPr>
            </w:pPr>
            <w:r>
              <w:rPr>
                <w:color w:val="000000"/>
                <w:szCs w:val="21"/>
              </w:rPr>
              <w:t>0.478</w:t>
            </w:r>
          </w:p>
        </w:tc>
        <w:tc>
          <w:tcPr>
            <w:tcW w:w="852" w:type="dxa"/>
            <w:vAlign w:val="center"/>
          </w:tcPr>
          <w:p w14:paraId="1931777A">
            <w:pPr>
              <w:widowControl/>
              <w:jc w:val="center"/>
              <w:rPr>
                <w:kern w:val="0"/>
                <w:szCs w:val="21"/>
              </w:rPr>
            </w:pPr>
            <w:r>
              <w:rPr>
                <w:color w:val="000000"/>
                <w:szCs w:val="21"/>
              </w:rPr>
              <w:t>0.501</w:t>
            </w:r>
          </w:p>
        </w:tc>
        <w:tc>
          <w:tcPr>
            <w:tcW w:w="853" w:type="dxa"/>
            <w:vAlign w:val="center"/>
          </w:tcPr>
          <w:p w14:paraId="19C133BA">
            <w:pPr>
              <w:widowControl/>
              <w:jc w:val="center"/>
              <w:rPr>
                <w:kern w:val="0"/>
                <w:szCs w:val="21"/>
              </w:rPr>
            </w:pPr>
            <w:r>
              <w:rPr>
                <w:color w:val="000000"/>
                <w:szCs w:val="21"/>
              </w:rPr>
              <w:t>0.506</w:t>
            </w:r>
          </w:p>
        </w:tc>
        <w:tc>
          <w:tcPr>
            <w:tcW w:w="853" w:type="dxa"/>
            <w:vAlign w:val="center"/>
          </w:tcPr>
          <w:p w14:paraId="23EA2716">
            <w:pPr>
              <w:widowControl/>
              <w:jc w:val="center"/>
              <w:rPr>
                <w:kern w:val="0"/>
                <w:szCs w:val="21"/>
              </w:rPr>
            </w:pPr>
            <w:r>
              <w:rPr>
                <w:color w:val="000000"/>
                <w:szCs w:val="21"/>
              </w:rPr>
              <w:t>3.0</w:t>
            </w:r>
          </w:p>
        </w:tc>
      </w:tr>
      <w:tr w14:paraId="10D9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959" w:type="dxa"/>
            <w:vMerge w:val="continue"/>
            <w:vAlign w:val="center"/>
          </w:tcPr>
          <w:p w14:paraId="7CADD545">
            <w:pPr>
              <w:widowControl/>
              <w:jc w:val="center"/>
              <w:rPr>
                <w:kern w:val="0"/>
                <w:szCs w:val="21"/>
              </w:rPr>
            </w:pPr>
          </w:p>
        </w:tc>
        <w:tc>
          <w:tcPr>
            <w:tcW w:w="745" w:type="dxa"/>
            <w:vMerge w:val="continue"/>
          </w:tcPr>
          <w:p w14:paraId="33DBA11E">
            <w:pPr>
              <w:widowControl/>
              <w:jc w:val="center"/>
              <w:rPr>
                <w:kern w:val="0"/>
                <w:szCs w:val="21"/>
              </w:rPr>
            </w:pPr>
          </w:p>
        </w:tc>
        <w:tc>
          <w:tcPr>
            <w:tcW w:w="852" w:type="dxa"/>
            <w:vAlign w:val="center"/>
          </w:tcPr>
          <w:p w14:paraId="0BC0C8B4">
            <w:pPr>
              <w:widowControl/>
              <w:jc w:val="center"/>
              <w:rPr>
                <w:kern w:val="0"/>
                <w:szCs w:val="21"/>
              </w:rPr>
            </w:pPr>
            <w:r>
              <w:rPr>
                <w:color w:val="000000"/>
                <w:szCs w:val="21"/>
              </w:rPr>
              <w:t>2</w:t>
            </w:r>
          </w:p>
        </w:tc>
        <w:tc>
          <w:tcPr>
            <w:tcW w:w="852" w:type="dxa"/>
            <w:vAlign w:val="center"/>
          </w:tcPr>
          <w:p w14:paraId="7DE05BD5">
            <w:pPr>
              <w:widowControl/>
              <w:jc w:val="center"/>
              <w:rPr>
                <w:kern w:val="0"/>
                <w:szCs w:val="21"/>
              </w:rPr>
            </w:pPr>
            <w:r>
              <w:rPr>
                <w:color w:val="000000"/>
                <w:szCs w:val="21"/>
              </w:rPr>
              <w:t>2.24</w:t>
            </w:r>
          </w:p>
        </w:tc>
        <w:tc>
          <w:tcPr>
            <w:tcW w:w="852" w:type="dxa"/>
            <w:vAlign w:val="center"/>
          </w:tcPr>
          <w:p w14:paraId="232FEE4C">
            <w:pPr>
              <w:widowControl/>
              <w:jc w:val="center"/>
              <w:rPr>
                <w:kern w:val="0"/>
                <w:szCs w:val="21"/>
              </w:rPr>
            </w:pPr>
            <w:r>
              <w:rPr>
                <w:color w:val="000000"/>
                <w:szCs w:val="21"/>
              </w:rPr>
              <w:t>1.85</w:t>
            </w:r>
          </w:p>
        </w:tc>
        <w:tc>
          <w:tcPr>
            <w:tcW w:w="852" w:type="dxa"/>
            <w:vAlign w:val="center"/>
          </w:tcPr>
          <w:p w14:paraId="00D58D17">
            <w:pPr>
              <w:widowControl/>
              <w:jc w:val="center"/>
              <w:rPr>
                <w:kern w:val="0"/>
                <w:szCs w:val="21"/>
              </w:rPr>
            </w:pPr>
            <w:r>
              <w:rPr>
                <w:color w:val="000000"/>
                <w:szCs w:val="21"/>
              </w:rPr>
              <w:t>1.88</w:t>
            </w:r>
          </w:p>
        </w:tc>
        <w:tc>
          <w:tcPr>
            <w:tcW w:w="852" w:type="dxa"/>
            <w:vAlign w:val="center"/>
          </w:tcPr>
          <w:p w14:paraId="1B9256AB">
            <w:pPr>
              <w:widowControl/>
              <w:jc w:val="center"/>
              <w:rPr>
                <w:kern w:val="0"/>
                <w:szCs w:val="21"/>
              </w:rPr>
            </w:pPr>
            <w:r>
              <w:rPr>
                <w:color w:val="000000"/>
                <w:szCs w:val="21"/>
              </w:rPr>
              <w:t>2.14</w:t>
            </w:r>
          </w:p>
        </w:tc>
        <w:tc>
          <w:tcPr>
            <w:tcW w:w="852" w:type="dxa"/>
            <w:vAlign w:val="center"/>
          </w:tcPr>
          <w:p w14:paraId="58139126">
            <w:pPr>
              <w:widowControl/>
              <w:jc w:val="center"/>
              <w:rPr>
                <w:kern w:val="0"/>
                <w:szCs w:val="21"/>
              </w:rPr>
            </w:pPr>
            <w:r>
              <w:rPr>
                <w:color w:val="000000"/>
                <w:szCs w:val="21"/>
              </w:rPr>
              <w:t>1.87</w:t>
            </w:r>
          </w:p>
        </w:tc>
        <w:tc>
          <w:tcPr>
            <w:tcW w:w="853" w:type="dxa"/>
            <w:vAlign w:val="center"/>
          </w:tcPr>
          <w:p w14:paraId="01B43889">
            <w:pPr>
              <w:widowControl/>
              <w:jc w:val="center"/>
              <w:rPr>
                <w:kern w:val="0"/>
                <w:szCs w:val="21"/>
              </w:rPr>
            </w:pPr>
            <w:r>
              <w:rPr>
                <w:color w:val="000000"/>
                <w:szCs w:val="21"/>
              </w:rPr>
              <w:t>1.74</w:t>
            </w:r>
          </w:p>
        </w:tc>
        <w:tc>
          <w:tcPr>
            <w:tcW w:w="853" w:type="dxa"/>
            <w:vAlign w:val="center"/>
          </w:tcPr>
          <w:p w14:paraId="79E993D7">
            <w:pPr>
              <w:widowControl/>
              <w:jc w:val="center"/>
              <w:rPr>
                <w:kern w:val="0"/>
                <w:szCs w:val="21"/>
              </w:rPr>
            </w:pPr>
            <w:r>
              <w:rPr>
                <w:color w:val="000000"/>
                <w:szCs w:val="21"/>
              </w:rPr>
              <w:t>9.9</w:t>
            </w:r>
          </w:p>
        </w:tc>
      </w:tr>
    </w:tbl>
    <w:p w14:paraId="4075CBAA">
      <w:pPr>
        <w:adjustRightInd w:val="0"/>
        <w:snapToGrid w:val="0"/>
        <w:ind w:firstLine="420" w:firstLineChars="200"/>
        <w:jc w:val="left"/>
        <w:rPr>
          <w:szCs w:val="21"/>
        </w:rPr>
      </w:pPr>
    </w:p>
    <w:p w14:paraId="71FEE605">
      <w:pPr>
        <w:adjustRightInd w:val="0"/>
        <w:snapToGrid w:val="0"/>
        <w:ind w:firstLine="420" w:firstLineChars="200"/>
        <w:jc w:val="left"/>
        <w:rPr>
          <w:szCs w:val="21"/>
        </w:rPr>
      </w:pPr>
      <w:r>
        <w:rPr>
          <w:szCs w:val="21"/>
        </w:rPr>
        <w:t>取12个尿液样本，分别进行低、高2个浓度水平的加标回收试验。加标回收率按公式（2）计算，19种物质加标回收率结果如表3-</w:t>
      </w:r>
      <w:r>
        <w:rPr>
          <w:rFonts w:hint="eastAsia"/>
          <w:szCs w:val="21"/>
        </w:rPr>
        <w:t>4</w:t>
      </w:r>
      <w:r>
        <w:rPr>
          <w:szCs w:val="21"/>
        </w:rPr>
        <w:t>所示。</w:t>
      </w:r>
    </w:p>
    <w:p w14:paraId="5ACB5536">
      <w:pPr>
        <w:adjustRightInd w:val="0"/>
        <w:snapToGrid w:val="0"/>
        <w:ind w:firstLine="420" w:firstLineChars="200"/>
        <w:jc w:val="left"/>
        <w:rPr>
          <w:szCs w:val="21"/>
        </w:rPr>
      </w:pPr>
      <m:oMathPara>
        <m:oMath>
          <m:r>
            <m:rPr>
              <m:sty m:val="p"/>
            </m:rPr>
            <w:rPr>
              <w:rFonts w:ascii="Cambria Math" w:hAnsi="Cambria Math"/>
              <w:szCs w:val="21"/>
            </w:rPr>
            <m:t>加标回收率</m:t>
          </m:r>
          <m:d>
            <m:dPr>
              <m:begChr m:val="（"/>
              <m:endChr m:val="）"/>
              <m:ctrlPr>
                <w:rPr>
                  <w:rFonts w:ascii="Cambria Math" w:hAnsi="Cambria Math"/>
                  <w:szCs w:val="21"/>
                </w:rPr>
              </m:ctrlPr>
            </m:dPr>
            <m:e>
              <m:r>
                <m:rPr>
                  <m:sty m:val="p"/>
                </m:rPr>
                <w:rPr>
                  <w:rFonts w:ascii="Cambria Math" w:hAnsi="Cambria Math"/>
                  <w:szCs w:val="21"/>
                </w:rPr>
                <m:t>%</m:t>
              </m:r>
              <m:ctrlPr>
                <w:rPr>
                  <w:rFonts w:ascii="Cambria Math" w:hAnsi="Cambria Math"/>
                  <w:szCs w:val="21"/>
                </w:rPr>
              </m:ctrlPr>
            </m:e>
          </m:d>
          <m:r>
            <m:rPr>
              <m:sty m:val="p"/>
            </m:rPr>
            <w:rPr>
              <w:rFonts w:ascii="Cambria Math" w:hAnsi="Cambria Math"/>
              <w:szCs w:val="21"/>
            </w:rPr>
            <m:t>=</m:t>
          </m:r>
          <m:f>
            <m:fPr>
              <m:ctrlPr>
                <w:rPr>
                  <w:rFonts w:ascii="Cambria Math" w:hAnsi="Cambria Math"/>
                  <w:szCs w:val="21"/>
                </w:rPr>
              </m:ctrlPr>
            </m:fPr>
            <m:num>
              <m:r>
                <m:rPr>
                  <m:sty m:val="p"/>
                </m:rPr>
                <w:rPr>
                  <w:rFonts w:ascii="Cambria Math" w:hAnsi="Cambria Math"/>
                  <w:szCs w:val="21"/>
                </w:rPr>
                <m:t>加标后测定浓度−本底浓度</m:t>
              </m:r>
              <m:ctrlPr>
                <w:rPr>
                  <w:rFonts w:ascii="Cambria Math" w:hAnsi="Cambria Math"/>
                  <w:szCs w:val="21"/>
                </w:rPr>
              </m:ctrlPr>
            </m:num>
            <m:den>
              <m:r>
                <m:rPr>
                  <m:sty m:val="p"/>
                </m:rPr>
                <w:rPr>
                  <w:rFonts w:ascii="Cambria Math" w:hAnsi="Cambria Math"/>
                  <w:szCs w:val="21"/>
                </w:rPr>
                <m:t>加标浓度</m:t>
              </m:r>
              <m:ctrlPr>
                <w:rPr>
                  <w:rFonts w:ascii="Cambria Math" w:hAnsi="Cambria Math"/>
                  <w:szCs w:val="21"/>
                </w:rPr>
              </m:ctrlPr>
            </m:den>
          </m:f>
          <m:r>
            <m:rPr/>
            <w:rPr>
              <w:rFonts w:ascii="Cambria Math" w:hAnsi="Cambria Math"/>
              <w:szCs w:val="21"/>
            </w:rPr>
            <m:t xml:space="preserve">×100%                      </m:t>
          </m:r>
          <m:r>
            <m:rPr>
              <m:sty m:val="p"/>
            </m:rPr>
            <w:rPr>
              <w:rFonts w:ascii="Cambria Math" w:hAnsi="Cambria Math"/>
              <w:szCs w:val="21"/>
            </w:rPr>
            <m:t>（2）</m:t>
          </m:r>
        </m:oMath>
      </m:oMathPara>
    </w:p>
    <w:p w14:paraId="4590DB26">
      <w:pPr>
        <w:widowControl/>
        <w:adjustRightInd w:val="0"/>
        <w:snapToGrid w:val="0"/>
        <w:spacing w:before="156" w:beforeLines="50" w:after="156" w:afterLines="50"/>
        <w:jc w:val="center"/>
        <w:rPr>
          <w:rFonts w:eastAsia="黑体"/>
          <w:bCs/>
          <w:szCs w:val="21"/>
        </w:rPr>
      </w:pPr>
      <w:r>
        <w:rPr>
          <w:rFonts w:eastAsia="黑体"/>
          <w:bCs/>
          <w:szCs w:val="21"/>
        </w:rPr>
        <w:t>表3-</w:t>
      </w:r>
      <w:r>
        <w:rPr>
          <w:rFonts w:hint="eastAsia" w:eastAsia="黑体"/>
          <w:bCs/>
          <w:szCs w:val="21"/>
        </w:rPr>
        <w:t>4</w:t>
      </w:r>
      <w:r>
        <w:rPr>
          <w:rFonts w:eastAsia="黑体"/>
          <w:bCs/>
          <w:szCs w:val="21"/>
        </w:rPr>
        <w:t xml:space="preserve"> 加标回收试验结果</w:t>
      </w:r>
    </w:p>
    <w:tbl>
      <w:tblPr>
        <w:tblStyle w:val="8"/>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09"/>
        <w:gridCol w:w="708"/>
        <w:gridCol w:w="851"/>
        <w:gridCol w:w="850"/>
        <w:gridCol w:w="851"/>
        <w:gridCol w:w="850"/>
        <w:gridCol w:w="709"/>
        <w:gridCol w:w="709"/>
        <w:gridCol w:w="1134"/>
        <w:gridCol w:w="1045"/>
      </w:tblGrid>
      <w:tr w14:paraId="1B65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14:paraId="58F131EB">
            <w:pPr>
              <w:widowControl/>
              <w:jc w:val="center"/>
              <w:rPr>
                <w:kern w:val="0"/>
                <w:szCs w:val="21"/>
              </w:rPr>
            </w:pPr>
            <w:r>
              <w:rPr>
                <w:kern w:val="0"/>
                <w:szCs w:val="21"/>
              </w:rPr>
              <w:t>组分名称</w:t>
            </w:r>
          </w:p>
        </w:tc>
        <w:tc>
          <w:tcPr>
            <w:tcW w:w="709" w:type="dxa"/>
            <w:vMerge w:val="restart"/>
            <w:vAlign w:val="center"/>
          </w:tcPr>
          <w:p w14:paraId="3814F7D6">
            <w:pPr>
              <w:widowControl/>
              <w:jc w:val="center"/>
              <w:rPr>
                <w:kern w:val="0"/>
                <w:szCs w:val="21"/>
              </w:rPr>
            </w:pPr>
            <w:r>
              <w:rPr>
                <w:kern w:val="0"/>
                <w:szCs w:val="21"/>
              </w:rPr>
              <w:t>本底浓度(ng/mL)</w:t>
            </w:r>
          </w:p>
        </w:tc>
        <w:tc>
          <w:tcPr>
            <w:tcW w:w="708" w:type="dxa"/>
            <w:vMerge w:val="restart"/>
            <w:vAlign w:val="center"/>
          </w:tcPr>
          <w:p w14:paraId="1774A310">
            <w:pPr>
              <w:widowControl/>
              <w:jc w:val="center"/>
              <w:rPr>
                <w:kern w:val="0"/>
                <w:szCs w:val="21"/>
              </w:rPr>
            </w:pPr>
            <w:r>
              <w:rPr>
                <w:kern w:val="0"/>
                <w:szCs w:val="21"/>
              </w:rPr>
              <w:t>加标浓度(ng/mL)</w:t>
            </w:r>
          </w:p>
        </w:tc>
        <w:tc>
          <w:tcPr>
            <w:tcW w:w="4820" w:type="dxa"/>
            <w:gridSpan w:val="6"/>
          </w:tcPr>
          <w:p w14:paraId="70A059E0">
            <w:pPr>
              <w:widowControl/>
              <w:jc w:val="center"/>
              <w:rPr>
                <w:kern w:val="0"/>
                <w:szCs w:val="21"/>
              </w:rPr>
            </w:pPr>
            <w:r>
              <w:rPr>
                <w:color w:val="000000"/>
                <w:szCs w:val="21"/>
              </w:rPr>
              <w:t>回收率%</w:t>
            </w:r>
          </w:p>
        </w:tc>
        <w:tc>
          <w:tcPr>
            <w:tcW w:w="1134" w:type="dxa"/>
            <w:vMerge w:val="restart"/>
            <w:vAlign w:val="center"/>
          </w:tcPr>
          <w:p w14:paraId="52A4E800">
            <w:pPr>
              <w:widowControl/>
              <w:jc w:val="center"/>
              <w:rPr>
                <w:kern w:val="0"/>
                <w:szCs w:val="21"/>
              </w:rPr>
            </w:pPr>
            <w:r>
              <w:rPr>
                <w:color w:val="000000"/>
                <w:szCs w:val="21"/>
              </w:rPr>
              <w:t>不同加标浓度回收率范围（%）</w:t>
            </w:r>
          </w:p>
        </w:tc>
        <w:tc>
          <w:tcPr>
            <w:tcW w:w="1045" w:type="dxa"/>
            <w:vMerge w:val="restart"/>
          </w:tcPr>
          <w:p w14:paraId="050BC9CE">
            <w:pPr>
              <w:widowControl/>
              <w:jc w:val="center"/>
              <w:rPr>
                <w:kern w:val="0"/>
                <w:szCs w:val="21"/>
              </w:rPr>
            </w:pPr>
            <w:r>
              <w:rPr>
                <w:color w:val="000000"/>
                <w:szCs w:val="21"/>
              </w:rPr>
              <w:t>不同组分回收率范围（%）</w:t>
            </w:r>
          </w:p>
        </w:tc>
      </w:tr>
      <w:tr w14:paraId="3175E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14:paraId="132EB701">
            <w:pPr>
              <w:widowControl/>
              <w:jc w:val="center"/>
              <w:rPr>
                <w:kern w:val="0"/>
                <w:szCs w:val="21"/>
              </w:rPr>
            </w:pPr>
          </w:p>
        </w:tc>
        <w:tc>
          <w:tcPr>
            <w:tcW w:w="709" w:type="dxa"/>
            <w:vMerge w:val="continue"/>
          </w:tcPr>
          <w:p w14:paraId="022F5059">
            <w:pPr>
              <w:widowControl/>
              <w:jc w:val="center"/>
              <w:rPr>
                <w:kern w:val="0"/>
                <w:szCs w:val="21"/>
              </w:rPr>
            </w:pPr>
          </w:p>
        </w:tc>
        <w:tc>
          <w:tcPr>
            <w:tcW w:w="708" w:type="dxa"/>
            <w:vMerge w:val="continue"/>
          </w:tcPr>
          <w:p w14:paraId="6C2A1589">
            <w:pPr>
              <w:widowControl/>
              <w:jc w:val="center"/>
              <w:rPr>
                <w:kern w:val="0"/>
                <w:szCs w:val="21"/>
              </w:rPr>
            </w:pPr>
          </w:p>
        </w:tc>
        <w:tc>
          <w:tcPr>
            <w:tcW w:w="851" w:type="dxa"/>
            <w:vAlign w:val="center"/>
          </w:tcPr>
          <w:p w14:paraId="2589133F">
            <w:pPr>
              <w:widowControl/>
              <w:jc w:val="center"/>
              <w:rPr>
                <w:kern w:val="0"/>
                <w:szCs w:val="21"/>
              </w:rPr>
            </w:pPr>
            <w:r>
              <w:rPr>
                <w:kern w:val="0"/>
                <w:szCs w:val="21"/>
              </w:rPr>
              <w:t>1</w:t>
            </w:r>
          </w:p>
        </w:tc>
        <w:tc>
          <w:tcPr>
            <w:tcW w:w="850" w:type="dxa"/>
            <w:vAlign w:val="center"/>
          </w:tcPr>
          <w:p w14:paraId="16B426A4">
            <w:pPr>
              <w:widowControl/>
              <w:jc w:val="center"/>
              <w:rPr>
                <w:kern w:val="0"/>
                <w:szCs w:val="21"/>
              </w:rPr>
            </w:pPr>
            <w:r>
              <w:rPr>
                <w:kern w:val="0"/>
                <w:szCs w:val="21"/>
              </w:rPr>
              <w:t>2</w:t>
            </w:r>
          </w:p>
        </w:tc>
        <w:tc>
          <w:tcPr>
            <w:tcW w:w="851" w:type="dxa"/>
            <w:vAlign w:val="center"/>
          </w:tcPr>
          <w:p w14:paraId="107E3DEA">
            <w:pPr>
              <w:widowControl/>
              <w:jc w:val="center"/>
              <w:rPr>
                <w:kern w:val="0"/>
                <w:szCs w:val="21"/>
              </w:rPr>
            </w:pPr>
            <w:r>
              <w:rPr>
                <w:kern w:val="0"/>
                <w:szCs w:val="21"/>
              </w:rPr>
              <w:t>3</w:t>
            </w:r>
          </w:p>
        </w:tc>
        <w:tc>
          <w:tcPr>
            <w:tcW w:w="850" w:type="dxa"/>
            <w:vAlign w:val="center"/>
          </w:tcPr>
          <w:p w14:paraId="183B1163">
            <w:pPr>
              <w:widowControl/>
              <w:jc w:val="center"/>
              <w:rPr>
                <w:kern w:val="0"/>
                <w:szCs w:val="21"/>
              </w:rPr>
            </w:pPr>
            <w:r>
              <w:rPr>
                <w:kern w:val="0"/>
                <w:szCs w:val="21"/>
              </w:rPr>
              <w:t>4</w:t>
            </w:r>
          </w:p>
        </w:tc>
        <w:tc>
          <w:tcPr>
            <w:tcW w:w="709" w:type="dxa"/>
            <w:vAlign w:val="center"/>
          </w:tcPr>
          <w:p w14:paraId="2D16B219">
            <w:pPr>
              <w:widowControl/>
              <w:jc w:val="center"/>
              <w:rPr>
                <w:kern w:val="0"/>
                <w:szCs w:val="21"/>
              </w:rPr>
            </w:pPr>
            <w:r>
              <w:rPr>
                <w:kern w:val="0"/>
                <w:szCs w:val="21"/>
              </w:rPr>
              <w:t>5</w:t>
            </w:r>
          </w:p>
        </w:tc>
        <w:tc>
          <w:tcPr>
            <w:tcW w:w="709" w:type="dxa"/>
            <w:vAlign w:val="center"/>
          </w:tcPr>
          <w:p w14:paraId="5ABB2639">
            <w:pPr>
              <w:widowControl/>
              <w:jc w:val="center"/>
              <w:rPr>
                <w:kern w:val="0"/>
                <w:szCs w:val="21"/>
              </w:rPr>
            </w:pPr>
            <w:r>
              <w:rPr>
                <w:kern w:val="0"/>
                <w:szCs w:val="21"/>
              </w:rPr>
              <w:t>6</w:t>
            </w:r>
          </w:p>
        </w:tc>
        <w:tc>
          <w:tcPr>
            <w:tcW w:w="1134" w:type="dxa"/>
            <w:vMerge w:val="continue"/>
            <w:vAlign w:val="center"/>
          </w:tcPr>
          <w:p w14:paraId="58B63AF0">
            <w:pPr>
              <w:widowControl/>
              <w:jc w:val="center"/>
              <w:rPr>
                <w:kern w:val="0"/>
                <w:szCs w:val="21"/>
              </w:rPr>
            </w:pPr>
          </w:p>
        </w:tc>
        <w:tc>
          <w:tcPr>
            <w:tcW w:w="1045" w:type="dxa"/>
            <w:vMerge w:val="continue"/>
          </w:tcPr>
          <w:p w14:paraId="61FFE80C">
            <w:pPr>
              <w:widowControl/>
              <w:jc w:val="center"/>
              <w:rPr>
                <w:kern w:val="0"/>
                <w:szCs w:val="21"/>
              </w:rPr>
            </w:pPr>
          </w:p>
        </w:tc>
      </w:tr>
      <w:tr w14:paraId="7DBC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959" w:type="dxa"/>
            <w:vMerge w:val="restart"/>
            <w:vAlign w:val="center"/>
          </w:tcPr>
          <w:p w14:paraId="1400AF0C">
            <w:pPr>
              <w:widowControl/>
              <w:jc w:val="center"/>
              <w:rPr>
                <w:kern w:val="0"/>
                <w:szCs w:val="21"/>
              </w:rPr>
            </w:pPr>
            <w:r>
              <w:rPr>
                <w:kern w:val="0"/>
                <w:szCs w:val="21"/>
              </w:rPr>
              <w:t>阿奇霉素</w:t>
            </w:r>
          </w:p>
        </w:tc>
        <w:tc>
          <w:tcPr>
            <w:tcW w:w="709" w:type="dxa"/>
            <w:vMerge w:val="restart"/>
          </w:tcPr>
          <w:p w14:paraId="79482052">
            <w:pPr>
              <w:widowControl/>
              <w:jc w:val="center"/>
              <w:rPr>
                <w:kern w:val="0"/>
                <w:szCs w:val="21"/>
              </w:rPr>
            </w:pPr>
            <w:r>
              <w:rPr>
                <w:kern w:val="0"/>
                <w:szCs w:val="21"/>
              </w:rPr>
              <w:t>&lt;LOD</w:t>
            </w:r>
          </w:p>
        </w:tc>
        <w:tc>
          <w:tcPr>
            <w:tcW w:w="708" w:type="dxa"/>
            <w:vAlign w:val="center"/>
          </w:tcPr>
          <w:p w14:paraId="5F0CD622">
            <w:pPr>
              <w:widowControl/>
              <w:jc w:val="center"/>
              <w:rPr>
                <w:kern w:val="0"/>
                <w:szCs w:val="21"/>
              </w:rPr>
            </w:pPr>
            <w:r>
              <w:rPr>
                <w:color w:val="000000"/>
                <w:szCs w:val="21"/>
              </w:rPr>
              <w:t>0.5</w:t>
            </w:r>
          </w:p>
        </w:tc>
        <w:tc>
          <w:tcPr>
            <w:tcW w:w="851" w:type="dxa"/>
            <w:vAlign w:val="center"/>
          </w:tcPr>
          <w:p w14:paraId="0A7FC938">
            <w:pPr>
              <w:widowControl/>
              <w:jc w:val="center"/>
              <w:rPr>
                <w:kern w:val="0"/>
                <w:szCs w:val="21"/>
              </w:rPr>
            </w:pPr>
            <w:r>
              <w:rPr>
                <w:color w:val="000000"/>
                <w:szCs w:val="21"/>
              </w:rPr>
              <w:t>108.4</w:t>
            </w:r>
          </w:p>
        </w:tc>
        <w:tc>
          <w:tcPr>
            <w:tcW w:w="850" w:type="dxa"/>
            <w:vAlign w:val="center"/>
          </w:tcPr>
          <w:p w14:paraId="63572E47">
            <w:pPr>
              <w:widowControl/>
              <w:jc w:val="center"/>
              <w:rPr>
                <w:kern w:val="0"/>
                <w:szCs w:val="21"/>
              </w:rPr>
            </w:pPr>
            <w:r>
              <w:rPr>
                <w:color w:val="000000"/>
                <w:szCs w:val="21"/>
              </w:rPr>
              <w:t>96.6</w:t>
            </w:r>
          </w:p>
        </w:tc>
        <w:tc>
          <w:tcPr>
            <w:tcW w:w="851" w:type="dxa"/>
            <w:vAlign w:val="center"/>
          </w:tcPr>
          <w:p w14:paraId="3A42D088">
            <w:pPr>
              <w:widowControl/>
              <w:jc w:val="center"/>
              <w:rPr>
                <w:color w:val="000000"/>
                <w:szCs w:val="21"/>
              </w:rPr>
            </w:pPr>
            <w:r>
              <w:rPr>
                <w:color w:val="000000"/>
                <w:szCs w:val="21"/>
              </w:rPr>
              <w:t>111.2</w:t>
            </w:r>
          </w:p>
        </w:tc>
        <w:tc>
          <w:tcPr>
            <w:tcW w:w="850" w:type="dxa"/>
            <w:vAlign w:val="center"/>
          </w:tcPr>
          <w:p w14:paraId="229737D5">
            <w:pPr>
              <w:widowControl/>
              <w:jc w:val="center"/>
              <w:rPr>
                <w:kern w:val="0"/>
                <w:szCs w:val="21"/>
              </w:rPr>
            </w:pPr>
            <w:r>
              <w:rPr>
                <w:color w:val="000000"/>
                <w:szCs w:val="21"/>
              </w:rPr>
              <w:t>112.4</w:t>
            </w:r>
          </w:p>
        </w:tc>
        <w:tc>
          <w:tcPr>
            <w:tcW w:w="709" w:type="dxa"/>
            <w:vAlign w:val="center"/>
          </w:tcPr>
          <w:p w14:paraId="1E459849">
            <w:pPr>
              <w:widowControl/>
              <w:jc w:val="center"/>
              <w:rPr>
                <w:kern w:val="0"/>
                <w:szCs w:val="21"/>
              </w:rPr>
            </w:pPr>
            <w:r>
              <w:rPr>
                <w:color w:val="000000"/>
                <w:szCs w:val="21"/>
              </w:rPr>
              <w:t>119.0</w:t>
            </w:r>
          </w:p>
        </w:tc>
        <w:tc>
          <w:tcPr>
            <w:tcW w:w="709" w:type="dxa"/>
            <w:vAlign w:val="center"/>
          </w:tcPr>
          <w:p w14:paraId="6EEFDAF2">
            <w:pPr>
              <w:widowControl/>
              <w:jc w:val="center"/>
              <w:rPr>
                <w:kern w:val="0"/>
                <w:szCs w:val="21"/>
              </w:rPr>
            </w:pPr>
            <w:r>
              <w:rPr>
                <w:color w:val="000000"/>
                <w:szCs w:val="21"/>
              </w:rPr>
              <w:t>98.6</w:t>
            </w:r>
          </w:p>
        </w:tc>
        <w:tc>
          <w:tcPr>
            <w:tcW w:w="1134" w:type="dxa"/>
            <w:vAlign w:val="center"/>
          </w:tcPr>
          <w:p w14:paraId="02AF5920">
            <w:pPr>
              <w:widowControl/>
              <w:jc w:val="center"/>
              <w:rPr>
                <w:kern w:val="0"/>
                <w:szCs w:val="21"/>
              </w:rPr>
            </w:pPr>
            <w:r>
              <w:rPr>
                <w:kern w:val="0"/>
                <w:szCs w:val="21"/>
              </w:rPr>
              <w:t>96.6-119.0</w:t>
            </w:r>
          </w:p>
        </w:tc>
        <w:tc>
          <w:tcPr>
            <w:tcW w:w="1045" w:type="dxa"/>
            <w:vMerge w:val="restart"/>
            <w:vAlign w:val="center"/>
          </w:tcPr>
          <w:p w14:paraId="1BFAC09F">
            <w:pPr>
              <w:jc w:val="center"/>
              <w:rPr>
                <w:kern w:val="0"/>
                <w:szCs w:val="21"/>
              </w:rPr>
            </w:pPr>
            <w:r>
              <w:rPr>
                <w:kern w:val="0"/>
                <w:szCs w:val="21"/>
              </w:rPr>
              <w:t>94.7-119.0</w:t>
            </w:r>
          </w:p>
        </w:tc>
      </w:tr>
      <w:tr w14:paraId="55EA7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959" w:type="dxa"/>
            <w:vMerge w:val="continue"/>
            <w:vAlign w:val="center"/>
          </w:tcPr>
          <w:p w14:paraId="3E3ED2B8">
            <w:pPr>
              <w:widowControl/>
              <w:jc w:val="center"/>
              <w:rPr>
                <w:kern w:val="0"/>
                <w:szCs w:val="21"/>
              </w:rPr>
            </w:pPr>
          </w:p>
        </w:tc>
        <w:tc>
          <w:tcPr>
            <w:tcW w:w="709" w:type="dxa"/>
            <w:vMerge w:val="continue"/>
          </w:tcPr>
          <w:p w14:paraId="0B26B3B0">
            <w:pPr>
              <w:widowControl/>
              <w:jc w:val="center"/>
              <w:rPr>
                <w:kern w:val="0"/>
                <w:szCs w:val="21"/>
              </w:rPr>
            </w:pPr>
          </w:p>
        </w:tc>
        <w:tc>
          <w:tcPr>
            <w:tcW w:w="708" w:type="dxa"/>
            <w:vAlign w:val="center"/>
          </w:tcPr>
          <w:p w14:paraId="66C82E6B">
            <w:pPr>
              <w:widowControl/>
              <w:jc w:val="center"/>
              <w:rPr>
                <w:kern w:val="0"/>
                <w:szCs w:val="21"/>
              </w:rPr>
            </w:pPr>
            <w:r>
              <w:rPr>
                <w:color w:val="000000"/>
                <w:szCs w:val="21"/>
              </w:rPr>
              <w:t>2</w:t>
            </w:r>
          </w:p>
        </w:tc>
        <w:tc>
          <w:tcPr>
            <w:tcW w:w="851" w:type="dxa"/>
            <w:vAlign w:val="center"/>
          </w:tcPr>
          <w:p w14:paraId="28A9A3A7">
            <w:pPr>
              <w:widowControl/>
              <w:jc w:val="center"/>
              <w:rPr>
                <w:kern w:val="0"/>
                <w:szCs w:val="21"/>
              </w:rPr>
            </w:pPr>
            <w:r>
              <w:rPr>
                <w:color w:val="000000"/>
                <w:szCs w:val="21"/>
              </w:rPr>
              <w:t>98.2</w:t>
            </w:r>
          </w:p>
        </w:tc>
        <w:tc>
          <w:tcPr>
            <w:tcW w:w="850" w:type="dxa"/>
            <w:vAlign w:val="center"/>
          </w:tcPr>
          <w:p w14:paraId="0EF7FCE9">
            <w:pPr>
              <w:widowControl/>
              <w:jc w:val="center"/>
              <w:rPr>
                <w:kern w:val="0"/>
                <w:szCs w:val="21"/>
              </w:rPr>
            </w:pPr>
            <w:r>
              <w:rPr>
                <w:color w:val="000000"/>
                <w:szCs w:val="21"/>
              </w:rPr>
              <w:t>94.7</w:t>
            </w:r>
          </w:p>
        </w:tc>
        <w:tc>
          <w:tcPr>
            <w:tcW w:w="851" w:type="dxa"/>
            <w:vAlign w:val="center"/>
          </w:tcPr>
          <w:p w14:paraId="26AB04AA">
            <w:pPr>
              <w:widowControl/>
              <w:jc w:val="center"/>
              <w:rPr>
                <w:color w:val="000000"/>
                <w:szCs w:val="21"/>
              </w:rPr>
            </w:pPr>
            <w:r>
              <w:rPr>
                <w:color w:val="000000"/>
                <w:szCs w:val="21"/>
              </w:rPr>
              <w:t>106.1</w:t>
            </w:r>
          </w:p>
        </w:tc>
        <w:tc>
          <w:tcPr>
            <w:tcW w:w="850" w:type="dxa"/>
            <w:vAlign w:val="center"/>
          </w:tcPr>
          <w:p w14:paraId="5AAE35CF">
            <w:pPr>
              <w:widowControl/>
              <w:jc w:val="center"/>
              <w:rPr>
                <w:kern w:val="0"/>
                <w:szCs w:val="21"/>
              </w:rPr>
            </w:pPr>
            <w:r>
              <w:rPr>
                <w:color w:val="000000"/>
                <w:szCs w:val="21"/>
              </w:rPr>
              <w:t>107.7</w:t>
            </w:r>
          </w:p>
        </w:tc>
        <w:tc>
          <w:tcPr>
            <w:tcW w:w="709" w:type="dxa"/>
            <w:vAlign w:val="center"/>
          </w:tcPr>
          <w:p w14:paraId="685324C2">
            <w:pPr>
              <w:widowControl/>
              <w:jc w:val="center"/>
              <w:rPr>
                <w:kern w:val="0"/>
                <w:szCs w:val="21"/>
              </w:rPr>
            </w:pPr>
            <w:r>
              <w:rPr>
                <w:color w:val="000000"/>
                <w:szCs w:val="21"/>
              </w:rPr>
              <w:t>105.4</w:t>
            </w:r>
          </w:p>
        </w:tc>
        <w:tc>
          <w:tcPr>
            <w:tcW w:w="709" w:type="dxa"/>
            <w:vAlign w:val="center"/>
          </w:tcPr>
          <w:p w14:paraId="58B60928">
            <w:pPr>
              <w:widowControl/>
              <w:jc w:val="center"/>
              <w:rPr>
                <w:kern w:val="0"/>
                <w:szCs w:val="21"/>
              </w:rPr>
            </w:pPr>
            <w:r>
              <w:rPr>
                <w:color w:val="000000"/>
                <w:szCs w:val="21"/>
              </w:rPr>
              <w:t>110.1</w:t>
            </w:r>
          </w:p>
        </w:tc>
        <w:tc>
          <w:tcPr>
            <w:tcW w:w="1134" w:type="dxa"/>
            <w:vAlign w:val="center"/>
          </w:tcPr>
          <w:p w14:paraId="5A8A25D6">
            <w:pPr>
              <w:widowControl/>
              <w:jc w:val="center"/>
              <w:rPr>
                <w:kern w:val="0"/>
                <w:szCs w:val="21"/>
              </w:rPr>
            </w:pPr>
            <w:r>
              <w:rPr>
                <w:kern w:val="0"/>
                <w:szCs w:val="21"/>
              </w:rPr>
              <w:t>94.7-110.1</w:t>
            </w:r>
          </w:p>
        </w:tc>
        <w:tc>
          <w:tcPr>
            <w:tcW w:w="1045" w:type="dxa"/>
            <w:vMerge w:val="continue"/>
            <w:vAlign w:val="center"/>
          </w:tcPr>
          <w:p w14:paraId="00DA6893">
            <w:pPr>
              <w:widowControl/>
              <w:jc w:val="center"/>
              <w:rPr>
                <w:kern w:val="0"/>
                <w:szCs w:val="21"/>
              </w:rPr>
            </w:pPr>
          </w:p>
        </w:tc>
      </w:tr>
      <w:tr w14:paraId="3E59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959" w:type="dxa"/>
            <w:vMerge w:val="restart"/>
            <w:vAlign w:val="center"/>
          </w:tcPr>
          <w:p w14:paraId="1FCE6D5F">
            <w:pPr>
              <w:widowControl/>
              <w:jc w:val="center"/>
              <w:rPr>
                <w:kern w:val="0"/>
                <w:szCs w:val="21"/>
              </w:rPr>
            </w:pPr>
            <w:r>
              <w:rPr>
                <w:kern w:val="0"/>
                <w:szCs w:val="21"/>
              </w:rPr>
              <w:t>克拉霉素</w:t>
            </w:r>
          </w:p>
        </w:tc>
        <w:tc>
          <w:tcPr>
            <w:tcW w:w="709" w:type="dxa"/>
            <w:vMerge w:val="restart"/>
          </w:tcPr>
          <w:p w14:paraId="4D469E6B">
            <w:pPr>
              <w:widowControl/>
              <w:jc w:val="center"/>
              <w:rPr>
                <w:kern w:val="0"/>
                <w:szCs w:val="21"/>
              </w:rPr>
            </w:pPr>
            <w:r>
              <w:rPr>
                <w:kern w:val="0"/>
                <w:szCs w:val="21"/>
              </w:rPr>
              <w:t>&lt;LOD</w:t>
            </w:r>
          </w:p>
        </w:tc>
        <w:tc>
          <w:tcPr>
            <w:tcW w:w="708" w:type="dxa"/>
            <w:vAlign w:val="center"/>
          </w:tcPr>
          <w:p w14:paraId="29383E99">
            <w:pPr>
              <w:widowControl/>
              <w:jc w:val="center"/>
              <w:rPr>
                <w:kern w:val="0"/>
                <w:szCs w:val="21"/>
              </w:rPr>
            </w:pPr>
            <w:r>
              <w:rPr>
                <w:color w:val="000000"/>
                <w:szCs w:val="21"/>
              </w:rPr>
              <w:t>0.5</w:t>
            </w:r>
          </w:p>
        </w:tc>
        <w:tc>
          <w:tcPr>
            <w:tcW w:w="851" w:type="dxa"/>
            <w:vAlign w:val="center"/>
          </w:tcPr>
          <w:p w14:paraId="6DC6313F">
            <w:pPr>
              <w:widowControl/>
              <w:jc w:val="center"/>
              <w:rPr>
                <w:kern w:val="0"/>
                <w:szCs w:val="21"/>
              </w:rPr>
            </w:pPr>
            <w:r>
              <w:rPr>
                <w:color w:val="000000"/>
                <w:szCs w:val="21"/>
              </w:rPr>
              <w:t>90.6</w:t>
            </w:r>
          </w:p>
        </w:tc>
        <w:tc>
          <w:tcPr>
            <w:tcW w:w="850" w:type="dxa"/>
            <w:vAlign w:val="center"/>
          </w:tcPr>
          <w:p w14:paraId="675C2A88">
            <w:pPr>
              <w:widowControl/>
              <w:jc w:val="center"/>
              <w:rPr>
                <w:kern w:val="0"/>
                <w:szCs w:val="21"/>
              </w:rPr>
            </w:pPr>
            <w:r>
              <w:rPr>
                <w:color w:val="000000"/>
                <w:szCs w:val="21"/>
              </w:rPr>
              <w:t>85.2</w:t>
            </w:r>
          </w:p>
        </w:tc>
        <w:tc>
          <w:tcPr>
            <w:tcW w:w="851" w:type="dxa"/>
            <w:vAlign w:val="center"/>
          </w:tcPr>
          <w:p w14:paraId="401DE6F7">
            <w:pPr>
              <w:widowControl/>
              <w:jc w:val="center"/>
              <w:rPr>
                <w:color w:val="000000"/>
                <w:szCs w:val="21"/>
              </w:rPr>
            </w:pPr>
            <w:r>
              <w:rPr>
                <w:color w:val="000000"/>
                <w:szCs w:val="21"/>
              </w:rPr>
              <w:t>89.8</w:t>
            </w:r>
          </w:p>
        </w:tc>
        <w:tc>
          <w:tcPr>
            <w:tcW w:w="850" w:type="dxa"/>
            <w:vAlign w:val="center"/>
          </w:tcPr>
          <w:p w14:paraId="55D88BC8">
            <w:pPr>
              <w:widowControl/>
              <w:jc w:val="center"/>
              <w:rPr>
                <w:kern w:val="0"/>
                <w:szCs w:val="21"/>
              </w:rPr>
            </w:pPr>
            <w:r>
              <w:rPr>
                <w:color w:val="000000"/>
                <w:szCs w:val="21"/>
              </w:rPr>
              <w:t>84.6</w:t>
            </w:r>
          </w:p>
        </w:tc>
        <w:tc>
          <w:tcPr>
            <w:tcW w:w="709" w:type="dxa"/>
            <w:vAlign w:val="center"/>
          </w:tcPr>
          <w:p w14:paraId="6F775277">
            <w:pPr>
              <w:widowControl/>
              <w:jc w:val="center"/>
              <w:rPr>
                <w:kern w:val="0"/>
                <w:szCs w:val="21"/>
              </w:rPr>
            </w:pPr>
            <w:r>
              <w:rPr>
                <w:color w:val="000000"/>
                <w:szCs w:val="21"/>
              </w:rPr>
              <w:t>97.2</w:t>
            </w:r>
          </w:p>
        </w:tc>
        <w:tc>
          <w:tcPr>
            <w:tcW w:w="709" w:type="dxa"/>
            <w:vAlign w:val="center"/>
          </w:tcPr>
          <w:p w14:paraId="4FA3A520">
            <w:pPr>
              <w:widowControl/>
              <w:jc w:val="center"/>
              <w:rPr>
                <w:kern w:val="0"/>
                <w:szCs w:val="21"/>
              </w:rPr>
            </w:pPr>
            <w:r>
              <w:rPr>
                <w:color w:val="000000"/>
                <w:szCs w:val="21"/>
              </w:rPr>
              <w:t>98.2</w:t>
            </w:r>
          </w:p>
        </w:tc>
        <w:tc>
          <w:tcPr>
            <w:tcW w:w="1134" w:type="dxa"/>
            <w:vAlign w:val="center"/>
          </w:tcPr>
          <w:p w14:paraId="5402AD3E">
            <w:pPr>
              <w:widowControl/>
              <w:jc w:val="center"/>
              <w:rPr>
                <w:kern w:val="0"/>
                <w:szCs w:val="21"/>
              </w:rPr>
            </w:pPr>
            <w:r>
              <w:rPr>
                <w:kern w:val="0"/>
                <w:szCs w:val="21"/>
              </w:rPr>
              <w:t>84.6-98.2</w:t>
            </w:r>
          </w:p>
        </w:tc>
        <w:tc>
          <w:tcPr>
            <w:tcW w:w="1045" w:type="dxa"/>
            <w:vMerge w:val="restart"/>
            <w:vAlign w:val="center"/>
          </w:tcPr>
          <w:p w14:paraId="05BCFD97">
            <w:pPr>
              <w:jc w:val="center"/>
              <w:rPr>
                <w:color w:val="000000"/>
                <w:szCs w:val="21"/>
              </w:rPr>
            </w:pPr>
            <w:r>
              <w:rPr>
                <w:kern w:val="0"/>
                <w:szCs w:val="21"/>
              </w:rPr>
              <w:t>84.6-98.2</w:t>
            </w:r>
          </w:p>
        </w:tc>
      </w:tr>
      <w:tr w14:paraId="40218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959" w:type="dxa"/>
            <w:vMerge w:val="continue"/>
            <w:vAlign w:val="center"/>
          </w:tcPr>
          <w:p w14:paraId="027B6192">
            <w:pPr>
              <w:widowControl/>
              <w:jc w:val="center"/>
              <w:rPr>
                <w:kern w:val="0"/>
                <w:szCs w:val="21"/>
              </w:rPr>
            </w:pPr>
          </w:p>
        </w:tc>
        <w:tc>
          <w:tcPr>
            <w:tcW w:w="709" w:type="dxa"/>
            <w:vMerge w:val="continue"/>
          </w:tcPr>
          <w:p w14:paraId="525AC706">
            <w:pPr>
              <w:widowControl/>
              <w:jc w:val="center"/>
              <w:rPr>
                <w:kern w:val="0"/>
                <w:szCs w:val="21"/>
              </w:rPr>
            </w:pPr>
          </w:p>
        </w:tc>
        <w:tc>
          <w:tcPr>
            <w:tcW w:w="708" w:type="dxa"/>
            <w:vAlign w:val="center"/>
          </w:tcPr>
          <w:p w14:paraId="7F9218BB">
            <w:pPr>
              <w:widowControl/>
              <w:jc w:val="center"/>
              <w:rPr>
                <w:kern w:val="0"/>
                <w:szCs w:val="21"/>
              </w:rPr>
            </w:pPr>
            <w:r>
              <w:rPr>
                <w:color w:val="000000"/>
                <w:szCs w:val="21"/>
              </w:rPr>
              <w:t>2</w:t>
            </w:r>
          </w:p>
        </w:tc>
        <w:tc>
          <w:tcPr>
            <w:tcW w:w="851" w:type="dxa"/>
            <w:vAlign w:val="center"/>
          </w:tcPr>
          <w:p w14:paraId="22CBAFD4">
            <w:pPr>
              <w:widowControl/>
              <w:jc w:val="center"/>
              <w:rPr>
                <w:kern w:val="0"/>
                <w:szCs w:val="21"/>
              </w:rPr>
            </w:pPr>
            <w:r>
              <w:rPr>
                <w:color w:val="000000"/>
                <w:szCs w:val="21"/>
              </w:rPr>
              <w:t>91.1</w:t>
            </w:r>
          </w:p>
        </w:tc>
        <w:tc>
          <w:tcPr>
            <w:tcW w:w="850" w:type="dxa"/>
            <w:vAlign w:val="center"/>
          </w:tcPr>
          <w:p w14:paraId="7B250F16">
            <w:pPr>
              <w:widowControl/>
              <w:jc w:val="center"/>
              <w:rPr>
                <w:kern w:val="0"/>
                <w:szCs w:val="21"/>
              </w:rPr>
            </w:pPr>
            <w:r>
              <w:rPr>
                <w:color w:val="000000"/>
                <w:szCs w:val="21"/>
              </w:rPr>
              <w:t>96.2</w:t>
            </w:r>
          </w:p>
        </w:tc>
        <w:tc>
          <w:tcPr>
            <w:tcW w:w="851" w:type="dxa"/>
            <w:vAlign w:val="center"/>
          </w:tcPr>
          <w:p w14:paraId="66641C92">
            <w:pPr>
              <w:widowControl/>
              <w:jc w:val="center"/>
              <w:rPr>
                <w:color w:val="000000"/>
                <w:szCs w:val="21"/>
              </w:rPr>
            </w:pPr>
            <w:r>
              <w:rPr>
                <w:color w:val="000000"/>
                <w:szCs w:val="21"/>
              </w:rPr>
              <w:t>87.6</w:t>
            </w:r>
          </w:p>
        </w:tc>
        <w:tc>
          <w:tcPr>
            <w:tcW w:w="850" w:type="dxa"/>
            <w:vAlign w:val="center"/>
          </w:tcPr>
          <w:p w14:paraId="57C0AC3D">
            <w:pPr>
              <w:widowControl/>
              <w:jc w:val="center"/>
              <w:rPr>
                <w:kern w:val="0"/>
                <w:szCs w:val="21"/>
              </w:rPr>
            </w:pPr>
            <w:r>
              <w:rPr>
                <w:color w:val="000000"/>
                <w:szCs w:val="21"/>
              </w:rPr>
              <w:t>85.3</w:t>
            </w:r>
          </w:p>
        </w:tc>
        <w:tc>
          <w:tcPr>
            <w:tcW w:w="709" w:type="dxa"/>
            <w:vAlign w:val="center"/>
          </w:tcPr>
          <w:p w14:paraId="159C738F">
            <w:pPr>
              <w:widowControl/>
              <w:jc w:val="center"/>
              <w:rPr>
                <w:kern w:val="0"/>
                <w:szCs w:val="21"/>
              </w:rPr>
            </w:pPr>
            <w:r>
              <w:rPr>
                <w:color w:val="000000"/>
                <w:szCs w:val="21"/>
              </w:rPr>
              <w:t>89.7</w:t>
            </w:r>
          </w:p>
        </w:tc>
        <w:tc>
          <w:tcPr>
            <w:tcW w:w="709" w:type="dxa"/>
            <w:vAlign w:val="center"/>
          </w:tcPr>
          <w:p w14:paraId="2E09EECC">
            <w:pPr>
              <w:widowControl/>
              <w:jc w:val="center"/>
              <w:rPr>
                <w:kern w:val="0"/>
                <w:szCs w:val="21"/>
              </w:rPr>
            </w:pPr>
            <w:r>
              <w:rPr>
                <w:color w:val="000000"/>
                <w:szCs w:val="21"/>
              </w:rPr>
              <w:t>88.7</w:t>
            </w:r>
          </w:p>
        </w:tc>
        <w:tc>
          <w:tcPr>
            <w:tcW w:w="1134" w:type="dxa"/>
            <w:vAlign w:val="center"/>
          </w:tcPr>
          <w:p w14:paraId="4E1AC447">
            <w:pPr>
              <w:widowControl/>
              <w:jc w:val="center"/>
              <w:rPr>
                <w:kern w:val="0"/>
                <w:szCs w:val="21"/>
              </w:rPr>
            </w:pPr>
            <w:r>
              <w:rPr>
                <w:kern w:val="0"/>
                <w:szCs w:val="21"/>
              </w:rPr>
              <w:t>85.3-96.2</w:t>
            </w:r>
          </w:p>
        </w:tc>
        <w:tc>
          <w:tcPr>
            <w:tcW w:w="1045" w:type="dxa"/>
            <w:vMerge w:val="continue"/>
            <w:vAlign w:val="center"/>
          </w:tcPr>
          <w:p w14:paraId="73E8AC29">
            <w:pPr>
              <w:widowControl/>
              <w:jc w:val="center"/>
              <w:rPr>
                <w:color w:val="000000"/>
                <w:szCs w:val="21"/>
              </w:rPr>
            </w:pPr>
          </w:p>
        </w:tc>
      </w:tr>
      <w:tr w14:paraId="4B6C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59" w:type="dxa"/>
            <w:vMerge w:val="restart"/>
            <w:vAlign w:val="center"/>
          </w:tcPr>
          <w:p w14:paraId="62766D20">
            <w:pPr>
              <w:widowControl/>
              <w:jc w:val="center"/>
              <w:rPr>
                <w:kern w:val="0"/>
                <w:szCs w:val="21"/>
              </w:rPr>
            </w:pPr>
            <w:r>
              <w:rPr>
                <w:kern w:val="0"/>
                <w:szCs w:val="21"/>
              </w:rPr>
              <w:t>罗红霉素</w:t>
            </w:r>
          </w:p>
        </w:tc>
        <w:tc>
          <w:tcPr>
            <w:tcW w:w="709" w:type="dxa"/>
            <w:vMerge w:val="restart"/>
          </w:tcPr>
          <w:p w14:paraId="744544D4">
            <w:pPr>
              <w:widowControl/>
              <w:jc w:val="center"/>
              <w:rPr>
                <w:kern w:val="0"/>
                <w:szCs w:val="21"/>
              </w:rPr>
            </w:pPr>
            <w:r>
              <w:rPr>
                <w:kern w:val="0"/>
                <w:szCs w:val="21"/>
              </w:rPr>
              <w:t>&lt;LOD</w:t>
            </w:r>
          </w:p>
        </w:tc>
        <w:tc>
          <w:tcPr>
            <w:tcW w:w="708" w:type="dxa"/>
            <w:vAlign w:val="center"/>
          </w:tcPr>
          <w:p w14:paraId="206E81E9">
            <w:pPr>
              <w:widowControl/>
              <w:jc w:val="center"/>
              <w:rPr>
                <w:kern w:val="0"/>
                <w:szCs w:val="21"/>
              </w:rPr>
            </w:pPr>
            <w:r>
              <w:rPr>
                <w:color w:val="000000"/>
                <w:szCs w:val="21"/>
              </w:rPr>
              <w:t>0.5</w:t>
            </w:r>
          </w:p>
        </w:tc>
        <w:tc>
          <w:tcPr>
            <w:tcW w:w="851" w:type="dxa"/>
            <w:vAlign w:val="center"/>
          </w:tcPr>
          <w:p w14:paraId="4A7A9C17">
            <w:pPr>
              <w:widowControl/>
              <w:jc w:val="center"/>
              <w:rPr>
                <w:kern w:val="0"/>
                <w:szCs w:val="21"/>
              </w:rPr>
            </w:pPr>
            <w:r>
              <w:rPr>
                <w:color w:val="000000"/>
                <w:szCs w:val="21"/>
              </w:rPr>
              <w:t>107.2</w:t>
            </w:r>
          </w:p>
        </w:tc>
        <w:tc>
          <w:tcPr>
            <w:tcW w:w="850" w:type="dxa"/>
            <w:vAlign w:val="center"/>
          </w:tcPr>
          <w:p w14:paraId="5CC2ED07">
            <w:pPr>
              <w:widowControl/>
              <w:jc w:val="center"/>
              <w:rPr>
                <w:kern w:val="0"/>
                <w:szCs w:val="21"/>
              </w:rPr>
            </w:pPr>
            <w:r>
              <w:rPr>
                <w:color w:val="000000"/>
                <w:szCs w:val="21"/>
              </w:rPr>
              <w:t>118.6</w:t>
            </w:r>
          </w:p>
        </w:tc>
        <w:tc>
          <w:tcPr>
            <w:tcW w:w="851" w:type="dxa"/>
            <w:vAlign w:val="center"/>
          </w:tcPr>
          <w:p w14:paraId="557F146B">
            <w:pPr>
              <w:widowControl/>
              <w:jc w:val="center"/>
              <w:rPr>
                <w:color w:val="000000"/>
                <w:szCs w:val="21"/>
              </w:rPr>
            </w:pPr>
            <w:r>
              <w:rPr>
                <w:color w:val="000000"/>
                <w:szCs w:val="21"/>
              </w:rPr>
              <w:t>110.4</w:t>
            </w:r>
          </w:p>
        </w:tc>
        <w:tc>
          <w:tcPr>
            <w:tcW w:w="850" w:type="dxa"/>
            <w:vAlign w:val="center"/>
          </w:tcPr>
          <w:p w14:paraId="3D0C1B1B">
            <w:pPr>
              <w:widowControl/>
              <w:jc w:val="center"/>
              <w:rPr>
                <w:kern w:val="0"/>
                <w:szCs w:val="21"/>
              </w:rPr>
            </w:pPr>
            <w:r>
              <w:rPr>
                <w:color w:val="000000"/>
                <w:szCs w:val="21"/>
              </w:rPr>
              <w:t>90.0</w:t>
            </w:r>
          </w:p>
        </w:tc>
        <w:tc>
          <w:tcPr>
            <w:tcW w:w="709" w:type="dxa"/>
            <w:vAlign w:val="center"/>
          </w:tcPr>
          <w:p w14:paraId="1478B46D">
            <w:pPr>
              <w:widowControl/>
              <w:jc w:val="center"/>
              <w:rPr>
                <w:kern w:val="0"/>
                <w:szCs w:val="21"/>
              </w:rPr>
            </w:pPr>
            <w:r>
              <w:rPr>
                <w:color w:val="000000"/>
                <w:szCs w:val="21"/>
              </w:rPr>
              <w:t>102.6</w:t>
            </w:r>
          </w:p>
        </w:tc>
        <w:tc>
          <w:tcPr>
            <w:tcW w:w="709" w:type="dxa"/>
            <w:vAlign w:val="center"/>
          </w:tcPr>
          <w:p w14:paraId="75AE765D">
            <w:pPr>
              <w:widowControl/>
              <w:jc w:val="center"/>
              <w:rPr>
                <w:kern w:val="0"/>
                <w:szCs w:val="21"/>
              </w:rPr>
            </w:pPr>
            <w:r>
              <w:rPr>
                <w:color w:val="000000"/>
                <w:szCs w:val="21"/>
              </w:rPr>
              <w:t>98.8</w:t>
            </w:r>
          </w:p>
        </w:tc>
        <w:tc>
          <w:tcPr>
            <w:tcW w:w="1134" w:type="dxa"/>
            <w:vAlign w:val="center"/>
          </w:tcPr>
          <w:p w14:paraId="40FFB38A">
            <w:pPr>
              <w:widowControl/>
              <w:jc w:val="center"/>
              <w:rPr>
                <w:kern w:val="0"/>
                <w:szCs w:val="21"/>
              </w:rPr>
            </w:pPr>
            <w:r>
              <w:rPr>
                <w:kern w:val="0"/>
                <w:szCs w:val="21"/>
              </w:rPr>
              <w:t>90-118.6</w:t>
            </w:r>
          </w:p>
        </w:tc>
        <w:tc>
          <w:tcPr>
            <w:tcW w:w="1045" w:type="dxa"/>
            <w:vMerge w:val="restart"/>
            <w:vAlign w:val="center"/>
          </w:tcPr>
          <w:p w14:paraId="2C97823C">
            <w:pPr>
              <w:widowControl/>
              <w:jc w:val="center"/>
              <w:rPr>
                <w:kern w:val="0"/>
                <w:szCs w:val="21"/>
              </w:rPr>
            </w:pPr>
            <w:r>
              <w:rPr>
                <w:kern w:val="0"/>
                <w:szCs w:val="21"/>
              </w:rPr>
              <w:t>90-118.6</w:t>
            </w:r>
          </w:p>
        </w:tc>
      </w:tr>
      <w:tr w14:paraId="1E06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9" w:type="dxa"/>
            <w:vMerge w:val="continue"/>
            <w:vAlign w:val="center"/>
          </w:tcPr>
          <w:p w14:paraId="0B6651F8">
            <w:pPr>
              <w:widowControl/>
              <w:jc w:val="center"/>
              <w:rPr>
                <w:kern w:val="0"/>
                <w:szCs w:val="21"/>
              </w:rPr>
            </w:pPr>
          </w:p>
        </w:tc>
        <w:tc>
          <w:tcPr>
            <w:tcW w:w="709" w:type="dxa"/>
            <w:vMerge w:val="continue"/>
          </w:tcPr>
          <w:p w14:paraId="6F634BFE">
            <w:pPr>
              <w:widowControl/>
              <w:jc w:val="center"/>
              <w:rPr>
                <w:kern w:val="0"/>
                <w:szCs w:val="21"/>
              </w:rPr>
            </w:pPr>
          </w:p>
        </w:tc>
        <w:tc>
          <w:tcPr>
            <w:tcW w:w="708" w:type="dxa"/>
            <w:vAlign w:val="center"/>
          </w:tcPr>
          <w:p w14:paraId="4F673241">
            <w:pPr>
              <w:widowControl/>
              <w:jc w:val="center"/>
              <w:rPr>
                <w:kern w:val="0"/>
                <w:szCs w:val="21"/>
              </w:rPr>
            </w:pPr>
            <w:r>
              <w:rPr>
                <w:color w:val="000000"/>
                <w:szCs w:val="21"/>
              </w:rPr>
              <w:t>2</w:t>
            </w:r>
          </w:p>
        </w:tc>
        <w:tc>
          <w:tcPr>
            <w:tcW w:w="851" w:type="dxa"/>
            <w:vAlign w:val="center"/>
          </w:tcPr>
          <w:p w14:paraId="44FFBF81">
            <w:pPr>
              <w:widowControl/>
              <w:jc w:val="center"/>
              <w:rPr>
                <w:kern w:val="0"/>
                <w:szCs w:val="21"/>
              </w:rPr>
            </w:pPr>
            <w:r>
              <w:rPr>
                <w:color w:val="000000"/>
                <w:szCs w:val="21"/>
              </w:rPr>
              <w:t>112.2</w:t>
            </w:r>
          </w:p>
        </w:tc>
        <w:tc>
          <w:tcPr>
            <w:tcW w:w="850" w:type="dxa"/>
            <w:vAlign w:val="center"/>
          </w:tcPr>
          <w:p w14:paraId="2262942D">
            <w:pPr>
              <w:widowControl/>
              <w:jc w:val="center"/>
              <w:rPr>
                <w:kern w:val="0"/>
                <w:szCs w:val="21"/>
              </w:rPr>
            </w:pPr>
            <w:r>
              <w:rPr>
                <w:color w:val="000000"/>
                <w:szCs w:val="21"/>
              </w:rPr>
              <w:t>118.4</w:t>
            </w:r>
          </w:p>
        </w:tc>
        <w:tc>
          <w:tcPr>
            <w:tcW w:w="851" w:type="dxa"/>
            <w:vAlign w:val="center"/>
          </w:tcPr>
          <w:p w14:paraId="1EB6CF08">
            <w:pPr>
              <w:widowControl/>
              <w:jc w:val="center"/>
              <w:rPr>
                <w:color w:val="000000"/>
                <w:szCs w:val="21"/>
              </w:rPr>
            </w:pPr>
            <w:r>
              <w:rPr>
                <w:color w:val="000000"/>
                <w:szCs w:val="21"/>
              </w:rPr>
              <w:t>104.6</w:t>
            </w:r>
          </w:p>
        </w:tc>
        <w:tc>
          <w:tcPr>
            <w:tcW w:w="850" w:type="dxa"/>
            <w:vAlign w:val="center"/>
          </w:tcPr>
          <w:p w14:paraId="3ADB53CC">
            <w:pPr>
              <w:widowControl/>
              <w:jc w:val="center"/>
              <w:rPr>
                <w:kern w:val="0"/>
                <w:szCs w:val="21"/>
              </w:rPr>
            </w:pPr>
            <w:r>
              <w:rPr>
                <w:color w:val="000000"/>
                <w:szCs w:val="21"/>
              </w:rPr>
              <w:t>109.2</w:t>
            </w:r>
          </w:p>
        </w:tc>
        <w:tc>
          <w:tcPr>
            <w:tcW w:w="709" w:type="dxa"/>
            <w:vAlign w:val="center"/>
          </w:tcPr>
          <w:p w14:paraId="0B2A7D99">
            <w:pPr>
              <w:widowControl/>
              <w:jc w:val="center"/>
              <w:rPr>
                <w:kern w:val="0"/>
                <w:szCs w:val="21"/>
              </w:rPr>
            </w:pPr>
            <w:r>
              <w:rPr>
                <w:color w:val="000000"/>
                <w:szCs w:val="21"/>
              </w:rPr>
              <w:t>116.3</w:t>
            </w:r>
          </w:p>
        </w:tc>
        <w:tc>
          <w:tcPr>
            <w:tcW w:w="709" w:type="dxa"/>
            <w:vAlign w:val="center"/>
          </w:tcPr>
          <w:p w14:paraId="78210ACE">
            <w:pPr>
              <w:widowControl/>
              <w:jc w:val="center"/>
              <w:rPr>
                <w:kern w:val="0"/>
                <w:szCs w:val="21"/>
              </w:rPr>
            </w:pPr>
            <w:r>
              <w:rPr>
                <w:color w:val="000000"/>
                <w:szCs w:val="21"/>
              </w:rPr>
              <w:t>109.8</w:t>
            </w:r>
          </w:p>
        </w:tc>
        <w:tc>
          <w:tcPr>
            <w:tcW w:w="1134" w:type="dxa"/>
            <w:vAlign w:val="center"/>
          </w:tcPr>
          <w:p w14:paraId="26A871D4">
            <w:pPr>
              <w:widowControl/>
              <w:jc w:val="center"/>
              <w:rPr>
                <w:kern w:val="0"/>
                <w:szCs w:val="21"/>
              </w:rPr>
            </w:pPr>
            <w:r>
              <w:rPr>
                <w:kern w:val="0"/>
                <w:szCs w:val="21"/>
              </w:rPr>
              <w:t>104.6-118.3</w:t>
            </w:r>
          </w:p>
        </w:tc>
        <w:tc>
          <w:tcPr>
            <w:tcW w:w="1045" w:type="dxa"/>
            <w:vMerge w:val="continue"/>
            <w:vAlign w:val="center"/>
          </w:tcPr>
          <w:p w14:paraId="2723A88F">
            <w:pPr>
              <w:widowControl/>
              <w:jc w:val="center"/>
              <w:rPr>
                <w:kern w:val="0"/>
                <w:szCs w:val="21"/>
              </w:rPr>
            </w:pPr>
          </w:p>
        </w:tc>
      </w:tr>
      <w:tr w14:paraId="48E71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959" w:type="dxa"/>
            <w:vMerge w:val="restart"/>
            <w:vAlign w:val="center"/>
          </w:tcPr>
          <w:p w14:paraId="7201F7A2">
            <w:pPr>
              <w:widowControl/>
              <w:jc w:val="center"/>
              <w:rPr>
                <w:kern w:val="0"/>
                <w:szCs w:val="21"/>
              </w:rPr>
            </w:pPr>
            <w:r>
              <w:rPr>
                <w:kern w:val="0"/>
                <w:szCs w:val="21"/>
              </w:rPr>
              <w:t>四环素</w:t>
            </w:r>
          </w:p>
        </w:tc>
        <w:tc>
          <w:tcPr>
            <w:tcW w:w="709" w:type="dxa"/>
            <w:vMerge w:val="restart"/>
          </w:tcPr>
          <w:p w14:paraId="5085E5F4">
            <w:pPr>
              <w:widowControl/>
              <w:jc w:val="center"/>
              <w:rPr>
                <w:kern w:val="0"/>
                <w:szCs w:val="21"/>
              </w:rPr>
            </w:pPr>
            <w:r>
              <w:rPr>
                <w:kern w:val="0"/>
                <w:szCs w:val="21"/>
              </w:rPr>
              <w:t>&lt;LOD</w:t>
            </w:r>
          </w:p>
        </w:tc>
        <w:tc>
          <w:tcPr>
            <w:tcW w:w="708" w:type="dxa"/>
            <w:vAlign w:val="center"/>
          </w:tcPr>
          <w:p w14:paraId="3BD3B541">
            <w:pPr>
              <w:widowControl/>
              <w:jc w:val="center"/>
              <w:rPr>
                <w:kern w:val="0"/>
                <w:szCs w:val="21"/>
              </w:rPr>
            </w:pPr>
            <w:r>
              <w:rPr>
                <w:color w:val="000000"/>
                <w:szCs w:val="21"/>
              </w:rPr>
              <w:t>0.5</w:t>
            </w:r>
          </w:p>
        </w:tc>
        <w:tc>
          <w:tcPr>
            <w:tcW w:w="851" w:type="dxa"/>
            <w:vAlign w:val="center"/>
          </w:tcPr>
          <w:p w14:paraId="43DD62DE">
            <w:pPr>
              <w:widowControl/>
              <w:jc w:val="center"/>
              <w:rPr>
                <w:kern w:val="0"/>
                <w:szCs w:val="21"/>
              </w:rPr>
            </w:pPr>
            <w:r>
              <w:rPr>
                <w:color w:val="000000"/>
                <w:szCs w:val="21"/>
              </w:rPr>
              <w:t>90.4</w:t>
            </w:r>
          </w:p>
        </w:tc>
        <w:tc>
          <w:tcPr>
            <w:tcW w:w="850" w:type="dxa"/>
            <w:vAlign w:val="center"/>
          </w:tcPr>
          <w:p w14:paraId="1F26B9D7">
            <w:pPr>
              <w:widowControl/>
              <w:jc w:val="center"/>
              <w:rPr>
                <w:kern w:val="0"/>
                <w:szCs w:val="21"/>
              </w:rPr>
            </w:pPr>
            <w:r>
              <w:rPr>
                <w:color w:val="000000"/>
                <w:szCs w:val="21"/>
              </w:rPr>
              <w:t>95.6</w:t>
            </w:r>
          </w:p>
        </w:tc>
        <w:tc>
          <w:tcPr>
            <w:tcW w:w="851" w:type="dxa"/>
            <w:vAlign w:val="center"/>
          </w:tcPr>
          <w:p w14:paraId="052050D8">
            <w:pPr>
              <w:widowControl/>
              <w:jc w:val="center"/>
              <w:rPr>
                <w:color w:val="000000"/>
                <w:szCs w:val="21"/>
              </w:rPr>
            </w:pPr>
            <w:r>
              <w:rPr>
                <w:color w:val="000000"/>
                <w:szCs w:val="21"/>
              </w:rPr>
              <w:t>83.0</w:t>
            </w:r>
          </w:p>
        </w:tc>
        <w:tc>
          <w:tcPr>
            <w:tcW w:w="850" w:type="dxa"/>
            <w:vAlign w:val="center"/>
          </w:tcPr>
          <w:p w14:paraId="2BB422C1">
            <w:pPr>
              <w:widowControl/>
              <w:jc w:val="center"/>
              <w:rPr>
                <w:kern w:val="0"/>
                <w:szCs w:val="21"/>
              </w:rPr>
            </w:pPr>
            <w:r>
              <w:rPr>
                <w:color w:val="000000"/>
                <w:szCs w:val="21"/>
              </w:rPr>
              <w:t>85.4</w:t>
            </w:r>
          </w:p>
        </w:tc>
        <w:tc>
          <w:tcPr>
            <w:tcW w:w="709" w:type="dxa"/>
            <w:vAlign w:val="center"/>
          </w:tcPr>
          <w:p w14:paraId="38A6220D">
            <w:pPr>
              <w:widowControl/>
              <w:jc w:val="center"/>
              <w:rPr>
                <w:kern w:val="0"/>
                <w:szCs w:val="21"/>
              </w:rPr>
            </w:pPr>
            <w:r>
              <w:rPr>
                <w:color w:val="000000"/>
                <w:szCs w:val="21"/>
              </w:rPr>
              <w:t>96.6</w:t>
            </w:r>
          </w:p>
        </w:tc>
        <w:tc>
          <w:tcPr>
            <w:tcW w:w="709" w:type="dxa"/>
            <w:vAlign w:val="center"/>
          </w:tcPr>
          <w:p w14:paraId="587521B1">
            <w:pPr>
              <w:widowControl/>
              <w:jc w:val="center"/>
              <w:rPr>
                <w:kern w:val="0"/>
                <w:szCs w:val="21"/>
              </w:rPr>
            </w:pPr>
            <w:r>
              <w:rPr>
                <w:color w:val="000000"/>
                <w:szCs w:val="21"/>
              </w:rPr>
              <w:t>105.2</w:t>
            </w:r>
          </w:p>
        </w:tc>
        <w:tc>
          <w:tcPr>
            <w:tcW w:w="1134" w:type="dxa"/>
            <w:vAlign w:val="center"/>
          </w:tcPr>
          <w:p w14:paraId="209A5C65">
            <w:pPr>
              <w:widowControl/>
              <w:jc w:val="center"/>
              <w:rPr>
                <w:kern w:val="0"/>
                <w:szCs w:val="21"/>
              </w:rPr>
            </w:pPr>
            <w:r>
              <w:rPr>
                <w:kern w:val="0"/>
                <w:szCs w:val="21"/>
              </w:rPr>
              <w:t>83-105.2</w:t>
            </w:r>
          </w:p>
        </w:tc>
        <w:tc>
          <w:tcPr>
            <w:tcW w:w="1045" w:type="dxa"/>
            <w:vMerge w:val="restart"/>
            <w:vAlign w:val="center"/>
          </w:tcPr>
          <w:p w14:paraId="5CD7410B">
            <w:pPr>
              <w:widowControl/>
              <w:jc w:val="center"/>
              <w:rPr>
                <w:kern w:val="0"/>
                <w:szCs w:val="21"/>
              </w:rPr>
            </w:pPr>
            <w:r>
              <w:rPr>
                <w:kern w:val="0"/>
                <w:szCs w:val="21"/>
              </w:rPr>
              <w:t>83-105.2</w:t>
            </w:r>
          </w:p>
        </w:tc>
      </w:tr>
      <w:tr w14:paraId="2AB6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959" w:type="dxa"/>
            <w:vMerge w:val="continue"/>
            <w:vAlign w:val="center"/>
          </w:tcPr>
          <w:p w14:paraId="65A60B46">
            <w:pPr>
              <w:widowControl/>
              <w:jc w:val="center"/>
              <w:rPr>
                <w:kern w:val="0"/>
                <w:szCs w:val="21"/>
              </w:rPr>
            </w:pPr>
          </w:p>
        </w:tc>
        <w:tc>
          <w:tcPr>
            <w:tcW w:w="709" w:type="dxa"/>
            <w:vMerge w:val="continue"/>
          </w:tcPr>
          <w:p w14:paraId="2E0B6B66">
            <w:pPr>
              <w:widowControl/>
              <w:jc w:val="center"/>
              <w:rPr>
                <w:kern w:val="0"/>
                <w:szCs w:val="21"/>
              </w:rPr>
            </w:pPr>
          </w:p>
        </w:tc>
        <w:tc>
          <w:tcPr>
            <w:tcW w:w="708" w:type="dxa"/>
            <w:vAlign w:val="center"/>
          </w:tcPr>
          <w:p w14:paraId="07240246">
            <w:pPr>
              <w:widowControl/>
              <w:jc w:val="center"/>
              <w:rPr>
                <w:kern w:val="0"/>
                <w:szCs w:val="21"/>
              </w:rPr>
            </w:pPr>
            <w:r>
              <w:rPr>
                <w:color w:val="000000"/>
                <w:szCs w:val="21"/>
              </w:rPr>
              <w:t>2</w:t>
            </w:r>
          </w:p>
        </w:tc>
        <w:tc>
          <w:tcPr>
            <w:tcW w:w="851" w:type="dxa"/>
            <w:vAlign w:val="center"/>
          </w:tcPr>
          <w:p w14:paraId="0B77DF38">
            <w:pPr>
              <w:widowControl/>
              <w:jc w:val="center"/>
              <w:rPr>
                <w:kern w:val="0"/>
                <w:szCs w:val="21"/>
              </w:rPr>
            </w:pPr>
            <w:r>
              <w:rPr>
                <w:color w:val="000000"/>
                <w:szCs w:val="21"/>
              </w:rPr>
              <w:t>87.6</w:t>
            </w:r>
          </w:p>
        </w:tc>
        <w:tc>
          <w:tcPr>
            <w:tcW w:w="850" w:type="dxa"/>
            <w:vAlign w:val="center"/>
          </w:tcPr>
          <w:p w14:paraId="10BB2C22">
            <w:pPr>
              <w:widowControl/>
              <w:jc w:val="center"/>
              <w:rPr>
                <w:kern w:val="0"/>
                <w:szCs w:val="21"/>
              </w:rPr>
            </w:pPr>
            <w:r>
              <w:rPr>
                <w:color w:val="000000"/>
                <w:szCs w:val="21"/>
              </w:rPr>
              <w:t>97.5</w:t>
            </w:r>
          </w:p>
        </w:tc>
        <w:tc>
          <w:tcPr>
            <w:tcW w:w="851" w:type="dxa"/>
            <w:vAlign w:val="center"/>
          </w:tcPr>
          <w:p w14:paraId="3F427308">
            <w:pPr>
              <w:widowControl/>
              <w:jc w:val="center"/>
              <w:rPr>
                <w:color w:val="000000"/>
                <w:szCs w:val="21"/>
              </w:rPr>
            </w:pPr>
            <w:r>
              <w:rPr>
                <w:color w:val="000000"/>
                <w:szCs w:val="21"/>
              </w:rPr>
              <w:t>93.5</w:t>
            </w:r>
          </w:p>
        </w:tc>
        <w:tc>
          <w:tcPr>
            <w:tcW w:w="850" w:type="dxa"/>
            <w:vAlign w:val="center"/>
          </w:tcPr>
          <w:p w14:paraId="7798BE15">
            <w:pPr>
              <w:widowControl/>
              <w:jc w:val="center"/>
              <w:rPr>
                <w:kern w:val="0"/>
                <w:szCs w:val="21"/>
              </w:rPr>
            </w:pPr>
            <w:r>
              <w:rPr>
                <w:color w:val="000000"/>
                <w:szCs w:val="21"/>
              </w:rPr>
              <w:t>88.2</w:t>
            </w:r>
          </w:p>
        </w:tc>
        <w:tc>
          <w:tcPr>
            <w:tcW w:w="709" w:type="dxa"/>
            <w:vAlign w:val="center"/>
          </w:tcPr>
          <w:p w14:paraId="39C13280">
            <w:pPr>
              <w:widowControl/>
              <w:jc w:val="center"/>
              <w:rPr>
                <w:kern w:val="0"/>
                <w:szCs w:val="21"/>
              </w:rPr>
            </w:pPr>
            <w:r>
              <w:rPr>
                <w:color w:val="000000"/>
                <w:szCs w:val="21"/>
              </w:rPr>
              <w:t>94.9</w:t>
            </w:r>
          </w:p>
        </w:tc>
        <w:tc>
          <w:tcPr>
            <w:tcW w:w="709" w:type="dxa"/>
            <w:vAlign w:val="center"/>
          </w:tcPr>
          <w:p w14:paraId="43BB308A">
            <w:pPr>
              <w:widowControl/>
              <w:jc w:val="center"/>
              <w:rPr>
                <w:kern w:val="0"/>
                <w:szCs w:val="21"/>
              </w:rPr>
            </w:pPr>
            <w:r>
              <w:rPr>
                <w:color w:val="000000"/>
                <w:szCs w:val="21"/>
              </w:rPr>
              <w:t>94.2</w:t>
            </w:r>
          </w:p>
        </w:tc>
        <w:tc>
          <w:tcPr>
            <w:tcW w:w="1134" w:type="dxa"/>
            <w:vAlign w:val="center"/>
          </w:tcPr>
          <w:p w14:paraId="7F420861">
            <w:pPr>
              <w:widowControl/>
              <w:jc w:val="center"/>
              <w:rPr>
                <w:kern w:val="0"/>
                <w:szCs w:val="21"/>
              </w:rPr>
            </w:pPr>
            <w:r>
              <w:rPr>
                <w:kern w:val="0"/>
                <w:szCs w:val="21"/>
              </w:rPr>
              <w:t>87.6-97.5</w:t>
            </w:r>
          </w:p>
        </w:tc>
        <w:tc>
          <w:tcPr>
            <w:tcW w:w="1045" w:type="dxa"/>
            <w:vMerge w:val="continue"/>
            <w:vAlign w:val="center"/>
          </w:tcPr>
          <w:p w14:paraId="234860CF">
            <w:pPr>
              <w:widowControl/>
              <w:jc w:val="center"/>
              <w:rPr>
                <w:kern w:val="0"/>
                <w:szCs w:val="21"/>
              </w:rPr>
            </w:pPr>
          </w:p>
        </w:tc>
      </w:tr>
      <w:tr w14:paraId="3074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959" w:type="dxa"/>
            <w:vMerge w:val="restart"/>
            <w:vAlign w:val="center"/>
          </w:tcPr>
          <w:p w14:paraId="3CB817BE">
            <w:pPr>
              <w:widowControl/>
              <w:jc w:val="center"/>
              <w:rPr>
                <w:kern w:val="0"/>
                <w:szCs w:val="21"/>
              </w:rPr>
            </w:pPr>
            <w:r>
              <w:rPr>
                <w:kern w:val="0"/>
                <w:szCs w:val="21"/>
              </w:rPr>
              <w:t>强力霉素</w:t>
            </w:r>
          </w:p>
        </w:tc>
        <w:tc>
          <w:tcPr>
            <w:tcW w:w="709" w:type="dxa"/>
            <w:vMerge w:val="restart"/>
          </w:tcPr>
          <w:p w14:paraId="7D7397AE">
            <w:pPr>
              <w:widowControl/>
              <w:jc w:val="center"/>
              <w:rPr>
                <w:kern w:val="0"/>
                <w:szCs w:val="21"/>
              </w:rPr>
            </w:pPr>
            <w:r>
              <w:rPr>
                <w:kern w:val="0"/>
                <w:szCs w:val="21"/>
              </w:rPr>
              <w:t>&lt;LOD</w:t>
            </w:r>
          </w:p>
        </w:tc>
        <w:tc>
          <w:tcPr>
            <w:tcW w:w="708" w:type="dxa"/>
            <w:vAlign w:val="center"/>
          </w:tcPr>
          <w:p w14:paraId="568EEF3D">
            <w:pPr>
              <w:widowControl/>
              <w:jc w:val="center"/>
              <w:rPr>
                <w:kern w:val="0"/>
                <w:szCs w:val="21"/>
              </w:rPr>
            </w:pPr>
            <w:r>
              <w:rPr>
                <w:color w:val="000000"/>
                <w:szCs w:val="21"/>
              </w:rPr>
              <w:t>0.5</w:t>
            </w:r>
          </w:p>
        </w:tc>
        <w:tc>
          <w:tcPr>
            <w:tcW w:w="851" w:type="dxa"/>
            <w:vAlign w:val="center"/>
          </w:tcPr>
          <w:p w14:paraId="447CC8C2">
            <w:pPr>
              <w:widowControl/>
              <w:jc w:val="center"/>
              <w:rPr>
                <w:kern w:val="0"/>
                <w:szCs w:val="21"/>
              </w:rPr>
            </w:pPr>
            <w:r>
              <w:rPr>
                <w:color w:val="000000"/>
                <w:szCs w:val="21"/>
              </w:rPr>
              <w:t>110.2</w:t>
            </w:r>
          </w:p>
        </w:tc>
        <w:tc>
          <w:tcPr>
            <w:tcW w:w="850" w:type="dxa"/>
            <w:vAlign w:val="center"/>
          </w:tcPr>
          <w:p w14:paraId="022E8CE7">
            <w:pPr>
              <w:widowControl/>
              <w:jc w:val="center"/>
              <w:rPr>
                <w:kern w:val="0"/>
                <w:szCs w:val="21"/>
              </w:rPr>
            </w:pPr>
            <w:r>
              <w:rPr>
                <w:color w:val="000000"/>
                <w:szCs w:val="21"/>
              </w:rPr>
              <w:t>120</w:t>
            </w:r>
          </w:p>
        </w:tc>
        <w:tc>
          <w:tcPr>
            <w:tcW w:w="851" w:type="dxa"/>
            <w:vAlign w:val="center"/>
          </w:tcPr>
          <w:p w14:paraId="0AD766CE">
            <w:pPr>
              <w:widowControl/>
              <w:jc w:val="center"/>
              <w:rPr>
                <w:color w:val="000000"/>
                <w:szCs w:val="21"/>
              </w:rPr>
            </w:pPr>
            <w:r>
              <w:rPr>
                <w:color w:val="000000"/>
                <w:szCs w:val="21"/>
              </w:rPr>
              <w:t>105.0</w:t>
            </w:r>
          </w:p>
        </w:tc>
        <w:tc>
          <w:tcPr>
            <w:tcW w:w="850" w:type="dxa"/>
            <w:vAlign w:val="center"/>
          </w:tcPr>
          <w:p w14:paraId="4EE025E6">
            <w:pPr>
              <w:widowControl/>
              <w:jc w:val="center"/>
              <w:rPr>
                <w:kern w:val="0"/>
                <w:szCs w:val="21"/>
              </w:rPr>
            </w:pPr>
            <w:r>
              <w:rPr>
                <w:color w:val="000000"/>
                <w:szCs w:val="21"/>
              </w:rPr>
              <w:t>114.6</w:t>
            </w:r>
          </w:p>
        </w:tc>
        <w:tc>
          <w:tcPr>
            <w:tcW w:w="709" w:type="dxa"/>
            <w:vAlign w:val="center"/>
          </w:tcPr>
          <w:p w14:paraId="081ADA4D">
            <w:pPr>
              <w:widowControl/>
              <w:jc w:val="center"/>
              <w:rPr>
                <w:kern w:val="0"/>
                <w:szCs w:val="21"/>
              </w:rPr>
            </w:pPr>
            <w:r>
              <w:rPr>
                <w:color w:val="000000"/>
                <w:szCs w:val="21"/>
              </w:rPr>
              <w:t>107.2</w:t>
            </w:r>
          </w:p>
        </w:tc>
        <w:tc>
          <w:tcPr>
            <w:tcW w:w="709" w:type="dxa"/>
            <w:vAlign w:val="center"/>
          </w:tcPr>
          <w:p w14:paraId="09357C1D">
            <w:pPr>
              <w:widowControl/>
              <w:jc w:val="center"/>
              <w:rPr>
                <w:kern w:val="0"/>
                <w:szCs w:val="21"/>
              </w:rPr>
            </w:pPr>
            <w:r>
              <w:rPr>
                <w:color w:val="000000"/>
                <w:szCs w:val="21"/>
              </w:rPr>
              <w:t>110.8</w:t>
            </w:r>
          </w:p>
        </w:tc>
        <w:tc>
          <w:tcPr>
            <w:tcW w:w="1134" w:type="dxa"/>
            <w:vAlign w:val="center"/>
          </w:tcPr>
          <w:p w14:paraId="63E72A97">
            <w:pPr>
              <w:widowControl/>
              <w:jc w:val="center"/>
              <w:rPr>
                <w:kern w:val="0"/>
                <w:szCs w:val="21"/>
              </w:rPr>
            </w:pPr>
            <w:r>
              <w:rPr>
                <w:kern w:val="0"/>
                <w:szCs w:val="21"/>
              </w:rPr>
              <w:t>105-120</w:t>
            </w:r>
          </w:p>
        </w:tc>
        <w:tc>
          <w:tcPr>
            <w:tcW w:w="1045" w:type="dxa"/>
            <w:vMerge w:val="restart"/>
            <w:vAlign w:val="center"/>
          </w:tcPr>
          <w:p w14:paraId="3659DCB1">
            <w:pPr>
              <w:widowControl/>
              <w:jc w:val="center"/>
              <w:rPr>
                <w:kern w:val="0"/>
                <w:szCs w:val="21"/>
              </w:rPr>
            </w:pPr>
            <w:r>
              <w:rPr>
                <w:kern w:val="0"/>
                <w:szCs w:val="21"/>
              </w:rPr>
              <w:t>105-120</w:t>
            </w:r>
          </w:p>
        </w:tc>
      </w:tr>
      <w:tr w14:paraId="157F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59" w:type="dxa"/>
            <w:vMerge w:val="continue"/>
            <w:vAlign w:val="center"/>
          </w:tcPr>
          <w:p w14:paraId="74D9BDF1">
            <w:pPr>
              <w:widowControl/>
              <w:jc w:val="center"/>
              <w:rPr>
                <w:kern w:val="0"/>
                <w:szCs w:val="21"/>
              </w:rPr>
            </w:pPr>
          </w:p>
        </w:tc>
        <w:tc>
          <w:tcPr>
            <w:tcW w:w="709" w:type="dxa"/>
            <w:vMerge w:val="continue"/>
          </w:tcPr>
          <w:p w14:paraId="6058C1A8">
            <w:pPr>
              <w:widowControl/>
              <w:jc w:val="center"/>
              <w:rPr>
                <w:kern w:val="0"/>
                <w:szCs w:val="21"/>
              </w:rPr>
            </w:pPr>
          </w:p>
        </w:tc>
        <w:tc>
          <w:tcPr>
            <w:tcW w:w="708" w:type="dxa"/>
            <w:vAlign w:val="center"/>
          </w:tcPr>
          <w:p w14:paraId="480A34A7">
            <w:pPr>
              <w:widowControl/>
              <w:jc w:val="center"/>
              <w:rPr>
                <w:kern w:val="0"/>
                <w:szCs w:val="21"/>
              </w:rPr>
            </w:pPr>
            <w:r>
              <w:rPr>
                <w:color w:val="000000"/>
                <w:szCs w:val="21"/>
              </w:rPr>
              <w:t>2</w:t>
            </w:r>
          </w:p>
        </w:tc>
        <w:tc>
          <w:tcPr>
            <w:tcW w:w="851" w:type="dxa"/>
            <w:vAlign w:val="center"/>
          </w:tcPr>
          <w:p w14:paraId="4A92D6B7">
            <w:pPr>
              <w:widowControl/>
              <w:jc w:val="center"/>
              <w:rPr>
                <w:kern w:val="0"/>
                <w:szCs w:val="21"/>
              </w:rPr>
            </w:pPr>
            <w:r>
              <w:rPr>
                <w:color w:val="000000"/>
                <w:szCs w:val="21"/>
              </w:rPr>
              <w:t>110.6</w:t>
            </w:r>
          </w:p>
        </w:tc>
        <w:tc>
          <w:tcPr>
            <w:tcW w:w="850" w:type="dxa"/>
            <w:vAlign w:val="center"/>
          </w:tcPr>
          <w:p w14:paraId="7E440178">
            <w:pPr>
              <w:widowControl/>
              <w:jc w:val="center"/>
              <w:rPr>
                <w:kern w:val="0"/>
                <w:szCs w:val="21"/>
              </w:rPr>
            </w:pPr>
            <w:r>
              <w:rPr>
                <w:color w:val="000000"/>
                <w:szCs w:val="21"/>
              </w:rPr>
              <w:t>107.5</w:t>
            </w:r>
          </w:p>
        </w:tc>
        <w:tc>
          <w:tcPr>
            <w:tcW w:w="851" w:type="dxa"/>
            <w:vAlign w:val="center"/>
          </w:tcPr>
          <w:p w14:paraId="165EDF38">
            <w:pPr>
              <w:widowControl/>
              <w:jc w:val="center"/>
              <w:rPr>
                <w:color w:val="FF0000"/>
                <w:szCs w:val="21"/>
              </w:rPr>
            </w:pPr>
            <w:r>
              <w:rPr>
                <w:color w:val="000000"/>
                <w:szCs w:val="21"/>
              </w:rPr>
              <w:t>112.7</w:t>
            </w:r>
          </w:p>
        </w:tc>
        <w:tc>
          <w:tcPr>
            <w:tcW w:w="850" w:type="dxa"/>
            <w:vAlign w:val="center"/>
          </w:tcPr>
          <w:p w14:paraId="11F95461">
            <w:pPr>
              <w:widowControl/>
              <w:jc w:val="center"/>
              <w:rPr>
                <w:kern w:val="0"/>
                <w:szCs w:val="21"/>
              </w:rPr>
            </w:pPr>
            <w:r>
              <w:rPr>
                <w:color w:val="000000"/>
                <w:szCs w:val="21"/>
              </w:rPr>
              <w:t>117.9</w:t>
            </w:r>
          </w:p>
        </w:tc>
        <w:tc>
          <w:tcPr>
            <w:tcW w:w="709" w:type="dxa"/>
            <w:vAlign w:val="center"/>
          </w:tcPr>
          <w:p w14:paraId="2526C36A">
            <w:pPr>
              <w:widowControl/>
              <w:jc w:val="center"/>
              <w:rPr>
                <w:kern w:val="0"/>
                <w:szCs w:val="21"/>
              </w:rPr>
            </w:pPr>
            <w:r>
              <w:rPr>
                <w:color w:val="000000"/>
                <w:szCs w:val="21"/>
              </w:rPr>
              <w:t>115.7</w:t>
            </w:r>
          </w:p>
        </w:tc>
        <w:tc>
          <w:tcPr>
            <w:tcW w:w="709" w:type="dxa"/>
            <w:vAlign w:val="center"/>
          </w:tcPr>
          <w:p w14:paraId="5B23797F">
            <w:pPr>
              <w:widowControl/>
              <w:jc w:val="center"/>
              <w:rPr>
                <w:kern w:val="0"/>
                <w:szCs w:val="21"/>
              </w:rPr>
            </w:pPr>
            <w:r>
              <w:rPr>
                <w:color w:val="000000"/>
                <w:szCs w:val="21"/>
              </w:rPr>
              <w:t>106.7</w:t>
            </w:r>
          </w:p>
        </w:tc>
        <w:tc>
          <w:tcPr>
            <w:tcW w:w="1134" w:type="dxa"/>
            <w:vAlign w:val="center"/>
          </w:tcPr>
          <w:p w14:paraId="7AF8DB9E">
            <w:pPr>
              <w:widowControl/>
              <w:jc w:val="center"/>
              <w:rPr>
                <w:kern w:val="0"/>
                <w:szCs w:val="21"/>
              </w:rPr>
            </w:pPr>
            <w:r>
              <w:rPr>
                <w:kern w:val="0"/>
                <w:szCs w:val="21"/>
              </w:rPr>
              <w:t>106.7-117.9</w:t>
            </w:r>
          </w:p>
        </w:tc>
        <w:tc>
          <w:tcPr>
            <w:tcW w:w="1045" w:type="dxa"/>
            <w:vMerge w:val="continue"/>
            <w:vAlign w:val="center"/>
          </w:tcPr>
          <w:p w14:paraId="380E3E7A">
            <w:pPr>
              <w:widowControl/>
              <w:jc w:val="center"/>
              <w:rPr>
                <w:kern w:val="0"/>
                <w:szCs w:val="21"/>
              </w:rPr>
            </w:pPr>
          </w:p>
        </w:tc>
      </w:tr>
      <w:tr w14:paraId="194E2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959" w:type="dxa"/>
            <w:vMerge w:val="restart"/>
            <w:vAlign w:val="center"/>
          </w:tcPr>
          <w:p w14:paraId="59862B0E">
            <w:pPr>
              <w:widowControl/>
              <w:jc w:val="center"/>
              <w:rPr>
                <w:kern w:val="0"/>
                <w:szCs w:val="21"/>
              </w:rPr>
            </w:pPr>
            <w:r>
              <w:rPr>
                <w:kern w:val="0"/>
                <w:szCs w:val="21"/>
              </w:rPr>
              <w:t>土霉素</w:t>
            </w:r>
          </w:p>
        </w:tc>
        <w:tc>
          <w:tcPr>
            <w:tcW w:w="709" w:type="dxa"/>
            <w:vMerge w:val="restart"/>
          </w:tcPr>
          <w:p w14:paraId="0B2E8FAE">
            <w:pPr>
              <w:widowControl/>
              <w:jc w:val="center"/>
              <w:rPr>
                <w:kern w:val="0"/>
                <w:szCs w:val="21"/>
              </w:rPr>
            </w:pPr>
            <w:r>
              <w:rPr>
                <w:kern w:val="0"/>
                <w:szCs w:val="21"/>
              </w:rPr>
              <w:t>&lt;LOD</w:t>
            </w:r>
          </w:p>
        </w:tc>
        <w:tc>
          <w:tcPr>
            <w:tcW w:w="708" w:type="dxa"/>
            <w:vAlign w:val="center"/>
          </w:tcPr>
          <w:p w14:paraId="144AC6A7">
            <w:pPr>
              <w:widowControl/>
              <w:jc w:val="center"/>
              <w:rPr>
                <w:kern w:val="0"/>
                <w:szCs w:val="21"/>
              </w:rPr>
            </w:pPr>
            <w:r>
              <w:rPr>
                <w:color w:val="000000"/>
                <w:szCs w:val="21"/>
              </w:rPr>
              <w:t>0.5</w:t>
            </w:r>
          </w:p>
        </w:tc>
        <w:tc>
          <w:tcPr>
            <w:tcW w:w="851" w:type="dxa"/>
            <w:vAlign w:val="center"/>
          </w:tcPr>
          <w:p w14:paraId="13B3B03D">
            <w:pPr>
              <w:widowControl/>
              <w:jc w:val="center"/>
              <w:rPr>
                <w:kern w:val="0"/>
                <w:szCs w:val="21"/>
              </w:rPr>
            </w:pPr>
            <w:r>
              <w:rPr>
                <w:color w:val="000000"/>
                <w:szCs w:val="21"/>
              </w:rPr>
              <w:t>94.4</w:t>
            </w:r>
          </w:p>
        </w:tc>
        <w:tc>
          <w:tcPr>
            <w:tcW w:w="850" w:type="dxa"/>
            <w:vAlign w:val="center"/>
          </w:tcPr>
          <w:p w14:paraId="6F7CD725">
            <w:pPr>
              <w:widowControl/>
              <w:jc w:val="center"/>
              <w:rPr>
                <w:kern w:val="0"/>
                <w:szCs w:val="21"/>
              </w:rPr>
            </w:pPr>
            <w:r>
              <w:rPr>
                <w:color w:val="000000"/>
                <w:szCs w:val="21"/>
              </w:rPr>
              <w:t>90.6</w:t>
            </w:r>
          </w:p>
        </w:tc>
        <w:tc>
          <w:tcPr>
            <w:tcW w:w="851" w:type="dxa"/>
            <w:vAlign w:val="center"/>
          </w:tcPr>
          <w:p w14:paraId="0FEF757F">
            <w:pPr>
              <w:widowControl/>
              <w:jc w:val="center"/>
              <w:rPr>
                <w:color w:val="000000"/>
                <w:szCs w:val="21"/>
              </w:rPr>
            </w:pPr>
            <w:r>
              <w:rPr>
                <w:color w:val="000000"/>
                <w:szCs w:val="21"/>
              </w:rPr>
              <w:t>82.4</w:t>
            </w:r>
          </w:p>
        </w:tc>
        <w:tc>
          <w:tcPr>
            <w:tcW w:w="850" w:type="dxa"/>
            <w:vAlign w:val="center"/>
          </w:tcPr>
          <w:p w14:paraId="23568F1E">
            <w:pPr>
              <w:widowControl/>
              <w:jc w:val="center"/>
              <w:rPr>
                <w:kern w:val="0"/>
                <w:szCs w:val="21"/>
              </w:rPr>
            </w:pPr>
            <w:r>
              <w:rPr>
                <w:color w:val="000000"/>
                <w:szCs w:val="21"/>
              </w:rPr>
              <w:t>86.8</w:t>
            </w:r>
          </w:p>
        </w:tc>
        <w:tc>
          <w:tcPr>
            <w:tcW w:w="709" w:type="dxa"/>
            <w:vAlign w:val="center"/>
          </w:tcPr>
          <w:p w14:paraId="4ABD424C">
            <w:pPr>
              <w:widowControl/>
              <w:jc w:val="center"/>
              <w:rPr>
                <w:kern w:val="0"/>
                <w:szCs w:val="21"/>
              </w:rPr>
            </w:pPr>
            <w:r>
              <w:rPr>
                <w:color w:val="000000"/>
                <w:szCs w:val="21"/>
              </w:rPr>
              <w:t>94.4</w:t>
            </w:r>
          </w:p>
        </w:tc>
        <w:tc>
          <w:tcPr>
            <w:tcW w:w="709" w:type="dxa"/>
            <w:vAlign w:val="center"/>
          </w:tcPr>
          <w:p w14:paraId="59A533A0">
            <w:pPr>
              <w:widowControl/>
              <w:jc w:val="center"/>
              <w:rPr>
                <w:kern w:val="0"/>
                <w:szCs w:val="21"/>
              </w:rPr>
            </w:pPr>
            <w:r>
              <w:rPr>
                <w:color w:val="000000"/>
                <w:szCs w:val="21"/>
              </w:rPr>
              <w:t>92.0</w:t>
            </w:r>
          </w:p>
        </w:tc>
        <w:tc>
          <w:tcPr>
            <w:tcW w:w="1134" w:type="dxa"/>
            <w:vAlign w:val="center"/>
          </w:tcPr>
          <w:p w14:paraId="31BA6F0C">
            <w:pPr>
              <w:widowControl/>
              <w:jc w:val="center"/>
              <w:rPr>
                <w:kern w:val="0"/>
                <w:szCs w:val="21"/>
              </w:rPr>
            </w:pPr>
            <w:r>
              <w:rPr>
                <w:kern w:val="0"/>
                <w:szCs w:val="21"/>
              </w:rPr>
              <w:t>82.4-94.4</w:t>
            </w:r>
          </w:p>
        </w:tc>
        <w:tc>
          <w:tcPr>
            <w:tcW w:w="1045" w:type="dxa"/>
            <w:vMerge w:val="restart"/>
            <w:vAlign w:val="center"/>
          </w:tcPr>
          <w:p w14:paraId="5842E4BE">
            <w:pPr>
              <w:widowControl/>
              <w:jc w:val="center"/>
              <w:rPr>
                <w:kern w:val="0"/>
                <w:szCs w:val="21"/>
              </w:rPr>
            </w:pPr>
            <w:r>
              <w:rPr>
                <w:kern w:val="0"/>
                <w:szCs w:val="21"/>
              </w:rPr>
              <w:t>82.4-108.7</w:t>
            </w:r>
          </w:p>
        </w:tc>
      </w:tr>
      <w:tr w14:paraId="262C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59" w:type="dxa"/>
            <w:vMerge w:val="continue"/>
            <w:vAlign w:val="center"/>
          </w:tcPr>
          <w:p w14:paraId="675AF0C4">
            <w:pPr>
              <w:widowControl/>
              <w:jc w:val="center"/>
              <w:rPr>
                <w:kern w:val="0"/>
                <w:szCs w:val="21"/>
              </w:rPr>
            </w:pPr>
          </w:p>
        </w:tc>
        <w:tc>
          <w:tcPr>
            <w:tcW w:w="709" w:type="dxa"/>
            <w:vMerge w:val="continue"/>
          </w:tcPr>
          <w:p w14:paraId="26D36A3E">
            <w:pPr>
              <w:widowControl/>
              <w:jc w:val="center"/>
              <w:rPr>
                <w:kern w:val="0"/>
                <w:szCs w:val="21"/>
              </w:rPr>
            </w:pPr>
          </w:p>
        </w:tc>
        <w:tc>
          <w:tcPr>
            <w:tcW w:w="708" w:type="dxa"/>
            <w:vAlign w:val="center"/>
          </w:tcPr>
          <w:p w14:paraId="179F9A9A">
            <w:pPr>
              <w:widowControl/>
              <w:jc w:val="center"/>
              <w:rPr>
                <w:kern w:val="0"/>
                <w:szCs w:val="21"/>
              </w:rPr>
            </w:pPr>
            <w:r>
              <w:rPr>
                <w:color w:val="000000"/>
                <w:szCs w:val="21"/>
              </w:rPr>
              <w:t>2</w:t>
            </w:r>
          </w:p>
        </w:tc>
        <w:tc>
          <w:tcPr>
            <w:tcW w:w="851" w:type="dxa"/>
            <w:vAlign w:val="center"/>
          </w:tcPr>
          <w:p w14:paraId="60FAC3C2">
            <w:pPr>
              <w:widowControl/>
              <w:jc w:val="center"/>
              <w:rPr>
                <w:kern w:val="0"/>
                <w:szCs w:val="21"/>
              </w:rPr>
            </w:pPr>
            <w:r>
              <w:rPr>
                <w:color w:val="000000"/>
                <w:szCs w:val="21"/>
              </w:rPr>
              <w:t>98.9</w:t>
            </w:r>
          </w:p>
        </w:tc>
        <w:tc>
          <w:tcPr>
            <w:tcW w:w="850" w:type="dxa"/>
            <w:vAlign w:val="center"/>
          </w:tcPr>
          <w:p w14:paraId="0F34E410">
            <w:pPr>
              <w:widowControl/>
              <w:jc w:val="center"/>
              <w:rPr>
                <w:kern w:val="0"/>
                <w:szCs w:val="21"/>
              </w:rPr>
            </w:pPr>
            <w:r>
              <w:rPr>
                <w:color w:val="000000"/>
                <w:szCs w:val="21"/>
              </w:rPr>
              <w:t>94.7</w:t>
            </w:r>
          </w:p>
        </w:tc>
        <w:tc>
          <w:tcPr>
            <w:tcW w:w="851" w:type="dxa"/>
            <w:vAlign w:val="center"/>
          </w:tcPr>
          <w:p w14:paraId="465D7BD7">
            <w:pPr>
              <w:widowControl/>
              <w:jc w:val="center"/>
              <w:rPr>
                <w:color w:val="000000"/>
                <w:szCs w:val="21"/>
              </w:rPr>
            </w:pPr>
            <w:r>
              <w:rPr>
                <w:color w:val="000000"/>
                <w:szCs w:val="21"/>
              </w:rPr>
              <w:t>98.1</w:t>
            </w:r>
          </w:p>
        </w:tc>
        <w:tc>
          <w:tcPr>
            <w:tcW w:w="850" w:type="dxa"/>
            <w:vAlign w:val="center"/>
          </w:tcPr>
          <w:p w14:paraId="7B1DF394">
            <w:pPr>
              <w:widowControl/>
              <w:jc w:val="center"/>
              <w:rPr>
                <w:kern w:val="0"/>
                <w:szCs w:val="21"/>
              </w:rPr>
            </w:pPr>
            <w:r>
              <w:rPr>
                <w:color w:val="000000"/>
                <w:szCs w:val="21"/>
              </w:rPr>
              <w:t>106.3</w:t>
            </w:r>
          </w:p>
        </w:tc>
        <w:tc>
          <w:tcPr>
            <w:tcW w:w="709" w:type="dxa"/>
            <w:vAlign w:val="center"/>
          </w:tcPr>
          <w:p w14:paraId="471676B1">
            <w:pPr>
              <w:widowControl/>
              <w:jc w:val="center"/>
              <w:rPr>
                <w:kern w:val="0"/>
                <w:szCs w:val="21"/>
              </w:rPr>
            </w:pPr>
            <w:r>
              <w:rPr>
                <w:color w:val="000000"/>
                <w:szCs w:val="21"/>
              </w:rPr>
              <w:t>92.2</w:t>
            </w:r>
          </w:p>
        </w:tc>
        <w:tc>
          <w:tcPr>
            <w:tcW w:w="709" w:type="dxa"/>
            <w:vAlign w:val="center"/>
          </w:tcPr>
          <w:p w14:paraId="43D43CCB">
            <w:pPr>
              <w:widowControl/>
              <w:jc w:val="center"/>
              <w:rPr>
                <w:kern w:val="0"/>
                <w:szCs w:val="21"/>
              </w:rPr>
            </w:pPr>
            <w:r>
              <w:rPr>
                <w:color w:val="000000"/>
                <w:szCs w:val="21"/>
              </w:rPr>
              <w:t>108.7</w:t>
            </w:r>
          </w:p>
        </w:tc>
        <w:tc>
          <w:tcPr>
            <w:tcW w:w="1134" w:type="dxa"/>
            <w:vAlign w:val="center"/>
          </w:tcPr>
          <w:p w14:paraId="402CFF14">
            <w:pPr>
              <w:widowControl/>
              <w:jc w:val="center"/>
              <w:rPr>
                <w:kern w:val="0"/>
                <w:szCs w:val="21"/>
              </w:rPr>
            </w:pPr>
            <w:r>
              <w:rPr>
                <w:kern w:val="0"/>
                <w:szCs w:val="21"/>
              </w:rPr>
              <w:t>92.2-108.7</w:t>
            </w:r>
          </w:p>
        </w:tc>
        <w:tc>
          <w:tcPr>
            <w:tcW w:w="1045" w:type="dxa"/>
            <w:vMerge w:val="continue"/>
            <w:vAlign w:val="center"/>
          </w:tcPr>
          <w:p w14:paraId="1942791C">
            <w:pPr>
              <w:widowControl/>
              <w:jc w:val="center"/>
              <w:rPr>
                <w:kern w:val="0"/>
                <w:szCs w:val="21"/>
              </w:rPr>
            </w:pPr>
          </w:p>
        </w:tc>
      </w:tr>
      <w:tr w14:paraId="6010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59" w:type="dxa"/>
            <w:vMerge w:val="restart"/>
            <w:vAlign w:val="center"/>
          </w:tcPr>
          <w:p w14:paraId="24CC6173">
            <w:pPr>
              <w:widowControl/>
              <w:jc w:val="center"/>
              <w:rPr>
                <w:kern w:val="0"/>
                <w:szCs w:val="21"/>
              </w:rPr>
            </w:pPr>
            <w:r>
              <w:rPr>
                <w:kern w:val="0"/>
                <w:szCs w:val="21"/>
              </w:rPr>
              <w:t>恩诺沙星</w:t>
            </w:r>
          </w:p>
        </w:tc>
        <w:tc>
          <w:tcPr>
            <w:tcW w:w="709" w:type="dxa"/>
            <w:vMerge w:val="restart"/>
          </w:tcPr>
          <w:p w14:paraId="4FC33804">
            <w:pPr>
              <w:widowControl/>
              <w:jc w:val="center"/>
              <w:rPr>
                <w:kern w:val="0"/>
                <w:szCs w:val="21"/>
              </w:rPr>
            </w:pPr>
            <w:r>
              <w:rPr>
                <w:kern w:val="0"/>
                <w:szCs w:val="21"/>
              </w:rPr>
              <w:t>&lt;LOD</w:t>
            </w:r>
          </w:p>
        </w:tc>
        <w:tc>
          <w:tcPr>
            <w:tcW w:w="708" w:type="dxa"/>
            <w:vAlign w:val="center"/>
          </w:tcPr>
          <w:p w14:paraId="0F48D6FC">
            <w:pPr>
              <w:widowControl/>
              <w:jc w:val="center"/>
              <w:rPr>
                <w:kern w:val="0"/>
                <w:szCs w:val="21"/>
              </w:rPr>
            </w:pPr>
            <w:r>
              <w:rPr>
                <w:color w:val="000000"/>
                <w:szCs w:val="21"/>
              </w:rPr>
              <w:t>0.5</w:t>
            </w:r>
          </w:p>
        </w:tc>
        <w:tc>
          <w:tcPr>
            <w:tcW w:w="851" w:type="dxa"/>
            <w:vAlign w:val="center"/>
          </w:tcPr>
          <w:p w14:paraId="786C39BD">
            <w:pPr>
              <w:widowControl/>
              <w:jc w:val="center"/>
              <w:rPr>
                <w:kern w:val="0"/>
                <w:szCs w:val="21"/>
              </w:rPr>
            </w:pPr>
            <w:r>
              <w:rPr>
                <w:color w:val="000000"/>
                <w:szCs w:val="21"/>
              </w:rPr>
              <w:t>104.4</w:t>
            </w:r>
          </w:p>
        </w:tc>
        <w:tc>
          <w:tcPr>
            <w:tcW w:w="850" w:type="dxa"/>
            <w:vAlign w:val="center"/>
          </w:tcPr>
          <w:p w14:paraId="6AF010B4">
            <w:pPr>
              <w:widowControl/>
              <w:jc w:val="center"/>
              <w:rPr>
                <w:kern w:val="0"/>
                <w:szCs w:val="21"/>
              </w:rPr>
            </w:pPr>
            <w:r>
              <w:rPr>
                <w:color w:val="000000"/>
                <w:szCs w:val="21"/>
              </w:rPr>
              <w:t>114.0</w:t>
            </w:r>
          </w:p>
        </w:tc>
        <w:tc>
          <w:tcPr>
            <w:tcW w:w="851" w:type="dxa"/>
            <w:vAlign w:val="center"/>
          </w:tcPr>
          <w:p w14:paraId="338A12BE">
            <w:pPr>
              <w:widowControl/>
              <w:jc w:val="center"/>
              <w:rPr>
                <w:color w:val="000000"/>
                <w:szCs w:val="21"/>
              </w:rPr>
            </w:pPr>
            <w:r>
              <w:rPr>
                <w:color w:val="000000"/>
                <w:szCs w:val="21"/>
              </w:rPr>
              <w:t>112.8</w:t>
            </w:r>
          </w:p>
        </w:tc>
        <w:tc>
          <w:tcPr>
            <w:tcW w:w="850" w:type="dxa"/>
            <w:vAlign w:val="center"/>
          </w:tcPr>
          <w:p w14:paraId="16BDABC6">
            <w:pPr>
              <w:widowControl/>
              <w:jc w:val="center"/>
              <w:rPr>
                <w:kern w:val="0"/>
                <w:szCs w:val="21"/>
              </w:rPr>
            </w:pPr>
            <w:r>
              <w:rPr>
                <w:color w:val="000000"/>
                <w:szCs w:val="21"/>
              </w:rPr>
              <w:t>103.0</w:t>
            </w:r>
          </w:p>
        </w:tc>
        <w:tc>
          <w:tcPr>
            <w:tcW w:w="709" w:type="dxa"/>
            <w:vAlign w:val="center"/>
          </w:tcPr>
          <w:p w14:paraId="05739171">
            <w:pPr>
              <w:widowControl/>
              <w:jc w:val="center"/>
              <w:rPr>
                <w:kern w:val="0"/>
                <w:szCs w:val="21"/>
              </w:rPr>
            </w:pPr>
            <w:r>
              <w:rPr>
                <w:color w:val="000000"/>
                <w:szCs w:val="21"/>
              </w:rPr>
              <w:t>113.2</w:t>
            </w:r>
          </w:p>
        </w:tc>
        <w:tc>
          <w:tcPr>
            <w:tcW w:w="709" w:type="dxa"/>
            <w:vAlign w:val="center"/>
          </w:tcPr>
          <w:p w14:paraId="3D9F4C9B">
            <w:pPr>
              <w:widowControl/>
              <w:jc w:val="center"/>
              <w:rPr>
                <w:kern w:val="0"/>
                <w:szCs w:val="21"/>
              </w:rPr>
            </w:pPr>
            <w:r>
              <w:rPr>
                <w:color w:val="000000"/>
                <w:szCs w:val="21"/>
              </w:rPr>
              <w:t>118.8</w:t>
            </w:r>
          </w:p>
        </w:tc>
        <w:tc>
          <w:tcPr>
            <w:tcW w:w="1134" w:type="dxa"/>
            <w:vAlign w:val="center"/>
          </w:tcPr>
          <w:p w14:paraId="234AA4C3">
            <w:pPr>
              <w:widowControl/>
              <w:jc w:val="center"/>
              <w:rPr>
                <w:kern w:val="0"/>
                <w:szCs w:val="21"/>
              </w:rPr>
            </w:pPr>
            <w:r>
              <w:rPr>
                <w:kern w:val="0"/>
                <w:szCs w:val="21"/>
              </w:rPr>
              <w:t>103-118.8</w:t>
            </w:r>
          </w:p>
        </w:tc>
        <w:tc>
          <w:tcPr>
            <w:tcW w:w="1045" w:type="dxa"/>
            <w:vMerge w:val="restart"/>
            <w:vAlign w:val="center"/>
          </w:tcPr>
          <w:p w14:paraId="019F8723">
            <w:pPr>
              <w:widowControl/>
              <w:jc w:val="center"/>
              <w:rPr>
                <w:kern w:val="0"/>
                <w:szCs w:val="21"/>
              </w:rPr>
            </w:pPr>
            <w:r>
              <w:rPr>
                <w:kern w:val="0"/>
                <w:szCs w:val="21"/>
              </w:rPr>
              <w:t>103-119.5</w:t>
            </w:r>
          </w:p>
        </w:tc>
      </w:tr>
      <w:tr w14:paraId="1ECD6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959" w:type="dxa"/>
            <w:vMerge w:val="continue"/>
            <w:vAlign w:val="center"/>
          </w:tcPr>
          <w:p w14:paraId="6242BD85">
            <w:pPr>
              <w:widowControl/>
              <w:jc w:val="center"/>
              <w:rPr>
                <w:kern w:val="0"/>
                <w:szCs w:val="21"/>
              </w:rPr>
            </w:pPr>
          </w:p>
        </w:tc>
        <w:tc>
          <w:tcPr>
            <w:tcW w:w="709" w:type="dxa"/>
            <w:vMerge w:val="continue"/>
          </w:tcPr>
          <w:p w14:paraId="356D9319">
            <w:pPr>
              <w:widowControl/>
              <w:jc w:val="center"/>
              <w:rPr>
                <w:kern w:val="0"/>
                <w:szCs w:val="21"/>
              </w:rPr>
            </w:pPr>
          </w:p>
        </w:tc>
        <w:tc>
          <w:tcPr>
            <w:tcW w:w="708" w:type="dxa"/>
            <w:vAlign w:val="center"/>
          </w:tcPr>
          <w:p w14:paraId="47B1029E">
            <w:pPr>
              <w:widowControl/>
              <w:jc w:val="center"/>
              <w:rPr>
                <w:kern w:val="0"/>
                <w:szCs w:val="21"/>
              </w:rPr>
            </w:pPr>
            <w:r>
              <w:rPr>
                <w:color w:val="000000"/>
                <w:szCs w:val="21"/>
              </w:rPr>
              <w:t>2</w:t>
            </w:r>
          </w:p>
        </w:tc>
        <w:tc>
          <w:tcPr>
            <w:tcW w:w="851" w:type="dxa"/>
            <w:vAlign w:val="center"/>
          </w:tcPr>
          <w:p w14:paraId="6CBE4DC0">
            <w:pPr>
              <w:widowControl/>
              <w:jc w:val="center"/>
              <w:rPr>
                <w:kern w:val="0"/>
                <w:szCs w:val="21"/>
              </w:rPr>
            </w:pPr>
            <w:r>
              <w:rPr>
                <w:color w:val="000000"/>
                <w:szCs w:val="21"/>
              </w:rPr>
              <w:t>114.6</w:t>
            </w:r>
          </w:p>
        </w:tc>
        <w:tc>
          <w:tcPr>
            <w:tcW w:w="850" w:type="dxa"/>
            <w:vAlign w:val="center"/>
          </w:tcPr>
          <w:p w14:paraId="5BB99D3C">
            <w:pPr>
              <w:widowControl/>
              <w:jc w:val="center"/>
              <w:rPr>
                <w:kern w:val="0"/>
                <w:szCs w:val="21"/>
              </w:rPr>
            </w:pPr>
            <w:r>
              <w:rPr>
                <w:color w:val="000000"/>
                <w:szCs w:val="21"/>
              </w:rPr>
              <w:t>119.2</w:t>
            </w:r>
          </w:p>
        </w:tc>
        <w:tc>
          <w:tcPr>
            <w:tcW w:w="851" w:type="dxa"/>
            <w:vAlign w:val="center"/>
          </w:tcPr>
          <w:p w14:paraId="6DE6F4C9">
            <w:pPr>
              <w:widowControl/>
              <w:jc w:val="center"/>
              <w:rPr>
                <w:color w:val="000000"/>
                <w:szCs w:val="21"/>
              </w:rPr>
            </w:pPr>
            <w:r>
              <w:rPr>
                <w:color w:val="000000"/>
                <w:szCs w:val="21"/>
              </w:rPr>
              <w:t>107.7</w:t>
            </w:r>
          </w:p>
        </w:tc>
        <w:tc>
          <w:tcPr>
            <w:tcW w:w="850" w:type="dxa"/>
            <w:vAlign w:val="center"/>
          </w:tcPr>
          <w:p w14:paraId="7AD1E295">
            <w:pPr>
              <w:widowControl/>
              <w:jc w:val="center"/>
              <w:rPr>
                <w:kern w:val="0"/>
                <w:szCs w:val="21"/>
              </w:rPr>
            </w:pPr>
            <w:r>
              <w:rPr>
                <w:color w:val="000000"/>
                <w:szCs w:val="21"/>
              </w:rPr>
              <w:t>113.3</w:t>
            </w:r>
          </w:p>
        </w:tc>
        <w:tc>
          <w:tcPr>
            <w:tcW w:w="709" w:type="dxa"/>
            <w:vAlign w:val="center"/>
          </w:tcPr>
          <w:p w14:paraId="60EE5B86">
            <w:pPr>
              <w:widowControl/>
              <w:jc w:val="center"/>
              <w:rPr>
                <w:kern w:val="0"/>
                <w:szCs w:val="21"/>
              </w:rPr>
            </w:pPr>
            <w:r>
              <w:rPr>
                <w:color w:val="000000"/>
                <w:szCs w:val="21"/>
              </w:rPr>
              <w:t>117.5</w:t>
            </w:r>
          </w:p>
        </w:tc>
        <w:tc>
          <w:tcPr>
            <w:tcW w:w="709" w:type="dxa"/>
            <w:vAlign w:val="center"/>
          </w:tcPr>
          <w:p w14:paraId="333A0503">
            <w:pPr>
              <w:widowControl/>
              <w:jc w:val="center"/>
              <w:rPr>
                <w:kern w:val="0"/>
                <w:szCs w:val="21"/>
              </w:rPr>
            </w:pPr>
            <w:r>
              <w:rPr>
                <w:color w:val="000000"/>
                <w:szCs w:val="21"/>
              </w:rPr>
              <w:t>119.5</w:t>
            </w:r>
          </w:p>
        </w:tc>
        <w:tc>
          <w:tcPr>
            <w:tcW w:w="1134" w:type="dxa"/>
            <w:vAlign w:val="center"/>
          </w:tcPr>
          <w:p w14:paraId="53DF1C0E">
            <w:pPr>
              <w:widowControl/>
              <w:jc w:val="center"/>
              <w:rPr>
                <w:kern w:val="0"/>
                <w:szCs w:val="21"/>
              </w:rPr>
            </w:pPr>
            <w:r>
              <w:rPr>
                <w:kern w:val="0"/>
                <w:szCs w:val="21"/>
              </w:rPr>
              <w:t>107.6-119.5</w:t>
            </w:r>
          </w:p>
        </w:tc>
        <w:tc>
          <w:tcPr>
            <w:tcW w:w="1045" w:type="dxa"/>
            <w:vMerge w:val="continue"/>
            <w:vAlign w:val="center"/>
          </w:tcPr>
          <w:p w14:paraId="3144285E">
            <w:pPr>
              <w:widowControl/>
              <w:jc w:val="center"/>
              <w:rPr>
                <w:kern w:val="0"/>
                <w:szCs w:val="21"/>
              </w:rPr>
            </w:pPr>
          </w:p>
        </w:tc>
      </w:tr>
      <w:tr w14:paraId="02F55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959" w:type="dxa"/>
            <w:vMerge w:val="restart"/>
            <w:vAlign w:val="center"/>
          </w:tcPr>
          <w:p w14:paraId="49A0EC2E">
            <w:pPr>
              <w:widowControl/>
              <w:jc w:val="center"/>
              <w:rPr>
                <w:kern w:val="0"/>
                <w:szCs w:val="21"/>
              </w:rPr>
            </w:pPr>
            <w:r>
              <w:rPr>
                <w:kern w:val="0"/>
                <w:szCs w:val="21"/>
              </w:rPr>
              <w:t>培氟沙星</w:t>
            </w:r>
          </w:p>
        </w:tc>
        <w:tc>
          <w:tcPr>
            <w:tcW w:w="709" w:type="dxa"/>
            <w:vMerge w:val="restart"/>
          </w:tcPr>
          <w:p w14:paraId="3D9177C7">
            <w:pPr>
              <w:widowControl/>
              <w:jc w:val="center"/>
              <w:rPr>
                <w:kern w:val="0"/>
                <w:szCs w:val="21"/>
              </w:rPr>
            </w:pPr>
            <w:r>
              <w:rPr>
                <w:kern w:val="0"/>
                <w:szCs w:val="21"/>
              </w:rPr>
              <w:t>&lt;LOD</w:t>
            </w:r>
          </w:p>
        </w:tc>
        <w:tc>
          <w:tcPr>
            <w:tcW w:w="708" w:type="dxa"/>
            <w:vAlign w:val="center"/>
          </w:tcPr>
          <w:p w14:paraId="10ACE9AF">
            <w:pPr>
              <w:widowControl/>
              <w:jc w:val="center"/>
              <w:rPr>
                <w:kern w:val="0"/>
                <w:szCs w:val="21"/>
              </w:rPr>
            </w:pPr>
            <w:r>
              <w:rPr>
                <w:color w:val="000000"/>
                <w:szCs w:val="21"/>
              </w:rPr>
              <w:t>0.5</w:t>
            </w:r>
          </w:p>
        </w:tc>
        <w:tc>
          <w:tcPr>
            <w:tcW w:w="851" w:type="dxa"/>
            <w:vAlign w:val="center"/>
          </w:tcPr>
          <w:p w14:paraId="548D90A0">
            <w:pPr>
              <w:widowControl/>
              <w:jc w:val="center"/>
              <w:rPr>
                <w:kern w:val="0"/>
                <w:szCs w:val="21"/>
              </w:rPr>
            </w:pPr>
            <w:r>
              <w:rPr>
                <w:color w:val="000000"/>
                <w:szCs w:val="21"/>
              </w:rPr>
              <w:t>113.0</w:t>
            </w:r>
          </w:p>
        </w:tc>
        <w:tc>
          <w:tcPr>
            <w:tcW w:w="850" w:type="dxa"/>
            <w:vAlign w:val="center"/>
          </w:tcPr>
          <w:p w14:paraId="55F230DA">
            <w:pPr>
              <w:widowControl/>
              <w:jc w:val="center"/>
              <w:rPr>
                <w:kern w:val="0"/>
                <w:szCs w:val="21"/>
              </w:rPr>
            </w:pPr>
            <w:r>
              <w:rPr>
                <w:color w:val="000000"/>
                <w:szCs w:val="21"/>
              </w:rPr>
              <w:t>105.2</w:t>
            </w:r>
          </w:p>
        </w:tc>
        <w:tc>
          <w:tcPr>
            <w:tcW w:w="851" w:type="dxa"/>
            <w:vAlign w:val="center"/>
          </w:tcPr>
          <w:p w14:paraId="369A0D10">
            <w:pPr>
              <w:widowControl/>
              <w:jc w:val="center"/>
              <w:rPr>
                <w:color w:val="000000"/>
                <w:szCs w:val="21"/>
              </w:rPr>
            </w:pPr>
            <w:r>
              <w:rPr>
                <w:color w:val="000000"/>
                <w:szCs w:val="21"/>
              </w:rPr>
              <w:t>96.4</w:t>
            </w:r>
          </w:p>
        </w:tc>
        <w:tc>
          <w:tcPr>
            <w:tcW w:w="850" w:type="dxa"/>
            <w:vAlign w:val="center"/>
          </w:tcPr>
          <w:p w14:paraId="4748F628">
            <w:pPr>
              <w:widowControl/>
              <w:jc w:val="center"/>
              <w:rPr>
                <w:kern w:val="0"/>
                <w:szCs w:val="21"/>
              </w:rPr>
            </w:pPr>
            <w:r>
              <w:rPr>
                <w:color w:val="000000"/>
                <w:szCs w:val="21"/>
              </w:rPr>
              <w:t>116.8</w:t>
            </w:r>
          </w:p>
        </w:tc>
        <w:tc>
          <w:tcPr>
            <w:tcW w:w="709" w:type="dxa"/>
            <w:vAlign w:val="center"/>
          </w:tcPr>
          <w:p w14:paraId="55184A00">
            <w:pPr>
              <w:widowControl/>
              <w:jc w:val="center"/>
              <w:rPr>
                <w:kern w:val="0"/>
                <w:szCs w:val="21"/>
              </w:rPr>
            </w:pPr>
            <w:r>
              <w:rPr>
                <w:color w:val="000000"/>
                <w:szCs w:val="21"/>
              </w:rPr>
              <w:t>91.0</w:t>
            </w:r>
          </w:p>
        </w:tc>
        <w:tc>
          <w:tcPr>
            <w:tcW w:w="709" w:type="dxa"/>
            <w:vAlign w:val="center"/>
          </w:tcPr>
          <w:p w14:paraId="1FDBCA4D">
            <w:pPr>
              <w:widowControl/>
              <w:jc w:val="center"/>
              <w:rPr>
                <w:kern w:val="0"/>
                <w:szCs w:val="21"/>
              </w:rPr>
            </w:pPr>
            <w:r>
              <w:rPr>
                <w:color w:val="000000"/>
                <w:szCs w:val="21"/>
              </w:rPr>
              <w:t>98.6</w:t>
            </w:r>
          </w:p>
        </w:tc>
        <w:tc>
          <w:tcPr>
            <w:tcW w:w="1134" w:type="dxa"/>
            <w:vAlign w:val="center"/>
          </w:tcPr>
          <w:p w14:paraId="4DECBFD1">
            <w:pPr>
              <w:widowControl/>
              <w:jc w:val="center"/>
              <w:rPr>
                <w:kern w:val="0"/>
                <w:szCs w:val="21"/>
              </w:rPr>
            </w:pPr>
            <w:r>
              <w:rPr>
                <w:kern w:val="0"/>
                <w:szCs w:val="21"/>
              </w:rPr>
              <w:t>91.0-116.8</w:t>
            </w:r>
          </w:p>
        </w:tc>
        <w:tc>
          <w:tcPr>
            <w:tcW w:w="1045" w:type="dxa"/>
            <w:vMerge w:val="restart"/>
            <w:vAlign w:val="center"/>
          </w:tcPr>
          <w:p w14:paraId="0E879895">
            <w:pPr>
              <w:widowControl/>
              <w:jc w:val="center"/>
              <w:rPr>
                <w:kern w:val="0"/>
                <w:szCs w:val="21"/>
              </w:rPr>
            </w:pPr>
            <w:r>
              <w:rPr>
                <w:kern w:val="0"/>
                <w:szCs w:val="21"/>
              </w:rPr>
              <w:t>91.0-116.8</w:t>
            </w:r>
          </w:p>
        </w:tc>
      </w:tr>
      <w:tr w14:paraId="19C4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59" w:type="dxa"/>
            <w:vMerge w:val="continue"/>
            <w:vAlign w:val="center"/>
          </w:tcPr>
          <w:p w14:paraId="18EE8872">
            <w:pPr>
              <w:widowControl/>
              <w:jc w:val="center"/>
              <w:rPr>
                <w:kern w:val="0"/>
                <w:szCs w:val="21"/>
              </w:rPr>
            </w:pPr>
          </w:p>
        </w:tc>
        <w:tc>
          <w:tcPr>
            <w:tcW w:w="709" w:type="dxa"/>
            <w:vMerge w:val="continue"/>
          </w:tcPr>
          <w:p w14:paraId="11F52FFF">
            <w:pPr>
              <w:widowControl/>
              <w:jc w:val="center"/>
              <w:rPr>
                <w:kern w:val="0"/>
                <w:szCs w:val="21"/>
              </w:rPr>
            </w:pPr>
          </w:p>
        </w:tc>
        <w:tc>
          <w:tcPr>
            <w:tcW w:w="708" w:type="dxa"/>
            <w:vAlign w:val="center"/>
          </w:tcPr>
          <w:p w14:paraId="063F050F">
            <w:pPr>
              <w:widowControl/>
              <w:jc w:val="center"/>
              <w:rPr>
                <w:kern w:val="0"/>
                <w:szCs w:val="21"/>
              </w:rPr>
            </w:pPr>
            <w:r>
              <w:rPr>
                <w:color w:val="000000"/>
                <w:szCs w:val="21"/>
              </w:rPr>
              <w:t>2</w:t>
            </w:r>
          </w:p>
        </w:tc>
        <w:tc>
          <w:tcPr>
            <w:tcW w:w="851" w:type="dxa"/>
            <w:vAlign w:val="center"/>
          </w:tcPr>
          <w:p w14:paraId="3AB1C580">
            <w:pPr>
              <w:widowControl/>
              <w:jc w:val="center"/>
              <w:rPr>
                <w:kern w:val="0"/>
                <w:szCs w:val="21"/>
              </w:rPr>
            </w:pPr>
            <w:r>
              <w:rPr>
                <w:color w:val="000000"/>
                <w:szCs w:val="21"/>
              </w:rPr>
              <w:t>108.2</w:t>
            </w:r>
          </w:p>
        </w:tc>
        <w:tc>
          <w:tcPr>
            <w:tcW w:w="850" w:type="dxa"/>
            <w:vAlign w:val="center"/>
          </w:tcPr>
          <w:p w14:paraId="50F28A0E">
            <w:pPr>
              <w:widowControl/>
              <w:jc w:val="center"/>
              <w:rPr>
                <w:kern w:val="0"/>
                <w:szCs w:val="21"/>
              </w:rPr>
            </w:pPr>
            <w:r>
              <w:rPr>
                <w:color w:val="000000"/>
                <w:szCs w:val="21"/>
              </w:rPr>
              <w:t>112.3</w:t>
            </w:r>
          </w:p>
        </w:tc>
        <w:tc>
          <w:tcPr>
            <w:tcW w:w="851" w:type="dxa"/>
            <w:vAlign w:val="center"/>
          </w:tcPr>
          <w:p w14:paraId="7D5DF574">
            <w:pPr>
              <w:widowControl/>
              <w:jc w:val="center"/>
              <w:rPr>
                <w:color w:val="000000"/>
                <w:szCs w:val="21"/>
              </w:rPr>
            </w:pPr>
            <w:r>
              <w:rPr>
                <w:color w:val="000000"/>
                <w:szCs w:val="21"/>
              </w:rPr>
              <w:t>103.0</w:t>
            </w:r>
          </w:p>
        </w:tc>
        <w:tc>
          <w:tcPr>
            <w:tcW w:w="850" w:type="dxa"/>
            <w:vAlign w:val="center"/>
          </w:tcPr>
          <w:p w14:paraId="03A70AAA">
            <w:pPr>
              <w:widowControl/>
              <w:jc w:val="center"/>
              <w:rPr>
                <w:kern w:val="0"/>
                <w:szCs w:val="21"/>
              </w:rPr>
            </w:pPr>
            <w:r>
              <w:rPr>
                <w:color w:val="000000"/>
                <w:szCs w:val="21"/>
              </w:rPr>
              <w:t>106.3</w:t>
            </w:r>
          </w:p>
        </w:tc>
        <w:tc>
          <w:tcPr>
            <w:tcW w:w="709" w:type="dxa"/>
            <w:vAlign w:val="center"/>
          </w:tcPr>
          <w:p w14:paraId="3A50CB7D">
            <w:pPr>
              <w:widowControl/>
              <w:jc w:val="center"/>
              <w:rPr>
                <w:kern w:val="0"/>
                <w:szCs w:val="21"/>
              </w:rPr>
            </w:pPr>
            <w:r>
              <w:rPr>
                <w:color w:val="000000"/>
                <w:szCs w:val="21"/>
              </w:rPr>
              <w:t>97.7</w:t>
            </w:r>
          </w:p>
        </w:tc>
        <w:tc>
          <w:tcPr>
            <w:tcW w:w="709" w:type="dxa"/>
            <w:vAlign w:val="center"/>
          </w:tcPr>
          <w:p w14:paraId="489B48EF">
            <w:pPr>
              <w:widowControl/>
              <w:jc w:val="center"/>
              <w:rPr>
                <w:kern w:val="0"/>
                <w:szCs w:val="21"/>
              </w:rPr>
            </w:pPr>
            <w:r>
              <w:rPr>
                <w:color w:val="000000"/>
                <w:szCs w:val="21"/>
              </w:rPr>
              <w:t>107.2</w:t>
            </w:r>
          </w:p>
        </w:tc>
        <w:tc>
          <w:tcPr>
            <w:tcW w:w="1134" w:type="dxa"/>
            <w:vAlign w:val="center"/>
          </w:tcPr>
          <w:p w14:paraId="0849E074">
            <w:pPr>
              <w:widowControl/>
              <w:jc w:val="center"/>
              <w:rPr>
                <w:kern w:val="0"/>
                <w:szCs w:val="21"/>
              </w:rPr>
            </w:pPr>
            <w:r>
              <w:rPr>
                <w:kern w:val="0"/>
                <w:szCs w:val="21"/>
              </w:rPr>
              <w:t>97.7-112.2</w:t>
            </w:r>
          </w:p>
        </w:tc>
        <w:tc>
          <w:tcPr>
            <w:tcW w:w="1045" w:type="dxa"/>
            <w:vMerge w:val="continue"/>
            <w:vAlign w:val="center"/>
          </w:tcPr>
          <w:p w14:paraId="15347DA3">
            <w:pPr>
              <w:widowControl/>
              <w:jc w:val="center"/>
              <w:rPr>
                <w:kern w:val="0"/>
                <w:szCs w:val="21"/>
              </w:rPr>
            </w:pPr>
          </w:p>
        </w:tc>
      </w:tr>
      <w:tr w14:paraId="243C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959" w:type="dxa"/>
            <w:vMerge w:val="restart"/>
            <w:vAlign w:val="center"/>
          </w:tcPr>
          <w:p w14:paraId="252ACE3B">
            <w:pPr>
              <w:widowControl/>
              <w:jc w:val="center"/>
              <w:rPr>
                <w:kern w:val="0"/>
                <w:szCs w:val="21"/>
              </w:rPr>
            </w:pPr>
            <w:r>
              <w:rPr>
                <w:kern w:val="0"/>
                <w:szCs w:val="21"/>
              </w:rPr>
              <w:t>二氟沙星</w:t>
            </w:r>
          </w:p>
        </w:tc>
        <w:tc>
          <w:tcPr>
            <w:tcW w:w="709" w:type="dxa"/>
            <w:vMerge w:val="restart"/>
          </w:tcPr>
          <w:p w14:paraId="76367D61">
            <w:pPr>
              <w:widowControl/>
              <w:jc w:val="center"/>
              <w:rPr>
                <w:kern w:val="0"/>
                <w:szCs w:val="21"/>
              </w:rPr>
            </w:pPr>
            <w:r>
              <w:rPr>
                <w:kern w:val="0"/>
                <w:szCs w:val="21"/>
              </w:rPr>
              <w:t>&lt;LOD</w:t>
            </w:r>
          </w:p>
        </w:tc>
        <w:tc>
          <w:tcPr>
            <w:tcW w:w="708" w:type="dxa"/>
            <w:vAlign w:val="center"/>
          </w:tcPr>
          <w:p w14:paraId="2374EB2D">
            <w:pPr>
              <w:widowControl/>
              <w:jc w:val="center"/>
              <w:rPr>
                <w:kern w:val="0"/>
                <w:szCs w:val="21"/>
              </w:rPr>
            </w:pPr>
            <w:r>
              <w:rPr>
                <w:color w:val="000000"/>
                <w:szCs w:val="21"/>
              </w:rPr>
              <w:t>0.5</w:t>
            </w:r>
          </w:p>
        </w:tc>
        <w:tc>
          <w:tcPr>
            <w:tcW w:w="851" w:type="dxa"/>
            <w:vAlign w:val="center"/>
          </w:tcPr>
          <w:p w14:paraId="576ED744">
            <w:pPr>
              <w:widowControl/>
              <w:jc w:val="center"/>
              <w:rPr>
                <w:kern w:val="0"/>
                <w:szCs w:val="21"/>
              </w:rPr>
            </w:pPr>
            <w:r>
              <w:rPr>
                <w:color w:val="000000"/>
                <w:szCs w:val="21"/>
              </w:rPr>
              <w:t>105.4</w:t>
            </w:r>
          </w:p>
        </w:tc>
        <w:tc>
          <w:tcPr>
            <w:tcW w:w="850" w:type="dxa"/>
            <w:vAlign w:val="center"/>
          </w:tcPr>
          <w:p w14:paraId="52453534">
            <w:pPr>
              <w:widowControl/>
              <w:jc w:val="center"/>
              <w:rPr>
                <w:kern w:val="0"/>
                <w:szCs w:val="21"/>
              </w:rPr>
            </w:pPr>
            <w:r>
              <w:rPr>
                <w:color w:val="000000"/>
                <w:szCs w:val="21"/>
              </w:rPr>
              <w:t>117.0</w:t>
            </w:r>
          </w:p>
        </w:tc>
        <w:tc>
          <w:tcPr>
            <w:tcW w:w="851" w:type="dxa"/>
            <w:vAlign w:val="center"/>
          </w:tcPr>
          <w:p w14:paraId="0E4AA4AC">
            <w:pPr>
              <w:widowControl/>
              <w:jc w:val="center"/>
              <w:rPr>
                <w:color w:val="000000"/>
                <w:szCs w:val="21"/>
              </w:rPr>
            </w:pPr>
            <w:r>
              <w:rPr>
                <w:color w:val="000000"/>
                <w:szCs w:val="21"/>
              </w:rPr>
              <w:t>111.4</w:t>
            </w:r>
          </w:p>
        </w:tc>
        <w:tc>
          <w:tcPr>
            <w:tcW w:w="850" w:type="dxa"/>
            <w:vAlign w:val="center"/>
          </w:tcPr>
          <w:p w14:paraId="4416DC24">
            <w:pPr>
              <w:widowControl/>
              <w:jc w:val="center"/>
              <w:rPr>
                <w:kern w:val="0"/>
                <w:szCs w:val="21"/>
              </w:rPr>
            </w:pPr>
            <w:r>
              <w:rPr>
                <w:color w:val="000000"/>
                <w:szCs w:val="21"/>
              </w:rPr>
              <w:t>108.6</w:t>
            </w:r>
          </w:p>
        </w:tc>
        <w:tc>
          <w:tcPr>
            <w:tcW w:w="709" w:type="dxa"/>
            <w:vAlign w:val="center"/>
          </w:tcPr>
          <w:p w14:paraId="3C081929">
            <w:pPr>
              <w:widowControl/>
              <w:jc w:val="center"/>
              <w:rPr>
                <w:kern w:val="0"/>
                <w:szCs w:val="21"/>
              </w:rPr>
            </w:pPr>
            <w:r>
              <w:rPr>
                <w:color w:val="000000"/>
                <w:szCs w:val="21"/>
              </w:rPr>
              <w:t>113.0</w:t>
            </w:r>
          </w:p>
        </w:tc>
        <w:tc>
          <w:tcPr>
            <w:tcW w:w="709" w:type="dxa"/>
            <w:vAlign w:val="center"/>
          </w:tcPr>
          <w:p w14:paraId="1DBA09B2">
            <w:pPr>
              <w:widowControl/>
              <w:jc w:val="center"/>
              <w:rPr>
                <w:kern w:val="0"/>
                <w:szCs w:val="21"/>
              </w:rPr>
            </w:pPr>
            <w:r>
              <w:rPr>
                <w:color w:val="000000"/>
                <w:szCs w:val="21"/>
              </w:rPr>
              <w:t>103.0</w:t>
            </w:r>
          </w:p>
        </w:tc>
        <w:tc>
          <w:tcPr>
            <w:tcW w:w="1134" w:type="dxa"/>
            <w:vAlign w:val="center"/>
          </w:tcPr>
          <w:p w14:paraId="0512B64D">
            <w:pPr>
              <w:widowControl/>
              <w:jc w:val="center"/>
              <w:rPr>
                <w:kern w:val="0"/>
                <w:szCs w:val="21"/>
              </w:rPr>
            </w:pPr>
            <w:r>
              <w:rPr>
                <w:kern w:val="0"/>
                <w:szCs w:val="21"/>
              </w:rPr>
              <w:t>103-117</w:t>
            </w:r>
          </w:p>
        </w:tc>
        <w:tc>
          <w:tcPr>
            <w:tcW w:w="1045" w:type="dxa"/>
            <w:vMerge w:val="restart"/>
            <w:vAlign w:val="center"/>
          </w:tcPr>
          <w:p w14:paraId="39E86A23">
            <w:pPr>
              <w:widowControl/>
              <w:jc w:val="center"/>
              <w:rPr>
                <w:kern w:val="0"/>
                <w:szCs w:val="21"/>
              </w:rPr>
            </w:pPr>
            <w:r>
              <w:rPr>
                <w:kern w:val="0"/>
                <w:szCs w:val="21"/>
              </w:rPr>
              <w:t>89.6-117</w:t>
            </w:r>
          </w:p>
        </w:tc>
      </w:tr>
      <w:tr w14:paraId="6A7E1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959" w:type="dxa"/>
            <w:vMerge w:val="continue"/>
            <w:vAlign w:val="center"/>
          </w:tcPr>
          <w:p w14:paraId="407E53BD">
            <w:pPr>
              <w:widowControl/>
              <w:jc w:val="center"/>
              <w:rPr>
                <w:kern w:val="0"/>
                <w:szCs w:val="21"/>
              </w:rPr>
            </w:pPr>
          </w:p>
        </w:tc>
        <w:tc>
          <w:tcPr>
            <w:tcW w:w="709" w:type="dxa"/>
            <w:vMerge w:val="continue"/>
          </w:tcPr>
          <w:p w14:paraId="495F4497">
            <w:pPr>
              <w:widowControl/>
              <w:jc w:val="center"/>
              <w:rPr>
                <w:kern w:val="0"/>
                <w:szCs w:val="21"/>
              </w:rPr>
            </w:pPr>
          </w:p>
        </w:tc>
        <w:tc>
          <w:tcPr>
            <w:tcW w:w="708" w:type="dxa"/>
            <w:vAlign w:val="center"/>
          </w:tcPr>
          <w:p w14:paraId="66D720E8">
            <w:pPr>
              <w:widowControl/>
              <w:jc w:val="center"/>
              <w:rPr>
                <w:kern w:val="0"/>
                <w:szCs w:val="21"/>
              </w:rPr>
            </w:pPr>
            <w:r>
              <w:rPr>
                <w:color w:val="000000"/>
                <w:szCs w:val="21"/>
              </w:rPr>
              <w:t>2</w:t>
            </w:r>
          </w:p>
        </w:tc>
        <w:tc>
          <w:tcPr>
            <w:tcW w:w="851" w:type="dxa"/>
            <w:vAlign w:val="center"/>
          </w:tcPr>
          <w:p w14:paraId="66164C21">
            <w:pPr>
              <w:widowControl/>
              <w:jc w:val="center"/>
              <w:rPr>
                <w:kern w:val="0"/>
                <w:szCs w:val="21"/>
              </w:rPr>
            </w:pPr>
            <w:r>
              <w:rPr>
                <w:color w:val="000000"/>
                <w:szCs w:val="21"/>
              </w:rPr>
              <w:t>110.7</w:t>
            </w:r>
          </w:p>
        </w:tc>
        <w:tc>
          <w:tcPr>
            <w:tcW w:w="850" w:type="dxa"/>
            <w:vAlign w:val="center"/>
          </w:tcPr>
          <w:p w14:paraId="007384C1">
            <w:pPr>
              <w:widowControl/>
              <w:jc w:val="center"/>
              <w:rPr>
                <w:kern w:val="0"/>
                <w:szCs w:val="21"/>
              </w:rPr>
            </w:pPr>
            <w:r>
              <w:rPr>
                <w:color w:val="000000"/>
                <w:szCs w:val="21"/>
              </w:rPr>
              <w:t>103.3</w:t>
            </w:r>
          </w:p>
        </w:tc>
        <w:tc>
          <w:tcPr>
            <w:tcW w:w="851" w:type="dxa"/>
            <w:vAlign w:val="center"/>
          </w:tcPr>
          <w:p w14:paraId="5DB0C976">
            <w:pPr>
              <w:widowControl/>
              <w:jc w:val="center"/>
              <w:rPr>
                <w:color w:val="000000"/>
                <w:szCs w:val="21"/>
              </w:rPr>
            </w:pPr>
            <w:r>
              <w:rPr>
                <w:color w:val="000000"/>
                <w:szCs w:val="21"/>
              </w:rPr>
              <w:t>107.7</w:t>
            </w:r>
          </w:p>
        </w:tc>
        <w:tc>
          <w:tcPr>
            <w:tcW w:w="850" w:type="dxa"/>
            <w:vAlign w:val="center"/>
          </w:tcPr>
          <w:p w14:paraId="6AB88FC4">
            <w:pPr>
              <w:widowControl/>
              <w:jc w:val="center"/>
              <w:rPr>
                <w:kern w:val="0"/>
                <w:szCs w:val="21"/>
              </w:rPr>
            </w:pPr>
            <w:r>
              <w:rPr>
                <w:color w:val="000000"/>
                <w:szCs w:val="21"/>
              </w:rPr>
              <w:t>96.3</w:t>
            </w:r>
          </w:p>
        </w:tc>
        <w:tc>
          <w:tcPr>
            <w:tcW w:w="709" w:type="dxa"/>
            <w:vAlign w:val="center"/>
          </w:tcPr>
          <w:p w14:paraId="45704020">
            <w:pPr>
              <w:widowControl/>
              <w:jc w:val="center"/>
              <w:rPr>
                <w:kern w:val="0"/>
                <w:szCs w:val="21"/>
              </w:rPr>
            </w:pPr>
            <w:r>
              <w:rPr>
                <w:color w:val="000000"/>
                <w:szCs w:val="21"/>
              </w:rPr>
              <w:t>92.8</w:t>
            </w:r>
          </w:p>
        </w:tc>
        <w:tc>
          <w:tcPr>
            <w:tcW w:w="709" w:type="dxa"/>
            <w:vAlign w:val="center"/>
          </w:tcPr>
          <w:p w14:paraId="7E58DC78">
            <w:pPr>
              <w:widowControl/>
              <w:jc w:val="center"/>
              <w:rPr>
                <w:kern w:val="0"/>
                <w:szCs w:val="21"/>
              </w:rPr>
            </w:pPr>
            <w:r>
              <w:rPr>
                <w:color w:val="000000"/>
                <w:szCs w:val="21"/>
              </w:rPr>
              <w:t>89.6</w:t>
            </w:r>
          </w:p>
        </w:tc>
        <w:tc>
          <w:tcPr>
            <w:tcW w:w="1134" w:type="dxa"/>
            <w:vAlign w:val="center"/>
          </w:tcPr>
          <w:p w14:paraId="320EE76C">
            <w:pPr>
              <w:widowControl/>
              <w:jc w:val="center"/>
              <w:rPr>
                <w:kern w:val="0"/>
                <w:szCs w:val="21"/>
              </w:rPr>
            </w:pPr>
            <w:r>
              <w:rPr>
                <w:kern w:val="0"/>
                <w:szCs w:val="21"/>
              </w:rPr>
              <w:t>89.6-110.7</w:t>
            </w:r>
          </w:p>
        </w:tc>
        <w:tc>
          <w:tcPr>
            <w:tcW w:w="1045" w:type="dxa"/>
            <w:vMerge w:val="continue"/>
            <w:vAlign w:val="center"/>
          </w:tcPr>
          <w:p w14:paraId="00D0EF6F">
            <w:pPr>
              <w:widowControl/>
              <w:jc w:val="center"/>
              <w:rPr>
                <w:kern w:val="0"/>
                <w:szCs w:val="21"/>
              </w:rPr>
            </w:pPr>
          </w:p>
        </w:tc>
      </w:tr>
      <w:tr w14:paraId="7504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59" w:type="dxa"/>
            <w:vMerge w:val="restart"/>
            <w:vAlign w:val="center"/>
          </w:tcPr>
          <w:p w14:paraId="02359193">
            <w:pPr>
              <w:widowControl/>
              <w:jc w:val="center"/>
              <w:rPr>
                <w:kern w:val="0"/>
                <w:szCs w:val="21"/>
              </w:rPr>
            </w:pPr>
            <w:r>
              <w:rPr>
                <w:kern w:val="0"/>
                <w:szCs w:val="21"/>
              </w:rPr>
              <w:t>洛美沙星</w:t>
            </w:r>
          </w:p>
        </w:tc>
        <w:tc>
          <w:tcPr>
            <w:tcW w:w="709" w:type="dxa"/>
            <w:vMerge w:val="restart"/>
          </w:tcPr>
          <w:p w14:paraId="5C1E76DD">
            <w:pPr>
              <w:widowControl/>
              <w:jc w:val="center"/>
              <w:rPr>
                <w:kern w:val="0"/>
                <w:szCs w:val="21"/>
              </w:rPr>
            </w:pPr>
            <w:r>
              <w:rPr>
                <w:kern w:val="0"/>
                <w:szCs w:val="21"/>
              </w:rPr>
              <w:t>&lt;LOD</w:t>
            </w:r>
          </w:p>
        </w:tc>
        <w:tc>
          <w:tcPr>
            <w:tcW w:w="708" w:type="dxa"/>
            <w:vAlign w:val="center"/>
          </w:tcPr>
          <w:p w14:paraId="17C2DA8D">
            <w:pPr>
              <w:widowControl/>
              <w:jc w:val="center"/>
              <w:rPr>
                <w:kern w:val="0"/>
                <w:szCs w:val="21"/>
              </w:rPr>
            </w:pPr>
            <w:r>
              <w:rPr>
                <w:color w:val="000000"/>
                <w:szCs w:val="21"/>
              </w:rPr>
              <w:t>0.5</w:t>
            </w:r>
          </w:p>
        </w:tc>
        <w:tc>
          <w:tcPr>
            <w:tcW w:w="851" w:type="dxa"/>
            <w:vAlign w:val="center"/>
          </w:tcPr>
          <w:p w14:paraId="29470AAC">
            <w:pPr>
              <w:widowControl/>
              <w:jc w:val="center"/>
              <w:rPr>
                <w:kern w:val="0"/>
                <w:szCs w:val="21"/>
              </w:rPr>
            </w:pPr>
            <w:r>
              <w:rPr>
                <w:color w:val="000000"/>
                <w:szCs w:val="21"/>
              </w:rPr>
              <w:t>110.6</w:t>
            </w:r>
          </w:p>
        </w:tc>
        <w:tc>
          <w:tcPr>
            <w:tcW w:w="850" w:type="dxa"/>
            <w:vAlign w:val="center"/>
          </w:tcPr>
          <w:p w14:paraId="25712BD9">
            <w:pPr>
              <w:widowControl/>
              <w:jc w:val="center"/>
              <w:rPr>
                <w:kern w:val="0"/>
                <w:szCs w:val="21"/>
              </w:rPr>
            </w:pPr>
            <w:r>
              <w:rPr>
                <w:color w:val="000000"/>
                <w:szCs w:val="21"/>
              </w:rPr>
              <w:t>112.4</w:t>
            </w:r>
          </w:p>
        </w:tc>
        <w:tc>
          <w:tcPr>
            <w:tcW w:w="851" w:type="dxa"/>
            <w:vAlign w:val="center"/>
          </w:tcPr>
          <w:p w14:paraId="099C3F2E">
            <w:pPr>
              <w:widowControl/>
              <w:jc w:val="center"/>
              <w:rPr>
                <w:color w:val="000000"/>
                <w:szCs w:val="21"/>
              </w:rPr>
            </w:pPr>
            <w:r>
              <w:rPr>
                <w:color w:val="000000"/>
                <w:szCs w:val="21"/>
              </w:rPr>
              <w:t>102.8</w:t>
            </w:r>
          </w:p>
        </w:tc>
        <w:tc>
          <w:tcPr>
            <w:tcW w:w="850" w:type="dxa"/>
            <w:vAlign w:val="center"/>
          </w:tcPr>
          <w:p w14:paraId="01ABE2A0">
            <w:pPr>
              <w:widowControl/>
              <w:jc w:val="center"/>
              <w:rPr>
                <w:kern w:val="0"/>
                <w:szCs w:val="21"/>
              </w:rPr>
            </w:pPr>
            <w:r>
              <w:rPr>
                <w:color w:val="000000"/>
                <w:szCs w:val="21"/>
              </w:rPr>
              <w:t>90.6</w:t>
            </w:r>
          </w:p>
        </w:tc>
        <w:tc>
          <w:tcPr>
            <w:tcW w:w="709" w:type="dxa"/>
            <w:vAlign w:val="center"/>
          </w:tcPr>
          <w:p w14:paraId="3A21CFD8">
            <w:pPr>
              <w:widowControl/>
              <w:jc w:val="center"/>
              <w:rPr>
                <w:kern w:val="0"/>
                <w:szCs w:val="21"/>
              </w:rPr>
            </w:pPr>
            <w:r>
              <w:rPr>
                <w:color w:val="000000"/>
                <w:szCs w:val="21"/>
              </w:rPr>
              <w:t>117.0</w:t>
            </w:r>
          </w:p>
        </w:tc>
        <w:tc>
          <w:tcPr>
            <w:tcW w:w="709" w:type="dxa"/>
            <w:vAlign w:val="center"/>
          </w:tcPr>
          <w:p w14:paraId="3E2F6265">
            <w:pPr>
              <w:widowControl/>
              <w:jc w:val="center"/>
              <w:rPr>
                <w:kern w:val="0"/>
                <w:szCs w:val="21"/>
              </w:rPr>
            </w:pPr>
            <w:r>
              <w:rPr>
                <w:color w:val="000000"/>
                <w:szCs w:val="21"/>
              </w:rPr>
              <w:t>84.6</w:t>
            </w:r>
          </w:p>
        </w:tc>
        <w:tc>
          <w:tcPr>
            <w:tcW w:w="1134" w:type="dxa"/>
            <w:vAlign w:val="center"/>
          </w:tcPr>
          <w:p w14:paraId="3ADE8DC4">
            <w:pPr>
              <w:widowControl/>
              <w:jc w:val="center"/>
              <w:rPr>
                <w:kern w:val="0"/>
                <w:szCs w:val="21"/>
              </w:rPr>
            </w:pPr>
            <w:r>
              <w:rPr>
                <w:kern w:val="0"/>
                <w:szCs w:val="21"/>
              </w:rPr>
              <w:t>84.6-117</w:t>
            </w:r>
          </w:p>
        </w:tc>
        <w:tc>
          <w:tcPr>
            <w:tcW w:w="1045" w:type="dxa"/>
            <w:vMerge w:val="restart"/>
            <w:vAlign w:val="center"/>
          </w:tcPr>
          <w:p w14:paraId="06F16037">
            <w:pPr>
              <w:widowControl/>
              <w:jc w:val="center"/>
              <w:rPr>
                <w:kern w:val="0"/>
                <w:szCs w:val="21"/>
              </w:rPr>
            </w:pPr>
            <w:r>
              <w:rPr>
                <w:kern w:val="0"/>
                <w:szCs w:val="21"/>
              </w:rPr>
              <w:t>84.6-117</w:t>
            </w:r>
          </w:p>
        </w:tc>
      </w:tr>
      <w:tr w14:paraId="045F6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959" w:type="dxa"/>
            <w:vMerge w:val="continue"/>
            <w:vAlign w:val="center"/>
          </w:tcPr>
          <w:p w14:paraId="5257C488">
            <w:pPr>
              <w:widowControl/>
              <w:jc w:val="center"/>
              <w:rPr>
                <w:kern w:val="0"/>
                <w:szCs w:val="21"/>
              </w:rPr>
            </w:pPr>
          </w:p>
        </w:tc>
        <w:tc>
          <w:tcPr>
            <w:tcW w:w="709" w:type="dxa"/>
            <w:vMerge w:val="continue"/>
          </w:tcPr>
          <w:p w14:paraId="0C1B7DA3">
            <w:pPr>
              <w:widowControl/>
              <w:jc w:val="center"/>
              <w:rPr>
                <w:kern w:val="0"/>
                <w:szCs w:val="21"/>
              </w:rPr>
            </w:pPr>
          </w:p>
        </w:tc>
        <w:tc>
          <w:tcPr>
            <w:tcW w:w="708" w:type="dxa"/>
            <w:vAlign w:val="center"/>
          </w:tcPr>
          <w:p w14:paraId="15AF7CBB">
            <w:pPr>
              <w:widowControl/>
              <w:jc w:val="center"/>
              <w:rPr>
                <w:kern w:val="0"/>
                <w:szCs w:val="21"/>
              </w:rPr>
            </w:pPr>
            <w:r>
              <w:rPr>
                <w:color w:val="000000"/>
                <w:szCs w:val="21"/>
              </w:rPr>
              <w:t>2</w:t>
            </w:r>
          </w:p>
        </w:tc>
        <w:tc>
          <w:tcPr>
            <w:tcW w:w="851" w:type="dxa"/>
            <w:vAlign w:val="center"/>
          </w:tcPr>
          <w:p w14:paraId="0850D35A">
            <w:pPr>
              <w:widowControl/>
              <w:jc w:val="center"/>
              <w:rPr>
                <w:kern w:val="0"/>
                <w:szCs w:val="21"/>
              </w:rPr>
            </w:pPr>
            <w:r>
              <w:rPr>
                <w:color w:val="000000"/>
                <w:szCs w:val="21"/>
              </w:rPr>
              <w:t>94.6</w:t>
            </w:r>
          </w:p>
        </w:tc>
        <w:tc>
          <w:tcPr>
            <w:tcW w:w="850" w:type="dxa"/>
            <w:vAlign w:val="center"/>
          </w:tcPr>
          <w:p w14:paraId="1FC8C6C4">
            <w:pPr>
              <w:widowControl/>
              <w:jc w:val="center"/>
              <w:rPr>
                <w:kern w:val="0"/>
                <w:szCs w:val="21"/>
              </w:rPr>
            </w:pPr>
            <w:r>
              <w:rPr>
                <w:color w:val="000000"/>
                <w:szCs w:val="21"/>
              </w:rPr>
              <w:t>97.7</w:t>
            </w:r>
          </w:p>
        </w:tc>
        <w:tc>
          <w:tcPr>
            <w:tcW w:w="851" w:type="dxa"/>
            <w:vAlign w:val="center"/>
          </w:tcPr>
          <w:p w14:paraId="3EE4A9C7">
            <w:pPr>
              <w:widowControl/>
              <w:jc w:val="center"/>
              <w:rPr>
                <w:color w:val="000000"/>
                <w:szCs w:val="21"/>
              </w:rPr>
            </w:pPr>
            <w:r>
              <w:rPr>
                <w:color w:val="000000"/>
                <w:szCs w:val="21"/>
              </w:rPr>
              <w:t>106.2</w:t>
            </w:r>
          </w:p>
        </w:tc>
        <w:tc>
          <w:tcPr>
            <w:tcW w:w="850" w:type="dxa"/>
            <w:vAlign w:val="center"/>
          </w:tcPr>
          <w:p w14:paraId="747E00FA">
            <w:pPr>
              <w:widowControl/>
              <w:jc w:val="center"/>
              <w:rPr>
                <w:kern w:val="0"/>
                <w:szCs w:val="21"/>
              </w:rPr>
            </w:pPr>
            <w:r>
              <w:rPr>
                <w:color w:val="000000"/>
                <w:szCs w:val="21"/>
              </w:rPr>
              <w:t>92.1</w:t>
            </w:r>
          </w:p>
        </w:tc>
        <w:tc>
          <w:tcPr>
            <w:tcW w:w="709" w:type="dxa"/>
            <w:vAlign w:val="center"/>
          </w:tcPr>
          <w:p w14:paraId="20F8645E">
            <w:pPr>
              <w:widowControl/>
              <w:jc w:val="center"/>
              <w:rPr>
                <w:kern w:val="0"/>
                <w:szCs w:val="21"/>
              </w:rPr>
            </w:pPr>
            <w:r>
              <w:rPr>
                <w:color w:val="000000"/>
                <w:szCs w:val="21"/>
              </w:rPr>
              <w:t>113.0</w:t>
            </w:r>
          </w:p>
        </w:tc>
        <w:tc>
          <w:tcPr>
            <w:tcW w:w="709" w:type="dxa"/>
            <w:vAlign w:val="center"/>
          </w:tcPr>
          <w:p w14:paraId="742F330D">
            <w:pPr>
              <w:widowControl/>
              <w:jc w:val="center"/>
              <w:rPr>
                <w:kern w:val="0"/>
                <w:szCs w:val="21"/>
              </w:rPr>
            </w:pPr>
            <w:r>
              <w:rPr>
                <w:color w:val="000000"/>
                <w:szCs w:val="21"/>
              </w:rPr>
              <w:t>97.1</w:t>
            </w:r>
          </w:p>
        </w:tc>
        <w:tc>
          <w:tcPr>
            <w:tcW w:w="1134" w:type="dxa"/>
            <w:vAlign w:val="center"/>
          </w:tcPr>
          <w:p w14:paraId="51C66FCF">
            <w:pPr>
              <w:widowControl/>
              <w:jc w:val="center"/>
              <w:rPr>
                <w:kern w:val="0"/>
                <w:szCs w:val="21"/>
              </w:rPr>
            </w:pPr>
            <w:r>
              <w:rPr>
                <w:kern w:val="0"/>
                <w:szCs w:val="21"/>
              </w:rPr>
              <w:t>92.1-113</w:t>
            </w:r>
          </w:p>
        </w:tc>
        <w:tc>
          <w:tcPr>
            <w:tcW w:w="1045" w:type="dxa"/>
            <w:vMerge w:val="continue"/>
            <w:vAlign w:val="center"/>
          </w:tcPr>
          <w:p w14:paraId="44BC3C3B">
            <w:pPr>
              <w:widowControl/>
              <w:jc w:val="center"/>
              <w:rPr>
                <w:kern w:val="0"/>
                <w:szCs w:val="21"/>
              </w:rPr>
            </w:pPr>
          </w:p>
        </w:tc>
      </w:tr>
      <w:tr w14:paraId="1089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trPr>
        <w:tc>
          <w:tcPr>
            <w:tcW w:w="959" w:type="dxa"/>
            <w:vMerge w:val="restart"/>
            <w:vAlign w:val="center"/>
          </w:tcPr>
          <w:p w14:paraId="5B6779DB">
            <w:pPr>
              <w:widowControl/>
              <w:jc w:val="center"/>
              <w:rPr>
                <w:kern w:val="0"/>
                <w:szCs w:val="21"/>
              </w:rPr>
            </w:pPr>
            <w:r>
              <w:rPr>
                <w:kern w:val="0"/>
                <w:szCs w:val="21"/>
              </w:rPr>
              <w:t>磺胺二甲嘧啶</w:t>
            </w:r>
          </w:p>
        </w:tc>
        <w:tc>
          <w:tcPr>
            <w:tcW w:w="709" w:type="dxa"/>
            <w:vMerge w:val="restart"/>
          </w:tcPr>
          <w:p w14:paraId="2BBAA160">
            <w:pPr>
              <w:widowControl/>
              <w:jc w:val="center"/>
              <w:rPr>
                <w:kern w:val="0"/>
                <w:szCs w:val="21"/>
              </w:rPr>
            </w:pPr>
            <w:r>
              <w:rPr>
                <w:kern w:val="0"/>
                <w:szCs w:val="21"/>
              </w:rPr>
              <w:t>&lt;LOD</w:t>
            </w:r>
          </w:p>
        </w:tc>
        <w:tc>
          <w:tcPr>
            <w:tcW w:w="708" w:type="dxa"/>
            <w:vAlign w:val="center"/>
          </w:tcPr>
          <w:p w14:paraId="31CD990C">
            <w:pPr>
              <w:widowControl/>
              <w:jc w:val="center"/>
              <w:rPr>
                <w:kern w:val="0"/>
                <w:szCs w:val="21"/>
              </w:rPr>
            </w:pPr>
            <w:r>
              <w:rPr>
                <w:color w:val="000000"/>
                <w:szCs w:val="21"/>
              </w:rPr>
              <w:t>0.5</w:t>
            </w:r>
          </w:p>
        </w:tc>
        <w:tc>
          <w:tcPr>
            <w:tcW w:w="851" w:type="dxa"/>
            <w:vAlign w:val="center"/>
          </w:tcPr>
          <w:p w14:paraId="37752B8A">
            <w:pPr>
              <w:widowControl/>
              <w:jc w:val="center"/>
              <w:rPr>
                <w:kern w:val="0"/>
                <w:szCs w:val="21"/>
              </w:rPr>
            </w:pPr>
            <w:r>
              <w:rPr>
                <w:color w:val="000000"/>
                <w:szCs w:val="21"/>
              </w:rPr>
              <w:t>84.8</w:t>
            </w:r>
          </w:p>
        </w:tc>
        <w:tc>
          <w:tcPr>
            <w:tcW w:w="850" w:type="dxa"/>
            <w:vAlign w:val="center"/>
          </w:tcPr>
          <w:p w14:paraId="2514203B">
            <w:pPr>
              <w:widowControl/>
              <w:jc w:val="center"/>
              <w:rPr>
                <w:kern w:val="0"/>
                <w:szCs w:val="21"/>
              </w:rPr>
            </w:pPr>
            <w:r>
              <w:rPr>
                <w:color w:val="000000"/>
                <w:szCs w:val="21"/>
              </w:rPr>
              <w:t>95.0</w:t>
            </w:r>
          </w:p>
        </w:tc>
        <w:tc>
          <w:tcPr>
            <w:tcW w:w="851" w:type="dxa"/>
            <w:vAlign w:val="center"/>
          </w:tcPr>
          <w:p w14:paraId="165FCE6F">
            <w:pPr>
              <w:widowControl/>
              <w:jc w:val="center"/>
              <w:rPr>
                <w:color w:val="000000"/>
                <w:szCs w:val="21"/>
              </w:rPr>
            </w:pPr>
            <w:r>
              <w:rPr>
                <w:color w:val="000000"/>
                <w:szCs w:val="21"/>
              </w:rPr>
              <w:t>98.8</w:t>
            </w:r>
          </w:p>
        </w:tc>
        <w:tc>
          <w:tcPr>
            <w:tcW w:w="850" w:type="dxa"/>
            <w:vAlign w:val="center"/>
          </w:tcPr>
          <w:p w14:paraId="10253BC5">
            <w:pPr>
              <w:widowControl/>
              <w:jc w:val="center"/>
              <w:rPr>
                <w:kern w:val="0"/>
                <w:szCs w:val="21"/>
              </w:rPr>
            </w:pPr>
            <w:r>
              <w:rPr>
                <w:color w:val="000000"/>
                <w:szCs w:val="21"/>
              </w:rPr>
              <w:t>85.2</w:t>
            </w:r>
          </w:p>
        </w:tc>
        <w:tc>
          <w:tcPr>
            <w:tcW w:w="709" w:type="dxa"/>
            <w:vAlign w:val="center"/>
          </w:tcPr>
          <w:p w14:paraId="7F72C137">
            <w:pPr>
              <w:widowControl/>
              <w:jc w:val="center"/>
              <w:rPr>
                <w:kern w:val="0"/>
                <w:szCs w:val="21"/>
              </w:rPr>
            </w:pPr>
            <w:r>
              <w:rPr>
                <w:color w:val="000000"/>
                <w:szCs w:val="21"/>
              </w:rPr>
              <w:t>90.6</w:t>
            </w:r>
          </w:p>
        </w:tc>
        <w:tc>
          <w:tcPr>
            <w:tcW w:w="709" w:type="dxa"/>
            <w:vAlign w:val="center"/>
          </w:tcPr>
          <w:p w14:paraId="706B5436">
            <w:pPr>
              <w:widowControl/>
              <w:jc w:val="center"/>
              <w:rPr>
                <w:kern w:val="0"/>
                <w:szCs w:val="21"/>
              </w:rPr>
            </w:pPr>
            <w:r>
              <w:rPr>
                <w:color w:val="000000"/>
                <w:szCs w:val="21"/>
              </w:rPr>
              <w:t>97.2</w:t>
            </w:r>
          </w:p>
        </w:tc>
        <w:tc>
          <w:tcPr>
            <w:tcW w:w="1134" w:type="dxa"/>
            <w:vAlign w:val="center"/>
          </w:tcPr>
          <w:p w14:paraId="608A97C6">
            <w:pPr>
              <w:widowControl/>
              <w:jc w:val="center"/>
              <w:rPr>
                <w:kern w:val="0"/>
                <w:szCs w:val="21"/>
              </w:rPr>
            </w:pPr>
            <w:r>
              <w:rPr>
                <w:kern w:val="0"/>
                <w:szCs w:val="21"/>
              </w:rPr>
              <w:t>84.8-98.8</w:t>
            </w:r>
          </w:p>
        </w:tc>
        <w:tc>
          <w:tcPr>
            <w:tcW w:w="1045" w:type="dxa"/>
            <w:vMerge w:val="restart"/>
            <w:vAlign w:val="center"/>
          </w:tcPr>
          <w:p w14:paraId="3FED6005">
            <w:pPr>
              <w:widowControl/>
              <w:jc w:val="center"/>
              <w:rPr>
                <w:kern w:val="0"/>
                <w:szCs w:val="21"/>
              </w:rPr>
            </w:pPr>
            <w:r>
              <w:rPr>
                <w:kern w:val="0"/>
                <w:szCs w:val="21"/>
              </w:rPr>
              <w:t>84.8-107.7</w:t>
            </w:r>
          </w:p>
        </w:tc>
      </w:tr>
      <w:tr w14:paraId="159A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vMerge w:val="continue"/>
            <w:vAlign w:val="center"/>
          </w:tcPr>
          <w:p w14:paraId="04E1D5A6">
            <w:pPr>
              <w:widowControl/>
              <w:jc w:val="center"/>
              <w:rPr>
                <w:kern w:val="0"/>
                <w:szCs w:val="21"/>
              </w:rPr>
            </w:pPr>
          </w:p>
        </w:tc>
        <w:tc>
          <w:tcPr>
            <w:tcW w:w="709" w:type="dxa"/>
            <w:vMerge w:val="continue"/>
          </w:tcPr>
          <w:p w14:paraId="66CDE56B">
            <w:pPr>
              <w:widowControl/>
              <w:jc w:val="center"/>
              <w:rPr>
                <w:kern w:val="0"/>
                <w:szCs w:val="21"/>
              </w:rPr>
            </w:pPr>
          </w:p>
        </w:tc>
        <w:tc>
          <w:tcPr>
            <w:tcW w:w="708" w:type="dxa"/>
            <w:vAlign w:val="center"/>
          </w:tcPr>
          <w:p w14:paraId="03E728D8">
            <w:pPr>
              <w:widowControl/>
              <w:jc w:val="center"/>
              <w:rPr>
                <w:kern w:val="0"/>
                <w:szCs w:val="21"/>
              </w:rPr>
            </w:pPr>
            <w:r>
              <w:rPr>
                <w:color w:val="000000"/>
                <w:szCs w:val="21"/>
              </w:rPr>
              <w:t>2</w:t>
            </w:r>
          </w:p>
        </w:tc>
        <w:tc>
          <w:tcPr>
            <w:tcW w:w="851" w:type="dxa"/>
            <w:vAlign w:val="center"/>
          </w:tcPr>
          <w:p w14:paraId="56169A51">
            <w:pPr>
              <w:widowControl/>
              <w:jc w:val="center"/>
              <w:rPr>
                <w:kern w:val="0"/>
                <w:szCs w:val="21"/>
              </w:rPr>
            </w:pPr>
            <w:r>
              <w:rPr>
                <w:color w:val="000000"/>
                <w:szCs w:val="21"/>
              </w:rPr>
              <w:t>93.2</w:t>
            </w:r>
          </w:p>
        </w:tc>
        <w:tc>
          <w:tcPr>
            <w:tcW w:w="850" w:type="dxa"/>
            <w:vAlign w:val="center"/>
          </w:tcPr>
          <w:p w14:paraId="3C2B09F1">
            <w:pPr>
              <w:widowControl/>
              <w:jc w:val="center"/>
              <w:rPr>
                <w:kern w:val="0"/>
                <w:szCs w:val="21"/>
              </w:rPr>
            </w:pPr>
            <w:r>
              <w:rPr>
                <w:color w:val="000000"/>
                <w:szCs w:val="21"/>
              </w:rPr>
              <w:t>99.1</w:t>
            </w:r>
          </w:p>
        </w:tc>
        <w:tc>
          <w:tcPr>
            <w:tcW w:w="851" w:type="dxa"/>
            <w:vAlign w:val="center"/>
          </w:tcPr>
          <w:p w14:paraId="503B6C90">
            <w:pPr>
              <w:widowControl/>
              <w:jc w:val="center"/>
              <w:rPr>
                <w:color w:val="000000"/>
                <w:szCs w:val="21"/>
              </w:rPr>
            </w:pPr>
            <w:r>
              <w:rPr>
                <w:color w:val="000000"/>
                <w:szCs w:val="21"/>
              </w:rPr>
              <w:t>107.7</w:t>
            </w:r>
          </w:p>
        </w:tc>
        <w:tc>
          <w:tcPr>
            <w:tcW w:w="850" w:type="dxa"/>
            <w:vAlign w:val="center"/>
          </w:tcPr>
          <w:p w14:paraId="5A292755">
            <w:pPr>
              <w:widowControl/>
              <w:jc w:val="center"/>
              <w:rPr>
                <w:kern w:val="0"/>
                <w:szCs w:val="21"/>
              </w:rPr>
            </w:pPr>
            <w:r>
              <w:rPr>
                <w:color w:val="000000"/>
                <w:szCs w:val="21"/>
              </w:rPr>
              <w:t>92.3</w:t>
            </w:r>
          </w:p>
        </w:tc>
        <w:tc>
          <w:tcPr>
            <w:tcW w:w="709" w:type="dxa"/>
            <w:vAlign w:val="center"/>
          </w:tcPr>
          <w:p w14:paraId="77D6DE56">
            <w:pPr>
              <w:widowControl/>
              <w:jc w:val="center"/>
              <w:rPr>
                <w:kern w:val="0"/>
                <w:szCs w:val="21"/>
              </w:rPr>
            </w:pPr>
            <w:r>
              <w:rPr>
                <w:color w:val="000000"/>
                <w:szCs w:val="21"/>
              </w:rPr>
              <w:t>97.2</w:t>
            </w:r>
          </w:p>
        </w:tc>
        <w:tc>
          <w:tcPr>
            <w:tcW w:w="709" w:type="dxa"/>
            <w:vAlign w:val="center"/>
          </w:tcPr>
          <w:p w14:paraId="091C901E">
            <w:pPr>
              <w:widowControl/>
              <w:jc w:val="center"/>
              <w:rPr>
                <w:kern w:val="0"/>
                <w:szCs w:val="21"/>
              </w:rPr>
            </w:pPr>
            <w:r>
              <w:rPr>
                <w:color w:val="000000"/>
                <w:szCs w:val="21"/>
              </w:rPr>
              <w:t>96.2</w:t>
            </w:r>
          </w:p>
        </w:tc>
        <w:tc>
          <w:tcPr>
            <w:tcW w:w="1134" w:type="dxa"/>
            <w:vAlign w:val="center"/>
          </w:tcPr>
          <w:p w14:paraId="27D18094">
            <w:pPr>
              <w:widowControl/>
              <w:jc w:val="center"/>
              <w:rPr>
                <w:kern w:val="0"/>
                <w:szCs w:val="21"/>
              </w:rPr>
            </w:pPr>
            <w:r>
              <w:rPr>
                <w:kern w:val="0"/>
                <w:szCs w:val="21"/>
              </w:rPr>
              <w:t>92.3-107.7</w:t>
            </w:r>
          </w:p>
        </w:tc>
        <w:tc>
          <w:tcPr>
            <w:tcW w:w="1045" w:type="dxa"/>
            <w:vMerge w:val="continue"/>
            <w:vAlign w:val="center"/>
          </w:tcPr>
          <w:p w14:paraId="2B3E71A7">
            <w:pPr>
              <w:widowControl/>
              <w:jc w:val="center"/>
              <w:rPr>
                <w:kern w:val="0"/>
                <w:szCs w:val="21"/>
              </w:rPr>
            </w:pPr>
          </w:p>
        </w:tc>
      </w:tr>
      <w:tr w14:paraId="26F1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59" w:type="dxa"/>
            <w:vMerge w:val="restart"/>
            <w:vAlign w:val="center"/>
          </w:tcPr>
          <w:p w14:paraId="7118429B">
            <w:pPr>
              <w:widowControl/>
              <w:jc w:val="center"/>
              <w:rPr>
                <w:kern w:val="0"/>
                <w:szCs w:val="21"/>
              </w:rPr>
            </w:pPr>
            <w:r>
              <w:rPr>
                <w:kern w:val="0"/>
                <w:szCs w:val="21"/>
              </w:rPr>
              <w:t>磺胺甲噁唑</w:t>
            </w:r>
          </w:p>
        </w:tc>
        <w:tc>
          <w:tcPr>
            <w:tcW w:w="709" w:type="dxa"/>
            <w:vMerge w:val="restart"/>
          </w:tcPr>
          <w:p w14:paraId="4AC02E37">
            <w:pPr>
              <w:widowControl/>
              <w:jc w:val="center"/>
              <w:rPr>
                <w:kern w:val="0"/>
                <w:szCs w:val="21"/>
              </w:rPr>
            </w:pPr>
            <w:r>
              <w:rPr>
                <w:kern w:val="0"/>
                <w:szCs w:val="21"/>
              </w:rPr>
              <w:t>&lt;LOD</w:t>
            </w:r>
          </w:p>
        </w:tc>
        <w:tc>
          <w:tcPr>
            <w:tcW w:w="708" w:type="dxa"/>
            <w:vAlign w:val="center"/>
          </w:tcPr>
          <w:p w14:paraId="49B9E233">
            <w:pPr>
              <w:widowControl/>
              <w:jc w:val="center"/>
              <w:rPr>
                <w:kern w:val="0"/>
                <w:szCs w:val="21"/>
              </w:rPr>
            </w:pPr>
            <w:r>
              <w:rPr>
                <w:color w:val="000000"/>
                <w:szCs w:val="21"/>
              </w:rPr>
              <w:t>0.5</w:t>
            </w:r>
          </w:p>
        </w:tc>
        <w:tc>
          <w:tcPr>
            <w:tcW w:w="851" w:type="dxa"/>
            <w:vAlign w:val="center"/>
          </w:tcPr>
          <w:p w14:paraId="7B279FC8">
            <w:pPr>
              <w:widowControl/>
              <w:jc w:val="center"/>
              <w:rPr>
                <w:kern w:val="0"/>
                <w:szCs w:val="21"/>
              </w:rPr>
            </w:pPr>
            <w:r>
              <w:rPr>
                <w:color w:val="000000"/>
                <w:szCs w:val="21"/>
              </w:rPr>
              <w:t>108.4</w:t>
            </w:r>
          </w:p>
        </w:tc>
        <w:tc>
          <w:tcPr>
            <w:tcW w:w="850" w:type="dxa"/>
            <w:vAlign w:val="center"/>
          </w:tcPr>
          <w:p w14:paraId="3A29B305">
            <w:pPr>
              <w:widowControl/>
              <w:jc w:val="center"/>
              <w:rPr>
                <w:kern w:val="0"/>
                <w:szCs w:val="21"/>
              </w:rPr>
            </w:pPr>
            <w:r>
              <w:rPr>
                <w:color w:val="000000"/>
                <w:szCs w:val="21"/>
              </w:rPr>
              <w:t>118.8</w:t>
            </w:r>
          </w:p>
        </w:tc>
        <w:tc>
          <w:tcPr>
            <w:tcW w:w="851" w:type="dxa"/>
            <w:vAlign w:val="center"/>
          </w:tcPr>
          <w:p w14:paraId="05BC5B4A">
            <w:pPr>
              <w:widowControl/>
              <w:jc w:val="center"/>
              <w:rPr>
                <w:color w:val="000000"/>
                <w:szCs w:val="21"/>
              </w:rPr>
            </w:pPr>
            <w:r>
              <w:rPr>
                <w:color w:val="000000"/>
                <w:szCs w:val="21"/>
              </w:rPr>
              <w:t>82.0</w:t>
            </w:r>
          </w:p>
        </w:tc>
        <w:tc>
          <w:tcPr>
            <w:tcW w:w="850" w:type="dxa"/>
            <w:vAlign w:val="center"/>
          </w:tcPr>
          <w:p w14:paraId="6CC587ED">
            <w:pPr>
              <w:widowControl/>
              <w:jc w:val="center"/>
              <w:rPr>
                <w:kern w:val="0"/>
                <w:szCs w:val="21"/>
              </w:rPr>
            </w:pPr>
            <w:r>
              <w:rPr>
                <w:color w:val="000000"/>
                <w:szCs w:val="21"/>
              </w:rPr>
              <w:t>96.8</w:t>
            </w:r>
          </w:p>
        </w:tc>
        <w:tc>
          <w:tcPr>
            <w:tcW w:w="709" w:type="dxa"/>
            <w:vAlign w:val="center"/>
          </w:tcPr>
          <w:p w14:paraId="70FC8961">
            <w:pPr>
              <w:widowControl/>
              <w:jc w:val="center"/>
              <w:rPr>
                <w:kern w:val="0"/>
                <w:szCs w:val="21"/>
              </w:rPr>
            </w:pPr>
            <w:r>
              <w:rPr>
                <w:color w:val="000000"/>
                <w:szCs w:val="21"/>
              </w:rPr>
              <w:t>111.2</w:t>
            </w:r>
          </w:p>
        </w:tc>
        <w:tc>
          <w:tcPr>
            <w:tcW w:w="709" w:type="dxa"/>
            <w:vAlign w:val="center"/>
          </w:tcPr>
          <w:p w14:paraId="232F38DD">
            <w:pPr>
              <w:widowControl/>
              <w:jc w:val="center"/>
              <w:rPr>
                <w:kern w:val="0"/>
                <w:szCs w:val="21"/>
              </w:rPr>
            </w:pPr>
            <w:r>
              <w:rPr>
                <w:color w:val="000000"/>
                <w:szCs w:val="21"/>
              </w:rPr>
              <w:t>107.2</w:t>
            </w:r>
          </w:p>
        </w:tc>
        <w:tc>
          <w:tcPr>
            <w:tcW w:w="1134" w:type="dxa"/>
            <w:vAlign w:val="center"/>
          </w:tcPr>
          <w:p w14:paraId="65A53C0B">
            <w:pPr>
              <w:widowControl/>
              <w:jc w:val="center"/>
              <w:rPr>
                <w:kern w:val="0"/>
                <w:szCs w:val="21"/>
              </w:rPr>
            </w:pPr>
            <w:r>
              <w:rPr>
                <w:kern w:val="0"/>
                <w:szCs w:val="21"/>
              </w:rPr>
              <w:t>82-118.8</w:t>
            </w:r>
          </w:p>
        </w:tc>
        <w:tc>
          <w:tcPr>
            <w:tcW w:w="1045" w:type="dxa"/>
            <w:vMerge w:val="restart"/>
            <w:vAlign w:val="center"/>
          </w:tcPr>
          <w:p w14:paraId="0EFD4FF6">
            <w:pPr>
              <w:widowControl/>
              <w:jc w:val="center"/>
              <w:rPr>
                <w:kern w:val="0"/>
                <w:szCs w:val="21"/>
              </w:rPr>
            </w:pPr>
            <w:r>
              <w:rPr>
                <w:kern w:val="0"/>
                <w:szCs w:val="21"/>
              </w:rPr>
              <w:t>82-118.8</w:t>
            </w:r>
          </w:p>
        </w:tc>
      </w:tr>
      <w:tr w14:paraId="55AA7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vMerge w:val="continue"/>
            <w:vAlign w:val="center"/>
          </w:tcPr>
          <w:p w14:paraId="0F7CD5E3">
            <w:pPr>
              <w:widowControl/>
              <w:jc w:val="center"/>
              <w:rPr>
                <w:kern w:val="0"/>
                <w:szCs w:val="21"/>
              </w:rPr>
            </w:pPr>
          </w:p>
        </w:tc>
        <w:tc>
          <w:tcPr>
            <w:tcW w:w="709" w:type="dxa"/>
            <w:vMerge w:val="continue"/>
          </w:tcPr>
          <w:p w14:paraId="432621EF">
            <w:pPr>
              <w:widowControl/>
              <w:jc w:val="center"/>
              <w:rPr>
                <w:kern w:val="0"/>
                <w:szCs w:val="21"/>
              </w:rPr>
            </w:pPr>
          </w:p>
        </w:tc>
        <w:tc>
          <w:tcPr>
            <w:tcW w:w="708" w:type="dxa"/>
            <w:vAlign w:val="center"/>
          </w:tcPr>
          <w:p w14:paraId="28F097B5">
            <w:pPr>
              <w:widowControl/>
              <w:jc w:val="center"/>
              <w:rPr>
                <w:kern w:val="0"/>
                <w:szCs w:val="21"/>
              </w:rPr>
            </w:pPr>
            <w:r>
              <w:rPr>
                <w:color w:val="000000"/>
                <w:szCs w:val="21"/>
              </w:rPr>
              <w:t>2</w:t>
            </w:r>
          </w:p>
        </w:tc>
        <w:tc>
          <w:tcPr>
            <w:tcW w:w="851" w:type="dxa"/>
            <w:vAlign w:val="center"/>
          </w:tcPr>
          <w:p w14:paraId="30F8B1FA">
            <w:pPr>
              <w:widowControl/>
              <w:jc w:val="center"/>
              <w:rPr>
                <w:kern w:val="0"/>
                <w:szCs w:val="21"/>
              </w:rPr>
            </w:pPr>
            <w:r>
              <w:rPr>
                <w:color w:val="000000"/>
                <w:szCs w:val="21"/>
              </w:rPr>
              <w:t>93.6</w:t>
            </w:r>
          </w:p>
        </w:tc>
        <w:tc>
          <w:tcPr>
            <w:tcW w:w="850" w:type="dxa"/>
            <w:vAlign w:val="center"/>
          </w:tcPr>
          <w:p w14:paraId="4FD098A3">
            <w:pPr>
              <w:widowControl/>
              <w:jc w:val="center"/>
              <w:rPr>
                <w:kern w:val="0"/>
                <w:szCs w:val="21"/>
              </w:rPr>
            </w:pPr>
            <w:r>
              <w:rPr>
                <w:color w:val="000000"/>
                <w:szCs w:val="21"/>
              </w:rPr>
              <w:t>88.0</w:t>
            </w:r>
          </w:p>
        </w:tc>
        <w:tc>
          <w:tcPr>
            <w:tcW w:w="851" w:type="dxa"/>
            <w:vAlign w:val="center"/>
          </w:tcPr>
          <w:p w14:paraId="712C2050">
            <w:pPr>
              <w:widowControl/>
              <w:jc w:val="center"/>
              <w:rPr>
                <w:color w:val="000000"/>
                <w:szCs w:val="21"/>
              </w:rPr>
            </w:pPr>
            <w:r>
              <w:rPr>
                <w:color w:val="000000"/>
                <w:szCs w:val="21"/>
              </w:rPr>
              <w:t>95.9</w:t>
            </w:r>
          </w:p>
        </w:tc>
        <w:tc>
          <w:tcPr>
            <w:tcW w:w="850" w:type="dxa"/>
            <w:vAlign w:val="center"/>
          </w:tcPr>
          <w:p w14:paraId="107C96BC">
            <w:pPr>
              <w:widowControl/>
              <w:jc w:val="center"/>
              <w:rPr>
                <w:kern w:val="0"/>
                <w:szCs w:val="21"/>
              </w:rPr>
            </w:pPr>
            <w:r>
              <w:rPr>
                <w:color w:val="000000"/>
                <w:szCs w:val="21"/>
              </w:rPr>
              <w:t>92.3</w:t>
            </w:r>
          </w:p>
        </w:tc>
        <w:tc>
          <w:tcPr>
            <w:tcW w:w="709" w:type="dxa"/>
            <w:vAlign w:val="center"/>
          </w:tcPr>
          <w:p w14:paraId="16AF64E5">
            <w:pPr>
              <w:widowControl/>
              <w:jc w:val="center"/>
              <w:rPr>
                <w:kern w:val="0"/>
                <w:szCs w:val="21"/>
              </w:rPr>
            </w:pPr>
            <w:r>
              <w:rPr>
                <w:color w:val="000000"/>
                <w:szCs w:val="21"/>
              </w:rPr>
              <w:t>86.3</w:t>
            </w:r>
          </w:p>
        </w:tc>
        <w:tc>
          <w:tcPr>
            <w:tcW w:w="709" w:type="dxa"/>
            <w:vAlign w:val="center"/>
          </w:tcPr>
          <w:p w14:paraId="61BE5A50">
            <w:pPr>
              <w:widowControl/>
              <w:jc w:val="center"/>
              <w:rPr>
                <w:kern w:val="0"/>
                <w:szCs w:val="21"/>
              </w:rPr>
            </w:pPr>
            <w:r>
              <w:rPr>
                <w:color w:val="000000"/>
                <w:szCs w:val="21"/>
              </w:rPr>
              <w:t>89.7</w:t>
            </w:r>
          </w:p>
        </w:tc>
        <w:tc>
          <w:tcPr>
            <w:tcW w:w="1134" w:type="dxa"/>
            <w:vAlign w:val="center"/>
          </w:tcPr>
          <w:p w14:paraId="5E9BA6F2">
            <w:pPr>
              <w:widowControl/>
              <w:jc w:val="center"/>
              <w:rPr>
                <w:kern w:val="0"/>
                <w:szCs w:val="21"/>
              </w:rPr>
            </w:pPr>
            <w:r>
              <w:rPr>
                <w:kern w:val="0"/>
                <w:szCs w:val="21"/>
              </w:rPr>
              <w:t>86.3-95.9</w:t>
            </w:r>
          </w:p>
        </w:tc>
        <w:tc>
          <w:tcPr>
            <w:tcW w:w="1045" w:type="dxa"/>
            <w:vMerge w:val="continue"/>
            <w:vAlign w:val="center"/>
          </w:tcPr>
          <w:p w14:paraId="146083BC">
            <w:pPr>
              <w:widowControl/>
              <w:jc w:val="center"/>
              <w:rPr>
                <w:kern w:val="0"/>
                <w:szCs w:val="21"/>
              </w:rPr>
            </w:pPr>
          </w:p>
        </w:tc>
      </w:tr>
      <w:tr w14:paraId="073B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59" w:type="dxa"/>
            <w:vMerge w:val="restart"/>
            <w:vAlign w:val="center"/>
          </w:tcPr>
          <w:p w14:paraId="071A016D">
            <w:pPr>
              <w:widowControl/>
              <w:jc w:val="center"/>
              <w:rPr>
                <w:kern w:val="0"/>
                <w:szCs w:val="21"/>
              </w:rPr>
            </w:pPr>
            <w:r>
              <w:rPr>
                <w:kern w:val="0"/>
                <w:szCs w:val="21"/>
              </w:rPr>
              <w:t>磺胺嘧啶</w:t>
            </w:r>
          </w:p>
        </w:tc>
        <w:tc>
          <w:tcPr>
            <w:tcW w:w="709" w:type="dxa"/>
            <w:vMerge w:val="restart"/>
          </w:tcPr>
          <w:p w14:paraId="0BB55F42">
            <w:pPr>
              <w:widowControl/>
              <w:jc w:val="center"/>
              <w:rPr>
                <w:kern w:val="0"/>
                <w:szCs w:val="21"/>
              </w:rPr>
            </w:pPr>
            <w:r>
              <w:rPr>
                <w:kern w:val="0"/>
                <w:szCs w:val="21"/>
              </w:rPr>
              <w:t>&lt;LOD</w:t>
            </w:r>
          </w:p>
        </w:tc>
        <w:tc>
          <w:tcPr>
            <w:tcW w:w="708" w:type="dxa"/>
            <w:vAlign w:val="center"/>
          </w:tcPr>
          <w:p w14:paraId="48142458">
            <w:pPr>
              <w:widowControl/>
              <w:jc w:val="center"/>
              <w:rPr>
                <w:kern w:val="0"/>
                <w:szCs w:val="21"/>
              </w:rPr>
            </w:pPr>
            <w:r>
              <w:rPr>
                <w:color w:val="000000"/>
                <w:szCs w:val="21"/>
              </w:rPr>
              <w:t>0.5</w:t>
            </w:r>
          </w:p>
        </w:tc>
        <w:tc>
          <w:tcPr>
            <w:tcW w:w="851" w:type="dxa"/>
            <w:vAlign w:val="center"/>
          </w:tcPr>
          <w:p w14:paraId="47C314BE">
            <w:pPr>
              <w:widowControl/>
              <w:jc w:val="center"/>
              <w:rPr>
                <w:kern w:val="0"/>
                <w:szCs w:val="21"/>
              </w:rPr>
            </w:pPr>
            <w:r>
              <w:rPr>
                <w:color w:val="000000"/>
                <w:szCs w:val="21"/>
              </w:rPr>
              <w:t>82.0</w:t>
            </w:r>
          </w:p>
        </w:tc>
        <w:tc>
          <w:tcPr>
            <w:tcW w:w="850" w:type="dxa"/>
            <w:vAlign w:val="center"/>
          </w:tcPr>
          <w:p w14:paraId="21FF8F86">
            <w:pPr>
              <w:widowControl/>
              <w:jc w:val="center"/>
              <w:rPr>
                <w:kern w:val="0"/>
                <w:szCs w:val="21"/>
              </w:rPr>
            </w:pPr>
            <w:r>
              <w:rPr>
                <w:color w:val="000000"/>
                <w:szCs w:val="21"/>
              </w:rPr>
              <w:t>90.2</w:t>
            </w:r>
          </w:p>
        </w:tc>
        <w:tc>
          <w:tcPr>
            <w:tcW w:w="851" w:type="dxa"/>
            <w:vAlign w:val="center"/>
          </w:tcPr>
          <w:p w14:paraId="77519335">
            <w:pPr>
              <w:widowControl/>
              <w:jc w:val="center"/>
              <w:rPr>
                <w:color w:val="000000"/>
                <w:szCs w:val="21"/>
              </w:rPr>
            </w:pPr>
            <w:r>
              <w:rPr>
                <w:color w:val="000000"/>
                <w:szCs w:val="21"/>
              </w:rPr>
              <w:t>95.4</w:t>
            </w:r>
          </w:p>
        </w:tc>
        <w:tc>
          <w:tcPr>
            <w:tcW w:w="850" w:type="dxa"/>
            <w:vAlign w:val="center"/>
          </w:tcPr>
          <w:p w14:paraId="6431BAA1">
            <w:pPr>
              <w:widowControl/>
              <w:jc w:val="center"/>
              <w:rPr>
                <w:kern w:val="0"/>
                <w:szCs w:val="21"/>
              </w:rPr>
            </w:pPr>
            <w:r>
              <w:rPr>
                <w:color w:val="000000"/>
                <w:szCs w:val="21"/>
              </w:rPr>
              <w:t>113.2</w:t>
            </w:r>
          </w:p>
        </w:tc>
        <w:tc>
          <w:tcPr>
            <w:tcW w:w="709" w:type="dxa"/>
            <w:vAlign w:val="center"/>
          </w:tcPr>
          <w:p w14:paraId="62D1A01B">
            <w:pPr>
              <w:widowControl/>
              <w:jc w:val="center"/>
              <w:rPr>
                <w:kern w:val="0"/>
                <w:szCs w:val="21"/>
              </w:rPr>
            </w:pPr>
            <w:r>
              <w:rPr>
                <w:color w:val="000000"/>
                <w:szCs w:val="21"/>
              </w:rPr>
              <w:t>119.0</w:t>
            </w:r>
          </w:p>
        </w:tc>
        <w:tc>
          <w:tcPr>
            <w:tcW w:w="709" w:type="dxa"/>
            <w:vAlign w:val="center"/>
          </w:tcPr>
          <w:p w14:paraId="1EF8220C">
            <w:pPr>
              <w:widowControl/>
              <w:jc w:val="center"/>
              <w:rPr>
                <w:kern w:val="0"/>
                <w:szCs w:val="21"/>
              </w:rPr>
            </w:pPr>
            <w:r>
              <w:rPr>
                <w:color w:val="000000"/>
                <w:szCs w:val="21"/>
              </w:rPr>
              <w:t>86.4</w:t>
            </w:r>
          </w:p>
        </w:tc>
        <w:tc>
          <w:tcPr>
            <w:tcW w:w="1134" w:type="dxa"/>
            <w:vAlign w:val="center"/>
          </w:tcPr>
          <w:p w14:paraId="303EF1F7">
            <w:pPr>
              <w:widowControl/>
              <w:jc w:val="center"/>
              <w:rPr>
                <w:kern w:val="0"/>
                <w:szCs w:val="21"/>
              </w:rPr>
            </w:pPr>
            <w:r>
              <w:rPr>
                <w:kern w:val="0"/>
                <w:szCs w:val="21"/>
              </w:rPr>
              <w:t>82-119</w:t>
            </w:r>
          </w:p>
        </w:tc>
        <w:tc>
          <w:tcPr>
            <w:tcW w:w="1045" w:type="dxa"/>
            <w:vMerge w:val="restart"/>
            <w:vAlign w:val="center"/>
          </w:tcPr>
          <w:p w14:paraId="79D54EC5">
            <w:pPr>
              <w:widowControl/>
              <w:jc w:val="center"/>
              <w:rPr>
                <w:kern w:val="0"/>
                <w:szCs w:val="21"/>
              </w:rPr>
            </w:pPr>
            <w:r>
              <w:rPr>
                <w:kern w:val="0"/>
                <w:szCs w:val="21"/>
              </w:rPr>
              <w:t>82-119</w:t>
            </w:r>
          </w:p>
        </w:tc>
      </w:tr>
      <w:tr w14:paraId="40B5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959" w:type="dxa"/>
            <w:vMerge w:val="continue"/>
            <w:vAlign w:val="center"/>
          </w:tcPr>
          <w:p w14:paraId="1AF58E26">
            <w:pPr>
              <w:widowControl/>
              <w:jc w:val="center"/>
              <w:rPr>
                <w:kern w:val="0"/>
                <w:szCs w:val="21"/>
              </w:rPr>
            </w:pPr>
          </w:p>
        </w:tc>
        <w:tc>
          <w:tcPr>
            <w:tcW w:w="709" w:type="dxa"/>
            <w:vMerge w:val="continue"/>
          </w:tcPr>
          <w:p w14:paraId="595B0518">
            <w:pPr>
              <w:widowControl/>
              <w:jc w:val="center"/>
              <w:rPr>
                <w:kern w:val="0"/>
                <w:szCs w:val="21"/>
              </w:rPr>
            </w:pPr>
          </w:p>
        </w:tc>
        <w:tc>
          <w:tcPr>
            <w:tcW w:w="708" w:type="dxa"/>
            <w:vAlign w:val="center"/>
          </w:tcPr>
          <w:p w14:paraId="13DF59E4">
            <w:pPr>
              <w:widowControl/>
              <w:jc w:val="center"/>
              <w:rPr>
                <w:kern w:val="0"/>
                <w:szCs w:val="21"/>
              </w:rPr>
            </w:pPr>
            <w:r>
              <w:rPr>
                <w:color w:val="000000"/>
                <w:szCs w:val="21"/>
              </w:rPr>
              <w:t>2</w:t>
            </w:r>
          </w:p>
        </w:tc>
        <w:tc>
          <w:tcPr>
            <w:tcW w:w="851" w:type="dxa"/>
            <w:vAlign w:val="center"/>
          </w:tcPr>
          <w:p w14:paraId="7A883014">
            <w:pPr>
              <w:widowControl/>
              <w:jc w:val="center"/>
              <w:rPr>
                <w:kern w:val="0"/>
                <w:szCs w:val="21"/>
              </w:rPr>
            </w:pPr>
            <w:r>
              <w:rPr>
                <w:color w:val="000000"/>
                <w:szCs w:val="21"/>
              </w:rPr>
              <w:t>94.0</w:t>
            </w:r>
          </w:p>
        </w:tc>
        <w:tc>
          <w:tcPr>
            <w:tcW w:w="850" w:type="dxa"/>
            <w:vAlign w:val="center"/>
          </w:tcPr>
          <w:p w14:paraId="55A96E91">
            <w:pPr>
              <w:widowControl/>
              <w:jc w:val="center"/>
              <w:rPr>
                <w:kern w:val="0"/>
                <w:szCs w:val="21"/>
              </w:rPr>
            </w:pPr>
            <w:r>
              <w:rPr>
                <w:color w:val="000000"/>
                <w:szCs w:val="21"/>
              </w:rPr>
              <w:t>97.9</w:t>
            </w:r>
          </w:p>
        </w:tc>
        <w:tc>
          <w:tcPr>
            <w:tcW w:w="851" w:type="dxa"/>
            <w:vAlign w:val="center"/>
          </w:tcPr>
          <w:p w14:paraId="20DD0BA8">
            <w:pPr>
              <w:widowControl/>
              <w:jc w:val="center"/>
              <w:rPr>
                <w:color w:val="000000"/>
                <w:szCs w:val="21"/>
              </w:rPr>
            </w:pPr>
            <w:r>
              <w:rPr>
                <w:color w:val="000000"/>
                <w:szCs w:val="21"/>
              </w:rPr>
              <w:t>93.2</w:t>
            </w:r>
          </w:p>
        </w:tc>
        <w:tc>
          <w:tcPr>
            <w:tcW w:w="850" w:type="dxa"/>
            <w:vAlign w:val="center"/>
          </w:tcPr>
          <w:p w14:paraId="6003A1E4">
            <w:pPr>
              <w:widowControl/>
              <w:jc w:val="center"/>
              <w:rPr>
                <w:kern w:val="0"/>
                <w:szCs w:val="21"/>
              </w:rPr>
            </w:pPr>
            <w:r>
              <w:rPr>
                <w:color w:val="000000"/>
                <w:szCs w:val="21"/>
              </w:rPr>
              <w:t>108.1</w:t>
            </w:r>
          </w:p>
        </w:tc>
        <w:tc>
          <w:tcPr>
            <w:tcW w:w="709" w:type="dxa"/>
            <w:vAlign w:val="center"/>
          </w:tcPr>
          <w:p w14:paraId="06669347">
            <w:pPr>
              <w:widowControl/>
              <w:jc w:val="center"/>
              <w:rPr>
                <w:kern w:val="0"/>
                <w:szCs w:val="21"/>
              </w:rPr>
            </w:pPr>
            <w:r>
              <w:rPr>
                <w:color w:val="000000"/>
                <w:szCs w:val="21"/>
              </w:rPr>
              <w:t>91.1</w:t>
            </w:r>
          </w:p>
        </w:tc>
        <w:tc>
          <w:tcPr>
            <w:tcW w:w="709" w:type="dxa"/>
            <w:vAlign w:val="center"/>
          </w:tcPr>
          <w:p w14:paraId="282CD067">
            <w:pPr>
              <w:widowControl/>
              <w:jc w:val="center"/>
              <w:rPr>
                <w:kern w:val="0"/>
                <w:szCs w:val="21"/>
              </w:rPr>
            </w:pPr>
            <w:r>
              <w:rPr>
                <w:color w:val="000000"/>
                <w:szCs w:val="21"/>
              </w:rPr>
              <w:t>97.3</w:t>
            </w:r>
          </w:p>
        </w:tc>
        <w:tc>
          <w:tcPr>
            <w:tcW w:w="1134" w:type="dxa"/>
            <w:vAlign w:val="center"/>
          </w:tcPr>
          <w:p w14:paraId="5A43CF71">
            <w:pPr>
              <w:widowControl/>
              <w:jc w:val="center"/>
              <w:rPr>
                <w:kern w:val="0"/>
                <w:szCs w:val="21"/>
              </w:rPr>
            </w:pPr>
            <w:r>
              <w:rPr>
                <w:kern w:val="0"/>
                <w:szCs w:val="21"/>
              </w:rPr>
              <w:t>91.7-108.1</w:t>
            </w:r>
          </w:p>
        </w:tc>
        <w:tc>
          <w:tcPr>
            <w:tcW w:w="1045" w:type="dxa"/>
            <w:vMerge w:val="continue"/>
            <w:vAlign w:val="center"/>
          </w:tcPr>
          <w:p w14:paraId="7679FB96">
            <w:pPr>
              <w:widowControl/>
              <w:jc w:val="center"/>
              <w:rPr>
                <w:kern w:val="0"/>
                <w:szCs w:val="21"/>
              </w:rPr>
            </w:pPr>
          </w:p>
        </w:tc>
      </w:tr>
      <w:tr w14:paraId="428BF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959" w:type="dxa"/>
            <w:vMerge w:val="restart"/>
            <w:vAlign w:val="center"/>
          </w:tcPr>
          <w:p w14:paraId="1494FF54">
            <w:pPr>
              <w:widowControl/>
              <w:jc w:val="center"/>
              <w:rPr>
                <w:kern w:val="0"/>
                <w:szCs w:val="21"/>
              </w:rPr>
            </w:pPr>
            <w:r>
              <w:rPr>
                <w:kern w:val="0"/>
                <w:szCs w:val="21"/>
              </w:rPr>
              <w:t>甲氧苄啶</w:t>
            </w:r>
          </w:p>
        </w:tc>
        <w:tc>
          <w:tcPr>
            <w:tcW w:w="709" w:type="dxa"/>
            <w:vMerge w:val="restart"/>
          </w:tcPr>
          <w:p w14:paraId="3314063E">
            <w:pPr>
              <w:widowControl/>
              <w:jc w:val="center"/>
              <w:rPr>
                <w:kern w:val="0"/>
                <w:szCs w:val="21"/>
              </w:rPr>
            </w:pPr>
            <w:r>
              <w:rPr>
                <w:kern w:val="0"/>
                <w:szCs w:val="21"/>
              </w:rPr>
              <w:t>&lt;LOD</w:t>
            </w:r>
          </w:p>
        </w:tc>
        <w:tc>
          <w:tcPr>
            <w:tcW w:w="708" w:type="dxa"/>
            <w:vAlign w:val="center"/>
          </w:tcPr>
          <w:p w14:paraId="2240525D">
            <w:pPr>
              <w:widowControl/>
              <w:jc w:val="center"/>
              <w:rPr>
                <w:kern w:val="0"/>
                <w:szCs w:val="21"/>
              </w:rPr>
            </w:pPr>
            <w:r>
              <w:rPr>
                <w:color w:val="000000"/>
                <w:szCs w:val="21"/>
              </w:rPr>
              <w:t>0.5</w:t>
            </w:r>
          </w:p>
        </w:tc>
        <w:tc>
          <w:tcPr>
            <w:tcW w:w="851" w:type="dxa"/>
            <w:vAlign w:val="center"/>
          </w:tcPr>
          <w:p w14:paraId="18A48B76">
            <w:pPr>
              <w:widowControl/>
              <w:jc w:val="center"/>
              <w:rPr>
                <w:kern w:val="0"/>
                <w:szCs w:val="21"/>
              </w:rPr>
            </w:pPr>
            <w:r>
              <w:rPr>
                <w:color w:val="000000"/>
                <w:szCs w:val="21"/>
              </w:rPr>
              <w:t>107.4</w:t>
            </w:r>
          </w:p>
        </w:tc>
        <w:tc>
          <w:tcPr>
            <w:tcW w:w="850" w:type="dxa"/>
            <w:vAlign w:val="center"/>
          </w:tcPr>
          <w:p w14:paraId="7B86E0E4">
            <w:pPr>
              <w:widowControl/>
              <w:jc w:val="center"/>
              <w:rPr>
                <w:kern w:val="0"/>
                <w:szCs w:val="21"/>
              </w:rPr>
            </w:pPr>
            <w:r>
              <w:rPr>
                <w:color w:val="000000"/>
                <w:szCs w:val="21"/>
              </w:rPr>
              <w:t>116.8</w:t>
            </w:r>
          </w:p>
        </w:tc>
        <w:tc>
          <w:tcPr>
            <w:tcW w:w="851" w:type="dxa"/>
            <w:vAlign w:val="center"/>
          </w:tcPr>
          <w:p w14:paraId="4BACA5F1">
            <w:pPr>
              <w:widowControl/>
              <w:jc w:val="center"/>
              <w:rPr>
                <w:color w:val="000000"/>
                <w:szCs w:val="21"/>
              </w:rPr>
            </w:pPr>
            <w:r>
              <w:rPr>
                <w:color w:val="000000"/>
                <w:szCs w:val="21"/>
              </w:rPr>
              <w:t>112.2</w:t>
            </w:r>
          </w:p>
        </w:tc>
        <w:tc>
          <w:tcPr>
            <w:tcW w:w="850" w:type="dxa"/>
            <w:vAlign w:val="center"/>
          </w:tcPr>
          <w:p w14:paraId="006E7F6C">
            <w:pPr>
              <w:widowControl/>
              <w:jc w:val="center"/>
              <w:rPr>
                <w:kern w:val="0"/>
                <w:szCs w:val="21"/>
              </w:rPr>
            </w:pPr>
            <w:r>
              <w:rPr>
                <w:color w:val="000000"/>
                <w:szCs w:val="21"/>
              </w:rPr>
              <w:t>102.6</w:t>
            </w:r>
          </w:p>
        </w:tc>
        <w:tc>
          <w:tcPr>
            <w:tcW w:w="709" w:type="dxa"/>
            <w:vAlign w:val="center"/>
          </w:tcPr>
          <w:p w14:paraId="2A1AF7A0">
            <w:pPr>
              <w:widowControl/>
              <w:jc w:val="center"/>
              <w:rPr>
                <w:kern w:val="0"/>
                <w:szCs w:val="21"/>
              </w:rPr>
            </w:pPr>
            <w:r>
              <w:rPr>
                <w:color w:val="000000"/>
                <w:szCs w:val="21"/>
              </w:rPr>
              <w:t>114.6</w:t>
            </w:r>
          </w:p>
        </w:tc>
        <w:tc>
          <w:tcPr>
            <w:tcW w:w="709" w:type="dxa"/>
            <w:vAlign w:val="center"/>
          </w:tcPr>
          <w:p w14:paraId="679A811A">
            <w:pPr>
              <w:widowControl/>
              <w:jc w:val="center"/>
              <w:rPr>
                <w:kern w:val="0"/>
                <w:szCs w:val="21"/>
              </w:rPr>
            </w:pPr>
            <w:r>
              <w:rPr>
                <w:color w:val="000000"/>
                <w:szCs w:val="21"/>
              </w:rPr>
              <w:t>119.2</w:t>
            </w:r>
          </w:p>
        </w:tc>
        <w:tc>
          <w:tcPr>
            <w:tcW w:w="1134" w:type="dxa"/>
            <w:vAlign w:val="center"/>
          </w:tcPr>
          <w:p w14:paraId="2D57AED5">
            <w:pPr>
              <w:widowControl/>
              <w:jc w:val="center"/>
              <w:rPr>
                <w:kern w:val="0"/>
                <w:szCs w:val="21"/>
              </w:rPr>
            </w:pPr>
            <w:r>
              <w:rPr>
                <w:kern w:val="0"/>
                <w:szCs w:val="21"/>
              </w:rPr>
              <w:t>102.6-119.2</w:t>
            </w:r>
          </w:p>
        </w:tc>
        <w:tc>
          <w:tcPr>
            <w:tcW w:w="1045" w:type="dxa"/>
            <w:vMerge w:val="restart"/>
            <w:vAlign w:val="center"/>
          </w:tcPr>
          <w:p w14:paraId="17DADE39">
            <w:pPr>
              <w:widowControl/>
              <w:jc w:val="center"/>
              <w:rPr>
                <w:kern w:val="0"/>
                <w:szCs w:val="21"/>
              </w:rPr>
            </w:pPr>
            <w:r>
              <w:rPr>
                <w:kern w:val="0"/>
                <w:szCs w:val="21"/>
              </w:rPr>
              <w:t>101.3-119.2</w:t>
            </w:r>
          </w:p>
        </w:tc>
      </w:tr>
      <w:tr w14:paraId="5310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59" w:type="dxa"/>
            <w:vMerge w:val="continue"/>
            <w:vAlign w:val="center"/>
          </w:tcPr>
          <w:p w14:paraId="0E921029">
            <w:pPr>
              <w:widowControl/>
              <w:jc w:val="center"/>
              <w:rPr>
                <w:kern w:val="0"/>
                <w:szCs w:val="21"/>
              </w:rPr>
            </w:pPr>
          </w:p>
        </w:tc>
        <w:tc>
          <w:tcPr>
            <w:tcW w:w="709" w:type="dxa"/>
            <w:vMerge w:val="continue"/>
          </w:tcPr>
          <w:p w14:paraId="1482A53A">
            <w:pPr>
              <w:widowControl/>
              <w:jc w:val="center"/>
              <w:rPr>
                <w:kern w:val="0"/>
                <w:szCs w:val="21"/>
              </w:rPr>
            </w:pPr>
          </w:p>
        </w:tc>
        <w:tc>
          <w:tcPr>
            <w:tcW w:w="708" w:type="dxa"/>
            <w:vAlign w:val="center"/>
          </w:tcPr>
          <w:p w14:paraId="73095B9D">
            <w:pPr>
              <w:widowControl/>
              <w:jc w:val="center"/>
              <w:rPr>
                <w:kern w:val="0"/>
                <w:szCs w:val="21"/>
              </w:rPr>
            </w:pPr>
            <w:r>
              <w:rPr>
                <w:color w:val="000000"/>
                <w:szCs w:val="21"/>
              </w:rPr>
              <w:t>2</w:t>
            </w:r>
          </w:p>
        </w:tc>
        <w:tc>
          <w:tcPr>
            <w:tcW w:w="851" w:type="dxa"/>
            <w:vAlign w:val="center"/>
          </w:tcPr>
          <w:p w14:paraId="490C830E">
            <w:pPr>
              <w:widowControl/>
              <w:jc w:val="center"/>
              <w:rPr>
                <w:kern w:val="0"/>
                <w:szCs w:val="21"/>
              </w:rPr>
            </w:pPr>
            <w:r>
              <w:rPr>
                <w:color w:val="000000"/>
                <w:szCs w:val="21"/>
              </w:rPr>
              <w:t>107.3</w:t>
            </w:r>
          </w:p>
        </w:tc>
        <w:tc>
          <w:tcPr>
            <w:tcW w:w="850" w:type="dxa"/>
            <w:vAlign w:val="center"/>
          </w:tcPr>
          <w:p w14:paraId="000C9505">
            <w:pPr>
              <w:widowControl/>
              <w:jc w:val="center"/>
              <w:rPr>
                <w:kern w:val="0"/>
                <w:szCs w:val="21"/>
              </w:rPr>
            </w:pPr>
            <w:r>
              <w:rPr>
                <w:color w:val="000000"/>
                <w:szCs w:val="21"/>
              </w:rPr>
              <w:t>103.0</w:t>
            </w:r>
          </w:p>
        </w:tc>
        <w:tc>
          <w:tcPr>
            <w:tcW w:w="851" w:type="dxa"/>
            <w:vAlign w:val="center"/>
          </w:tcPr>
          <w:p w14:paraId="3A4D48C1">
            <w:pPr>
              <w:widowControl/>
              <w:jc w:val="center"/>
              <w:rPr>
                <w:color w:val="000000"/>
                <w:szCs w:val="21"/>
              </w:rPr>
            </w:pPr>
            <w:r>
              <w:rPr>
                <w:color w:val="000000"/>
                <w:szCs w:val="21"/>
              </w:rPr>
              <w:t>109.2</w:t>
            </w:r>
          </w:p>
        </w:tc>
        <w:tc>
          <w:tcPr>
            <w:tcW w:w="850" w:type="dxa"/>
            <w:vAlign w:val="center"/>
          </w:tcPr>
          <w:p w14:paraId="7DBD87A0">
            <w:pPr>
              <w:widowControl/>
              <w:jc w:val="center"/>
              <w:rPr>
                <w:kern w:val="0"/>
                <w:szCs w:val="21"/>
              </w:rPr>
            </w:pPr>
            <w:r>
              <w:rPr>
                <w:color w:val="000000"/>
                <w:szCs w:val="21"/>
              </w:rPr>
              <w:t>101.3</w:t>
            </w:r>
          </w:p>
        </w:tc>
        <w:tc>
          <w:tcPr>
            <w:tcW w:w="709" w:type="dxa"/>
            <w:vAlign w:val="center"/>
          </w:tcPr>
          <w:p w14:paraId="6B0908C6">
            <w:pPr>
              <w:widowControl/>
              <w:jc w:val="center"/>
              <w:rPr>
                <w:kern w:val="0"/>
                <w:szCs w:val="21"/>
              </w:rPr>
            </w:pPr>
            <w:r>
              <w:rPr>
                <w:color w:val="000000"/>
                <w:szCs w:val="21"/>
              </w:rPr>
              <w:t>104.4</w:t>
            </w:r>
          </w:p>
        </w:tc>
        <w:tc>
          <w:tcPr>
            <w:tcW w:w="709" w:type="dxa"/>
            <w:vAlign w:val="center"/>
          </w:tcPr>
          <w:p w14:paraId="54A280F3">
            <w:pPr>
              <w:widowControl/>
              <w:jc w:val="center"/>
              <w:rPr>
                <w:kern w:val="0"/>
                <w:szCs w:val="21"/>
              </w:rPr>
            </w:pPr>
            <w:r>
              <w:rPr>
                <w:color w:val="000000"/>
                <w:szCs w:val="21"/>
              </w:rPr>
              <w:t>111.0</w:t>
            </w:r>
          </w:p>
        </w:tc>
        <w:tc>
          <w:tcPr>
            <w:tcW w:w="1134" w:type="dxa"/>
            <w:vAlign w:val="center"/>
          </w:tcPr>
          <w:p w14:paraId="7939CF34">
            <w:pPr>
              <w:widowControl/>
              <w:jc w:val="center"/>
              <w:rPr>
                <w:kern w:val="0"/>
                <w:szCs w:val="21"/>
              </w:rPr>
            </w:pPr>
            <w:r>
              <w:rPr>
                <w:kern w:val="0"/>
                <w:szCs w:val="21"/>
              </w:rPr>
              <w:t>101.3-111</w:t>
            </w:r>
          </w:p>
        </w:tc>
        <w:tc>
          <w:tcPr>
            <w:tcW w:w="1045" w:type="dxa"/>
            <w:vMerge w:val="continue"/>
            <w:vAlign w:val="center"/>
          </w:tcPr>
          <w:p w14:paraId="39CEF16E">
            <w:pPr>
              <w:widowControl/>
              <w:jc w:val="center"/>
              <w:rPr>
                <w:kern w:val="0"/>
                <w:szCs w:val="21"/>
              </w:rPr>
            </w:pPr>
          </w:p>
        </w:tc>
      </w:tr>
      <w:tr w14:paraId="43EE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vMerge w:val="restart"/>
            <w:vAlign w:val="center"/>
          </w:tcPr>
          <w:p w14:paraId="4A5DDE32">
            <w:pPr>
              <w:widowControl/>
              <w:jc w:val="center"/>
              <w:rPr>
                <w:kern w:val="0"/>
                <w:szCs w:val="21"/>
              </w:rPr>
            </w:pPr>
            <w:r>
              <w:rPr>
                <w:kern w:val="0"/>
                <w:szCs w:val="21"/>
              </w:rPr>
              <w:t>磺胺喹噁啉</w:t>
            </w:r>
          </w:p>
        </w:tc>
        <w:tc>
          <w:tcPr>
            <w:tcW w:w="709" w:type="dxa"/>
            <w:vMerge w:val="restart"/>
          </w:tcPr>
          <w:p w14:paraId="0E21FFCE">
            <w:pPr>
              <w:widowControl/>
              <w:jc w:val="center"/>
              <w:rPr>
                <w:kern w:val="0"/>
                <w:szCs w:val="21"/>
              </w:rPr>
            </w:pPr>
            <w:r>
              <w:rPr>
                <w:kern w:val="0"/>
                <w:szCs w:val="21"/>
              </w:rPr>
              <w:t>&lt;LOD</w:t>
            </w:r>
          </w:p>
        </w:tc>
        <w:tc>
          <w:tcPr>
            <w:tcW w:w="708" w:type="dxa"/>
            <w:vAlign w:val="center"/>
          </w:tcPr>
          <w:p w14:paraId="495F3AEE">
            <w:pPr>
              <w:widowControl/>
              <w:jc w:val="center"/>
              <w:rPr>
                <w:kern w:val="0"/>
                <w:szCs w:val="21"/>
              </w:rPr>
            </w:pPr>
            <w:r>
              <w:rPr>
                <w:color w:val="000000"/>
                <w:szCs w:val="21"/>
              </w:rPr>
              <w:t>0.5</w:t>
            </w:r>
          </w:p>
        </w:tc>
        <w:tc>
          <w:tcPr>
            <w:tcW w:w="851" w:type="dxa"/>
            <w:vAlign w:val="center"/>
          </w:tcPr>
          <w:p w14:paraId="6564A608">
            <w:pPr>
              <w:widowControl/>
              <w:jc w:val="center"/>
              <w:rPr>
                <w:kern w:val="0"/>
                <w:szCs w:val="21"/>
              </w:rPr>
            </w:pPr>
            <w:r>
              <w:rPr>
                <w:color w:val="000000"/>
                <w:szCs w:val="21"/>
              </w:rPr>
              <w:t>107.0</w:t>
            </w:r>
          </w:p>
        </w:tc>
        <w:tc>
          <w:tcPr>
            <w:tcW w:w="850" w:type="dxa"/>
            <w:vAlign w:val="center"/>
          </w:tcPr>
          <w:p w14:paraId="61427E7C">
            <w:pPr>
              <w:widowControl/>
              <w:jc w:val="center"/>
              <w:rPr>
                <w:kern w:val="0"/>
                <w:szCs w:val="21"/>
              </w:rPr>
            </w:pPr>
            <w:r>
              <w:rPr>
                <w:color w:val="000000"/>
                <w:szCs w:val="21"/>
              </w:rPr>
              <w:t>103.0</w:t>
            </w:r>
          </w:p>
        </w:tc>
        <w:tc>
          <w:tcPr>
            <w:tcW w:w="851" w:type="dxa"/>
            <w:vAlign w:val="center"/>
          </w:tcPr>
          <w:p w14:paraId="36F07827">
            <w:pPr>
              <w:widowControl/>
              <w:jc w:val="center"/>
              <w:rPr>
                <w:color w:val="000000"/>
                <w:szCs w:val="21"/>
              </w:rPr>
            </w:pPr>
            <w:r>
              <w:rPr>
                <w:color w:val="000000"/>
                <w:szCs w:val="21"/>
              </w:rPr>
              <w:t>110.8</w:t>
            </w:r>
          </w:p>
        </w:tc>
        <w:tc>
          <w:tcPr>
            <w:tcW w:w="850" w:type="dxa"/>
            <w:vAlign w:val="center"/>
          </w:tcPr>
          <w:p w14:paraId="4EFB455F">
            <w:pPr>
              <w:widowControl/>
              <w:jc w:val="center"/>
              <w:rPr>
                <w:kern w:val="0"/>
                <w:szCs w:val="21"/>
              </w:rPr>
            </w:pPr>
            <w:r>
              <w:rPr>
                <w:color w:val="000000"/>
                <w:szCs w:val="21"/>
              </w:rPr>
              <w:t>94.4</w:t>
            </w:r>
          </w:p>
        </w:tc>
        <w:tc>
          <w:tcPr>
            <w:tcW w:w="709" w:type="dxa"/>
            <w:vAlign w:val="center"/>
          </w:tcPr>
          <w:p w14:paraId="18A11DB0">
            <w:pPr>
              <w:widowControl/>
              <w:jc w:val="center"/>
              <w:rPr>
                <w:kern w:val="0"/>
                <w:szCs w:val="21"/>
              </w:rPr>
            </w:pPr>
            <w:r>
              <w:rPr>
                <w:color w:val="000000"/>
                <w:szCs w:val="21"/>
              </w:rPr>
              <w:t>109.0</w:t>
            </w:r>
          </w:p>
        </w:tc>
        <w:tc>
          <w:tcPr>
            <w:tcW w:w="709" w:type="dxa"/>
            <w:vAlign w:val="center"/>
          </w:tcPr>
          <w:p w14:paraId="77FCAA0C">
            <w:pPr>
              <w:widowControl/>
              <w:jc w:val="center"/>
              <w:rPr>
                <w:kern w:val="0"/>
                <w:szCs w:val="21"/>
              </w:rPr>
            </w:pPr>
            <w:r>
              <w:rPr>
                <w:color w:val="000000"/>
                <w:szCs w:val="21"/>
              </w:rPr>
              <w:t>85.2</w:t>
            </w:r>
          </w:p>
        </w:tc>
        <w:tc>
          <w:tcPr>
            <w:tcW w:w="1134" w:type="dxa"/>
            <w:vAlign w:val="center"/>
          </w:tcPr>
          <w:p w14:paraId="331488A5">
            <w:pPr>
              <w:widowControl/>
              <w:jc w:val="center"/>
              <w:rPr>
                <w:kern w:val="0"/>
                <w:szCs w:val="21"/>
              </w:rPr>
            </w:pPr>
            <w:r>
              <w:rPr>
                <w:kern w:val="0"/>
                <w:szCs w:val="21"/>
              </w:rPr>
              <w:t>85.2-110.8</w:t>
            </w:r>
          </w:p>
        </w:tc>
        <w:tc>
          <w:tcPr>
            <w:tcW w:w="1045" w:type="dxa"/>
            <w:vMerge w:val="restart"/>
            <w:vAlign w:val="center"/>
          </w:tcPr>
          <w:p w14:paraId="35CAE634">
            <w:pPr>
              <w:widowControl/>
              <w:jc w:val="center"/>
              <w:rPr>
                <w:kern w:val="0"/>
                <w:szCs w:val="21"/>
              </w:rPr>
            </w:pPr>
            <w:r>
              <w:rPr>
                <w:kern w:val="0"/>
                <w:szCs w:val="21"/>
              </w:rPr>
              <w:t>85.2-110.8</w:t>
            </w:r>
          </w:p>
        </w:tc>
      </w:tr>
      <w:tr w14:paraId="4EB4A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59" w:type="dxa"/>
            <w:vMerge w:val="continue"/>
            <w:vAlign w:val="center"/>
          </w:tcPr>
          <w:p w14:paraId="2117C465">
            <w:pPr>
              <w:widowControl/>
              <w:jc w:val="center"/>
              <w:rPr>
                <w:kern w:val="0"/>
                <w:szCs w:val="21"/>
              </w:rPr>
            </w:pPr>
          </w:p>
        </w:tc>
        <w:tc>
          <w:tcPr>
            <w:tcW w:w="709" w:type="dxa"/>
            <w:vMerge w:val="continue"/>
          </w:tcPr>
          <w:p w14:paraId="27D62C1D">
            <w:pPr>
              <w:widowControl/>
              <w:jc w:val="center"/>
              <w:rPr>
                <w:kern w:val="0"/>
                <w:szCs w:val="21"/>
              </w:rPr>
            </w:pPr>
          </w:p>
        </w:tc>
        <w:tc>
          <w:tcPr>
            <w:tcW w:w="708" w:type="dxa"/>
            <w:vAlign w:val="center"/>
          </w:tcPr>
          <w:p w14:paraId="5E670AB5">
            <w:pPr>
              <w:widowControl/>
              <w:jc w:val="center"/>
              <w:rPr>
                <w:kern w:val="0"/>
                <w:szCs w:val="21"/>
              </w:rPr>
            </w:pPr>
            <w:r>
              <w:rPr>
                <w:color w:val="000000"/>
                <w:szCs w:val="21"/>
              </w:rPr>
              <w:t>2</w:t>
            </w:r>
          </w:p>
        </w:tc>
        <w:tc>
          <w:tcPr>
            <w:tcW w:w="851" w:type="dxa"/>
            <w:vAlign w:val="center"/>
          </w:tcPr>
          <w:p w14:paraId="3212A81B">
            <w:pPr>
              <w:widowControl/>
              <w:jc w:val="center"/>
              <w:rPr>
                <w:kern w:val="0"/>
                <w:szCs w:val="21"/>
              </w:rPr>
            </w:pPr>
            <w:r>
              <w:rPr>
                <w:color w:val="000000"/>
                <w:szCs w:val="21"/>
              </w:rPr>
              <w:t>97.1</w:t>
            </w:r>
          </w:p>
        </w:tc>
        <w:tc>
          <w:tcPr>
            <w:tcW w:w="850" w:type="dxa"/>
            <w:vAlign w:val="center"/>
          </w:tcPr>
          <w:p w14:paraId="10C7F24C">
            <w:pPr>
              <w:widowControl/>
              <w:jc w:val="center"/>
              <w:rPr>
                <w:kern w:val="0"/>
                <w:szCs w:val="21"/>
              </w:rPr>
            </w:pPr>
            <w:r>
              <w:rPr>
                <w:color w:val="000000"/>
                <w:szCs w:val="21"/>
              </w:rPr>
              <w:t>106.7</w:t>
            </w:r>
          </w:p>
        </w:tc>
        <w:tc>
          <w:tcPr>
            <w:tcW w:w="851" w:type="dxa"/>
            <w:vAlign w:val="center"/>
          </w:tcPr>
          <w:p w14:paraId="6A56A426">
            <w:pPr>
              <w:widowControl/>
              <w:jc w:val="center"/>
              <w:rPr>
                <w:color w:val="000000"/>
                <w:szCs w:val="21"/>
              </w:rPr>
            </w:pPr>
            <w:r>
              <w:rPr>
                <w:color w:val="000000"/>
                <w:szCs w:val="21"/>
              </w:rPr>
              <w:t>96.1</w:t>
            </w:r>
          </w:p>
        </w:tc>
        <w:tc>
          <w:tcPr>
            <w:tcW w:w="850" w:type="dxa"/>
            <w:vAlign w:val="center"/>
          </w:tcPr>
          <w:p w14:paraId="61A702F5">
            <w:pPr>
              <w:widowControl/>
              <w:jc w:val="center"/>
              <w:rPr>
                <w:kern w:val="0"/>
                <w:szCs w:val="21"/>
              </w:rPr>
            </w:pPr>
            <w:r>
              <w:rPr>
                <w:color w:val="000000"/>
                <w:szCs w:val="21"/>
              </w:rPr>
              <w:t>104.2</w:t>
            </w:r>
          </w:p>
        </w:tc>
        <w:tc>
          <w:tcPr>
            <w:tcW w:w="709" w:type="dxa"/>
            <w:vAlign w:val="center"/>
          </w:tcPr>
          <w:p w14:paraId="5F29576E">
            <w:pPr>
              <w:widowControl/>
              <w:jc w:val="center"/>
              <w:rPr>
                <w:kern w:val="0"/>
                <w:szCs w:val="21"/>
              </w:rPr>
            </w:pPr>
            <w:r>
              <w:rPr>
                <w:color w:val="000000"/>
                <w:szCs w:val="21"/>
              </w:rPr>
              <w:t>93.1</w:t>
            </w:r>
          </w:p>
        </w:tc>
        <w:tc>
          <w:tcPr>
            <w:tcW w:w="709" w:type="dxa"/>
            <w:vAlign w:val="center"/>
          </w:tcPr>
          <w:p w14:paraId="500BFC6A">
            <w:pPr>
              <w:widowControl/>
              <w:jc w:val="center"/>
              <w:rPr>
                <w:kern w:val="0"/>
                <w:szCs w:val="21"/>
              </w:rPr>
            </w:pPr>
            <w:r>
              <w:rPr>
                <w:color w:val="000000"/>
                <w:szCs w:val="21"/>
              </w:rPr>
              <w:t>91.2</w:t>
            </w:r>
          </w:p>
        </w:tc>
        <w:tc>
          <w:tcPr>
            <w:tcW w:w="1134" w:type="dxa"/>
            <w:vAlign w:val="center"/>
          </w:tcPr>
          <w:p w14:paraId="76DF4619">
            <w:pPr>
              <w:widowControl/>
              <w:jc w:val="center"/>
              <w:rPr>
                <w:kern w:val="0"/>
                <w:szCs w:val="21"/>
              </w:rPr>
            </w:pPr>
            <w:r>
              <w:rPr>
                <w:kern w:val="0"/>
                <w:szCs w:val="21"/>
              </w:rPr>
              <w:t>91.2-106.7</w:t>
            </w:r>
          </w:p>
        </w:tc>
        <w:tc>
          <w:tcPr>
            <w:tcW w:w="1045" w:type="dxa"/>
            <w:vMerge w:val="continue"/>
            <w:vAlign w:val="center"/>
          </w:tcPr>
          <w:p w14:paraId="6E9113E2">
            <w:pPr>
              <w:widowControl/>
              <w:jc w:val="center"/>
              <w:rPr>
                <w:kern w:val="0"/>
                <w:szCs w:val="21"/>
              </w:rPr>
            </w:pPr>
          </w:p>
        </w:tc>
      </w:tr>
      <w:tr w14:paraId="5EFD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59" w:type="dxa"/>
            <w:vMerge w:val="restart"/>
            <w:vAlign w:val="center"/>
          </w:tcPr>
          <w:p w14:paraId="0378C756">
            <w:pPr>
              <w:widowControl/>
              <w:jc w:val="center"/>
              <w:rPr>
                <w:kern w:val="0"/>
                <w:szCs w:val="21"/>
              </w:rPr>
            </w:pPr>
            <w:r>
              <w:rPr>
                <w:kern w:val="0"/>
                <w:szCs w:val="21"/>
              </w:rPr>
              <w:t>磺胺氯哒嗪</w:t>
            </w:r>
          </w:p>
        </w:tc>
        <w:tc>
          <w:tcPr>
            <w:tcW w:w="709" w:type="dxa"/>
            <w:vMerge w:val="restart"/>
          </w:tcPr>
          <w:p w14:paraId="4B83D129">
            <w:pPr>
              <w:widowControl/>
              <w:jc w:val="center"/>
              <w:rPr>
                <w:kern w:val="0"/>
                <w:szCs w:val="21"/>
              </w:rPr>
            </w:pPr>
            <w:r>
              <w:rPr>
                <w:kern w:val="0"/>
                <w:szCs w:val="21"/>
              </w:rPr>
              <w:t>&lt;LOD</w:t>
            </w:r>
          </w:p>
        </w:tc>
        <w:tc>
          <w:tcPr>
            <w:tcW w:w="708" w:type="dxa"/>
            <w:vAlign w:val="center"/>
          </w:tcPr>
          <w:p w14:paraId="1AFBDE19">
            <w:pPr>
              <w:widowControl/>
              <w:jc w:val="center"/>
              <w:rPr>
                <w:kern w:val="0"/>
                <w:szCs w:val="21"/>
              </w:rPr>
            </w:pPr>
            <w:r>
              <w:rPr>
                <w:color w:val="000000"/>
                <w:szCs w:val="21"/>
              </w:rPr>
              <w:t>0.5</w:t>
            </w:r>
          </w:p>
        </w:tc>
        <w:tc>
          <w:tcPr>
            <w:tcW w:w="851" w:type="dxa"/>
            <w:vAlign w:val="center"/>
          </w:tcPr>
          <w:p w14:paraId="4B843481">
            <w:pPr>
              <w:widowControl/>
              <w:jc w:val="center"/>
              <w:rPr>
                <w:kern w:val="0"/>
                <w:szCs w:val="21"/>
              </w:rPr>
            </w:pPr>
            <w:r>
              <w:rPr>
                <w:color w:val="000000"/>
                <w:szCs w:val="21"/>
              </w:rPr>
              <w:t>82.4</w:t>
            </w:r>
          </w:p>
        </w:tc>
        <w:tc>
          <w:tcPr>
            <w:tcW w:w="850" w:type="dxa"/>
            <w:vAlign w:val="center"/>
          </w:tcPr>
          <w:p w14:paraId="29DF2762">
            <w:pPr>
              <w:widowControl/>
              <w:jc w:val="center"/>
              <w:rPr>
                <w:kern w:val="0"/>
                <w:szCs w:val="21"/>
              </w:rPr>
            </w:pPr>
            <w:r>
              <w:rPr>
                <w:color w:val="000000"/>
                <w:szCs w:val="21"/>
              </w:rPr>
              <w:t>96.2</w:t>
            </w:r>
          </w:p>
        </w:tc>
        <w:tc>
          <w:tcPr>
            <w:tcW w:w="851" w:type="dxa"/>
            <w:vAlign w:val="center"/>
          </w:tcPr>
          <w:p w14:paraId="033727C3">
            <w:pPr>
              <w:widowControl/>
              <w:jc w:val="center"/>
              <w:rPr>
                <w:color w:val="000000"/>
                <w:szCs w:val="21"/>
              </w:rPr>
            </w:pPr>
            <w:r>
              <w:rPr>
                <w:color w:val="000000"/>
                <w:szCs w:val="21"/>
              </w:rPr>
              <w:t>94.6</w:t>
            </w:r>
          </w:p>
        </w:tc>
        <w:tc>
          <w:tcPr>
            <w:tcW w:w="850" w:type="dxa"/>
            <w:vAlign w:val="center"/>
          </w:tcPr>
          <w:p w14:paraId="70F6B15E">
            <w:pPr>
              <w:widowControl/>
              <w:jc w:val="center"/>
              <w:rPr>
                <w:kern w:val="0"/>
                <w:szCs w:val="21"/>
              </w:rPr>
            </w:pPr>
            <w:r>
              <w:rPr>
                <w:color w:val="000000"/>
                <w:szCs w:val="21"/>
              </w:rPr>
              <w:t>87.0</w:t>
            </w:r>
          </w:p>
        </w:tc>
        <w:tc>
          <w:tcPr>
            <w:tcW w:w="709" w:type="dxa"/>
            <w:vAlign w:val="center"/>
          </w:tcPr>
          <w:p w14:paraId="42FF4A06">
            <w:pPr>
              <w:widowControl/>
              <w:jc w:val="center"/>
              <w:rPr>
                <w:kern w:val="0"/>
                <w:szCs w:val="21"/>
              </w:rPr>
            </w:pPr>
            <w:r>
              <w:rPr>
                <w:color w:val="000000"/>
                <w:szCs w:val="21"/>
              </w:rPr>
              <w:t>112.4</w:t>
            </w:r>
          </w:p>
        </w:tc>
        <w:tc>
          <w:tcPr>
            <w:tcW w:w="709" w:type="dxa"/>
            <w:vAlign w:val="center"/>
          </w:tcPr>
          <w:p w14:paraId="56C7B127">
            <w:pPr>
              <w:widowControl/>
              <w:jc w:val="center"/>
              <w:rPr>
                <w:kern w:val="0"/>
                <w:szCs w:val="21"/>
              </w:rPr>
            </w:pPr>
            <w:r>
              <w:rPr>
                <w:color w:val="000000"/>
                <w:szCs w:val="21"/>
              </w:rPr>
              <w:t>106.4</w:t>
            </w:r>
          </w:p>
        </w:tc>
        <w:tc>
          <w:tcPr>
            <w:tcW w:w="1134" w:type="dxa"/>
            <w:vAlign w:val="center"/>
          </w:tcPr>
          <w:p w14:paraId="45E4115D">
            <w:pPr>
              <w:widowControl/>
              <w:jc w:val="center"/>
              <w:rPr>
                <w:kern w:val="0"/>
                <w:szCs w:val="21"/>
              </w:rPr>
            </w:pPr>
            <w:r>
              <w:rPr>
                <w:kern w:val="0"/>
                <w:szCs w:val="21"/>
              </w:rPr>
              <w:t>82.4-112.4</w:t>
            </w:r>
          </w:p>
        </w:tc>
        <w:tc>
          <w:tcPr>
            <w:tcW w:w="1045" w:type="dxa"/>
            <w:vMerge w:val="restart"/>
            <w:vAlign w:val="center"/>
          </w:tcPr>
          <w:p w14:paraId="597B01B6">
            <w:pPr>
              <w:widowControl/>
              <w:jc w:val="center"/>
              <w:rPr>
                <w:kern w:val="0"/>
                <w:szCs w:val="21"/>
              </w:rPr>
            </w:pPr>
            <w:r>
              <w:rPr>
                <w:kern w:val="0"/>
                <w:szCs w:val="21"/>
              </w:rPr>
              <w:t>82.4-112.4</w:t>
            </w:r>
          </w:p>
        </w:tc>
      </w:tr>
      <w:tr w14:paraId="2318C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vMerge w:val="continue"/>
            <w:vAlign w:val="center"/>
          </w:tcPr>
          <w:p w14:paraId="41898851">
            <w:pPr>
              <w:widowControl/>
              <w:jc w:val="center"/>
              <w:rPr>
                <w:kern w:val="0"/>
                <w:szCs w:val="21"/>
              </w:rPr>
            </w:pPr>
          </w:p>
        </w:tc>
        <w:tc>
          <w:tcPr>
            <w:tcW w:w="709" w:type="dxa"/>
            <w:vMerge w:val="continue"/>
          </w:tcPr>
          <w:p w14:paraId="543F6ABC">
            <w:pPr>
              <w:widowControl/>
              <w:jc w:val="center"/>
              <w:rPr>
                <w:kern w:val="0"/>
                <w:szCs w:val="21"/>
              </w:rPr>
            </w:pPr>
          </w:p>
        </w:tc>
        <w:tc>
          <w:tcPr>
            <w:tcW w:w="708" w:type="dxa"/>
            <w:vAlign w:val="center"/>
          </w:tcPr>
          <w:p w14:paraId="1FEE89F0">
            <w:pPr>
              <w:widowControl/>
              <w:jc w:val="center"/>
              <w:rPr>
                <w:kern w:val="0"/>
                <w:szCs w:val="21"/>
              </w:rPr>
            </w:pPr>
            <w:r>
              <w:rPr>
                <w:color w:val="000000"/>
                <w:szCs w:val="21"/>
              </w:rPr>
              <w:t>2</w:t>
            </w:r>
          </w:p>
        </w:tc>
        <w:tc>
          <w:tcPr>
            <w:tcW w:w="851" w:type="dxa"/>
            <w:vAlign w:val="center"/>
          </w:tcPr>
          <w:p w14:paraId="1D2E7549">
            <w:pPr>
              <w:widowControl/>
              <w:jc w:val="center"/>
              <w:rPr>
                <w:kern w:val="0"/>
                <w:szCs w:val="21"/>
              </w:rPr>
            </w:pPr>
            <w:r>
              <w:rPr>
                <w:color w:val="000000"/>
                <w:szCs w:val="21"/>
              </w:rPr>
              <w:t>82.6</w:t>
            </w:r>
          </w:p>
        </w:tc>
        <w:tc>
          <w:tcPr>
            <w:tcW w:w="850" w:type="dxa"/>
            <w:vAlign w:val="center"/>
          </w:tcPr>
          <w:p w14:paraId="1A5634BC">
            <w:pPr>
              <w:widowControl/>
              <w:jc w:val="center"/>
              <w:rPr>
                <w:kern w:val="0"/>
                <w:szCs w:val="21"/>
              </w:rPr>
            </w:pPr>
            <w:r>
              <w:rPr>
                <w:color w:val="000000"/>
                <w:szCs w:val="21"/>
              </w:rPr>
              <w:t>94.1</w:t>
            </w:r>
          </w:p>
        </w:tc>
        <w:tc>
          <w:tcPr>
            <w:tcW w:w="851" w:type="dxa"/>
            <w:vAlign w:val="center"/>
          </w:tcPr>
          <w:p w14:paraId="0B265C93">
            <w:pPr>
              <w:widowControl/>
              <w:jc w:val="center"/>
              <w:rPr>
                <w:color w:val="000000"/>
                <w:szCs w:val="21"/>
              </w:rPr>
            </w:pPr>
            <w:r>
              <w:rPr>
                <w:color w:val="000000"/>
                <w:szCs w:val="21"/>
              </w:rPr>
              <w:t>104.2</w:t>
            </w:r>
          </w:p>
        </w:tc>
        <w:tc>
          <w:tcPr>
            <w:tcW w:w="850" w:type="dxa"/>
            <w:vAlign w:val="center"/>
          </w:tcPr>
          <w:p w14:paraId="7831C126">
            <w:pPr>
              <w:widowControl/>
              <w:jc w:val="center"/>
              <w:rPr>
                <w:kern w:val="0"/>
                <w:szCs w:val="21"/>
              </w:rPr>
            </w:pPr>
            <w:r>
              <w:rPr>
                <w:color w:val="000000"/>
                <w:szCs w:val="21"/>
              </w:rPr>
              <w:t>107.3</w:t>
            </w:r>
          </w:p>
        </w:tc>
        <w:tc>
          <w:tcPr>
            <w:tcW w:w="709" w:type="dxa"/>
            <w:vAlign w:val="center"/>
          </w:tcPr>
          <w:p w14:paraId="27CBB921">
            <w:pPr>
              <w:widowControl/>
              <w:jc w:val="center"/>
              <w:rPr>
                <w:kern w:val="0"/>
                <w:szCs w:val="21"/>
              </w:rPr>
            </w:pPr>
            <w:r>
              <w:rPr>
                <w:color w:val="000000"/>
                <w:szCs w:val="21"/>
              </w:rPr>
              <w:t>97.1</w:t>
            </w:r>
          </w:p>
        </w:tc>
        <w:tc>
          <w:tcPr>
            <w:tcW w:w="709" w:type="dxa"/>
            <w:vAlign w:val="center"/>
          </w:tcPr>
          <w:p w14:paraId="4D89F73C">
            <w:pPr>
              <w:widowControl/>
              <w:jc w:val="center"/>
              <w:rPr>
                <w:kern w:val="0"/>
                <w:szCs w:val="21"/>
              </w:rPr>
            </w:pPr>
            <w:r>
              <w:rPr>
                <w:color w:val="000000"/>
                <w:szCs w:val="21"/>
              </w:rPr>
              <w:t>103.3</w:t>
            </w:r>
          </w:p>
        </w:tc>
        <w:tc>
          <w:tcPr>
            <w:tcW w:w="1134" w:type="dxa"/>
            <w:vAlign w:val="center"/>
          </w:tcPr>
          <w:p w14:paraId="40DEA73E">
            <w:pPr>
              <w:widowControl/>
              <w:jc w:val="center"/>
              <w:rPr>
                <w:kern w:val="0"/>
                <w:szCs w:val="21"/>
              </w:rPr>
            </w:pPr>
            <w:r>
              <w:rPr>
                <w:kern w:val="0"/>
                <w:szCs w:val="21"/>
              </w:rPr>
              <w:t>82.6-107.3</w:t>
            </w:r>
          </w:p>
        </w:tc>
        <w:tc>
          <w:tcPr>
            <w:tcW w:w="1045" w:type="dxa"/>
            <w:vMerge w:val="continue"/>
            <w:vAlign w:val="center"/>
          </w:tcPr>
          <w:p w14:paraId="38C2C553">
            <w:pPr>
              <w:widowControl/>
              <w:jc w:val="center"/>
              <w:rPr>
                <w:kern w:val="0"/>
                <w:szCs w:val="21"/>
              </w:rPr>
            </w:pPr>
          </w:p>
        </w:tc>
      </w:tr>
      <w:tr w14:paraId="2C52A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59" w:type="dxa"/>
            <w:vMerge w:val="restart"/>
            <w:vAlign w:val="center"/>
          </w:tcPr>
          <w:p w14:paraId="0868988C">
            <w:pPr>
              <w:widowControl/>
              <w:jc w:val="center"/>
              <w:rPr>
                <w:kern w:val="0"/>
                <w:szCs w:val="21"/>
              </w:rPr>
            </w:pPr>
            <w:r>
              <w:rPr>
                <w:kern w:val="0"/>
                <w:szCs w:val="21"/>
              </w:rPr>
              <w:t>磺胺林</w:t>
            </w:r>
          </w:p>
        </w:tc>
        <w:tc>
          <w:tcPr>
            <w:tcW w:w="709" w:type="dxa"/>
            <w:vMerge w:val="restart"/>
          </w:tcPr>
          <w:p w14:paraId="2FB0F53F">
            <w:pPr>
              <w:widowControl/>
              <w:jc w:val="center"/>
              <w:rPr>
                <w:kern w:val="0"/>
                <w:szCs w:val="21"/>
              </w:rPr>
            </w:pPr>
            <w:r>
              <w:rPr>
                <w:kern w:val="0"/>
                <w:szCs w:val="21"/>
              </w:rPr>
              <w:t>&lt;LOD</w:t>
            </w:r>
          </w:p>
        </w:tc>
        <w:tc>
          <w:tcPr>
            <w:tcW w:w="708" w:type="dxa"/>
            <w:vAlign w:val="center"/>
          </w:tcPr>
          <w:p w14:paraId="32BD492E">
            <w:pPr>
              <w:widowControl/>
              <w:jc w:val="center"/>
              <w:rPr>
                <w:kern w:val="0"/>
                <w:szCs w:val="21"/>
              </w:rPr>
            </w:pPr>
            <w:r>
              <w:rPr>
                <w:color w:val="000000"/>
                <w:szCs w:val="21"/>
              </w:rPr>
              <w:t>0.5</w:t>
            </w:r>
          </w:p>
        </w:tc>
        <w:tc>
          <w:tcPr>
            <w:tcW w:w="851" w:type="dxa"/>
            <w:vAlign w:val="center"/>
          </w:tcPr>
          <w:p w14:paraId="22AD34A4">
            <w:pPr>
              <w:widowControl/>
              <w:jc w:val="center"/>
              <w:rPr>
                <w:kern w:val="0"/>
                <w:szCs w:val="21"/>
              </w:rPr>
            </w:pPr>
            <w:r>
              <w:rPr>
                <w:color w:val="000000"/>
                <w:szCs w:val="21"/>
              </w:rPr>
              <w:t>96.2</w:t>
            </w:r>
          </w:p>
        </w:tc>
        <w:tc>
          <w:tcPr>
            <w:tcW w:w="850" w:type="dxa"/>
            <w:vAlign w:val="center"/>
          </w:tcPr>
          <w:p w14:paraId="69C943A1">
            <w:pPr>
              <w:widowControl/>
              <w:jc w:val="center"/>
              <w:rPr>
                <w:kern w:val="0"/>
                <w:szCs w:val="21"/>
              </w:rPr>
            </w:pPr>
            <w:r>
              <w:rPr>
                <w:color w:val="000000"/>
                <w:szCs w:val="21"/>
              </w:rPr>
              <w:t>84.2</w:t>
            </w:r>
          </w:p>
        </w:tc>
        <w:tc>
          <w:tcPr>
            <w:tcW w:w="851" w:type="dxa"/>
            <w:vAlign w:val="center"/>
          </w:tcPr>
          <w:p w14:paraId="578EBF19">
            <w:pPr>
              <w:widowControl/>
              <w:jc w:val="center"/>
              <w:rPr>
                <w:color w:val="000000"/>
                <w:szCs w:val="21"/>
              </w:rPr>
            </w:pPr>
            <w:r>
              <w:rPr>
                <w:color w:val="000000"/>
                <w:szCs w:val="21"/>
              </w:rPr>
              <w:t>104.6</w:t>
            </w:r>
          </w:p>
        </w:tc>
        <w:tc>
          <w:tcPr>
            <w:tcW w:w="850" w:type="dxa"/>
            <w:vAlign w:val="center"/>
          </w:tcPr>
          <w:p w14:paraId="69345F56">
            <w:pPr>
              <w:widowControl/>
              <w:jc w:val="center"/>
              <w:rPr>
                <w:kern w:val="0"/>
                <w:szCs w:val="21"/>
              </w:rPr>
            </w:pPr>
            <w:r>
              <w:rPr>
                <w:color w:val="000000"/>
                <w:szCs w:val="21"/>
              </w:rPr>
              <w:t>83.2</w:t>
            </w:r>
          </w:p>
        </w:tc>
        <w:tc>
          <w:tcPr>
            <w:tcW w:w="709" w:type="dxa"/>
            <w:vAlign w:val="center"/>
          </w:tcPr>
          <w:p w14:paraId="193A5D02">
            <w:pPr>
              <w:widowControl/>
              <w:jc w:val="center"/>
              <w:rPr>
                <w:kern w:val="0"/>
                <w:szCs w:val="21"/>
              </w:rPr>
            </w:pPr>
            <w:r>
              <w:rPr>
                <w:color w:val="000000"/>
                <w:szCs w:val="21"/>
              </w:rPr>
              <w:t>94.4</w:t>
            </w:r>
          </w:p>
        </w:tc>
        <w:tc>
          <w:tcPr>
            <w:tcW w:w="709" w:type="dxa"/>
            <w:vAlign w:val="center"/>
          </w:tcPr>
          <w:p w14:paraId="6F0EC561">
            <w:pPr>
              <w:widowControl/>
              <w:jc w:val="center"/>
              <w:rPr>
                <w:kern w:val="0"/>
                <w:szCs w:val="21"/>
              </w:rPr>
            </w:pPr>
            <w:r>
              <w:rPr>
                <w:color w:val="000000"/>
                <w:szCs w:val="21"/>
              </w:rPr>
              <w:t>92.8</w:t>
            </w:r>
          </w:p>
        </w:tc>
        <w:tc>
          <w:tcPr>
            <w:tcW w:w="1134" w:type="dxa"/>
            <w:vAlign w:val="center"/>
          </w:tcPr>
          <w:p w14:paraId="24B70829">
            <w:pPr>
              <w:widowControl/>
              <w:jc w:val="center"/>
              <w:rPr>
                <w:kern w:val="0"/>
                <w:szCs w:val="21"/>
              </w:rPr>
            </w:pPr>
            <w:r>
              <w:rPr>
                <w:kern w:val="0"/>
                <w:szCs w:val="21"/>
              </w:rPr>
              <w:t>83.2-104.6</w:t>
            </w:r>
          </w:p>
        </w:tc>
        <w:tc>
          <w:tcPr>
            <w:tcW w:w="1045" w:type="dxa"/>
            <w:vMerge w:val="restart"/>
            <w:vAlign w:val="center"/>
          </w:tcPr>
          <w:p w14:paraId="1CC0D25B">
            <w:pPr>
              <w:widowControl/>
              <w:jc w:val="center"/>
              <w:rPr>
                <w:kern w:val="0"/>
                <w:szCs w:val="21"/>
              </w:rPr>
            </w:pPr>
            <w:r>
              <w:rPr>
                <w:kern w:val="0"/>
                <w:szCs w:val="21"/>
              </w:rPr>
              <w:t>83.2-117</w:t>
            </w:r>
          </w:p>
        </w:tc>
      </w:tr>
      <w:tr w14:paraId="1673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959" w:type="dxa"/>
            <w:vMerge w:val="continue"/>
            <w:vAlign w:val="center"/>
          </w:tcPr>
          <w:p w14:paraId="7B160038">
            <w:pPr>
              <w:widowControl/>
              <w:jc w:val="center"/>
              <w:rPr>
                <w:kern w:val="0"/>
                <w:szCs w:val="21"/>
              </w:rPr>
            </w:pPr>
          </w:p>
        </w:tc>
        <w:tc>
          <w:tcPr>
            <w:tcW w:w="709" w:type="dxa"/>
            <w:vMerge w:val="continue"/>
          </w:tcPr>
          <w:p w14:paraId="1613661F">
            <w:pPr>
              <w:widowControl/>
              <w:jc w:val="center"/>
              <w:rPr>
                <w:kern w:val="0"/>
                <w:szCs w:val="21"/>
              </w:rPr>
            </w:pPr>
          </w:p>
        </w:tc>
        <w:tc>
          <w:tcPr>
            <w:tcW w:w="708" w:type="dxa"/>
            <w:vAlign w:val="center"/>
          </w:tcPr>
          <w:p w14:paraId="01417DD2">
            <w:pPr>
              <w:widowControl/>
              <w:jc w:val="center"/>
              <w:rPr>
                <w:kern w:val="0"/>
                <w:szCs w:val="21"/>
              </w:rPr>
            </w:pPr>
            <w:r>
              <w:rPr>
                <w:color w:val="000000"/>
                <w:szCs w:val="21"/>
              </w:rPr>
              <w:t>2</w:t>
            </w:r>
          </w:p>
        </w:tc>
        <w:tc>
          <w:tcPr>
            <w:tcW w:w="851" w:type="dxa"/>
            <w:vAlign w:val="center"/>
          </w:tcPr>
          <w:p w14:paraId="48848A80">
            <w:pPr>
              <w:widowControl/>
              <w:jc w:val="center"/>
              <w:rPr>
                <w:kern w:val="0"/>
                <w:szCs w:val="21"/>
              </w:rPr>
            </w:pPr>
            <w:r>
              <w:rPr>
                <w:color w:val="000000"/>
                <w:szCs w:val="21"/>
              </w:rPr>
              <w:t>105.0</w:t>
            </w:r>
          </w:p>
        </w:tc>
        <w:tc>
          <w:tcPr>
            <w:tcW w:w="850" w:type="dxa"/>
            <w:vAlign w:val="center"/>
          </w:tcPr>
          <w:p w14:paraId="1FC22699">
            <w:pPr>
              <w:widowControl/>
              <w:jc w:val="center"/>
              <w:rPr>
                <w:kern w:val="0"/>
                <w:szCs w:val="21"/>
              </w:rPr>
            </w:pPr>
            <w:r>
              <w:rPr>
                <w:color w:val="000000"/>
                <w:szCs w:val="21"/>
              </w:rPr>
              <w:t>110.5</w:t>
            </w:r>
          </w:p>
        </w:tc>
        <w:tc>
          <w:tcPr>
            <w:tcW w:w="851" w:type="dxa"/>
            <w:vAlign w:val="center"/>
          </w:tcPr>
          <w:p w14:paraId="08ADAC1E">
            <w:pPr>
              <w:widowControl/>
              <w:jc w:val="center"/>
              <w:rPr>
                <w:color w:val="000000"/>
                <w:szCs w:val="21"/>
              </w:rPr>
            </w:pPr>
            <w:r>
              <w:rPr>
                <w:color w:val="000000"/>
                <w:szCs w:val="21"/>
              </w:rPr>
              <w:t>112.2</w:t>
            </w:r>
          </w:p>
        </w:tc>
        <w:tc>
          <w:tcPr>
            <w:tcW w:w="850" w:type="dxa"/>
            <w:vAlign w:val="center"/>
          </w:tcPr>
          <w:p w14:paraId="764F6F34">
            <w:pPr>
              <w:widowControl/>
              <w:jc w:val="center"/>
              <w:rPr>
                <w:kern w:val="0"/>
                <w:szCs w:val="21"/>
              </w:rPr>
            </w:pPr>
            <w:r>
              <w:rPr>
                <w:color w:val="000000"/>
                <w:szCs w:val="21"/>
              </w:rPr>
              <w:t>117.0</w:t>
            </w:r>
          </w:p>
        </w:tc>
        <w:tc>
          <w:tcPr>
            <w:tcW w:w="709" w:type="dxa"/>
            <w:vAlign w:val="center"/>
          </w:tcPr>
          <w:p w14:paraId="606A23DC">
            <w:pPr>
              <w:widowControl/>
              <w:jc w:val="center"/>
              <w:rPr>
                <w:kern w:val="0"/>
                <w:szCs w:val="21"/>
              </w:rPr>
            </w:pPr>
            <w:r>
              <w:rPr>
                <w:color w:val="000000"/>
                <w:szCs w:val="21"/>
              </w:rPr>
              <w:t>103.7</w:t>
            </w:r>
          </w:p>
        </w:tc>
        <w:tc>
          <w:tcPr>
            <w:tcW w:w="709" w:type="dxa"/>
            <w:vAlign w:val="center"/>
          </w:tcPr>
          <w:p w14:paraId="62EEA66E">
            <w:pPr>
              <w:widowControl/>
              <w:jc w:val="center"/>
              <w:rPr>
                <w:kern w:val="0"/>
                <w:szCs w:val="21"/>
              </w:rPr>
            </w:pPr>
            <w:r>
              <w:rPr>
                <w:color w:val="000000"/>
                <w:szCs w:val="21"/>
              </w:rPr>
              <w:t>96.7</w:t>
            </w:r>
          </w:p>
        </w:tc>
        <w:tc>
          <w:tcPr>
            <w:tcW w:w="1134" w:type="dxa"/>
            <w:vAlign w:val="center"/>
          </w:tcPr>
          <w:p w14:paraId="7873BF4C">
            <w:pPr>
              <w:widowControl/>
              <w:jc w:val="center"/>
              <w:rPr>
                <w:kern w:val="0"/>
                <w:szCs w:val="21"/>
              </w:rPr>
            </w:pPr>
            <w:r>
              <w:rPr>
                <w:kern w:val="0"/>
                <w:szCs w:val="21"/>
              </w:rPr>
              <w:t>96.7-117</w:t>
            </w:r>
          </w:p>
        </w:tc>
        <w:tc>
          <w:tcPr>
            <w:tcW w:w="1045" w:type="dxa"/>
            <w:vMerge w:val="continue"/>
            <w:vAlign w:val="center"/>
          </w:tcPr>
          <w:p w14:paraId="0B7EB1AF">
            <w:pPr>
              <w:widowControl/>
              <w:jc w:val="center"/>
              <w:rPr>
                <w:kern w:val="0"/>
                <w:szCs w:val="21"/>
              </w:rPr>
            </w:pPr>
          </w:p>
        </w:tc>
      </w:tr>
      <w:tr w14:paraId="543A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959" w:type="dxa"/>
            <w:vMerge w:val="restart"/>
            <w:vAlign w:val="center"/>
          </w:tcPr>
          <w:p w14:paraId="60C870E3">
            <w:pPr>
              <w:widowControl/>
              <w:jc w:val="center"/>
              <w:rPr>
                <w:kern w:val="0"/>
                <w:szCs w:val="21"/>
              </w:rPr>
            </w:pPr>
            <w:r>
              <w:rPr>
                <w:kern w:val="0"/>
                <w:szCs w:val="21"/>
              </w:rPr>
              <w:t>头孢克洛</w:t>
            </w:r>
          </w:p>
        </w:tc>
        <w:tc>
          <w:tcPr>
            <w:tcW w:w="709" w:type="dxa"/>
            <w:vMerge w:val="restart"/>
          </w:tcPr>
          <w:p w14:paraId="049FAE61">
            <w:pPr>
              <w:widowControl/>
              <w:jc w:val="center"/>
              <w:rPr>
                <w:kern w:val="0"/>
                <w:szCs w:val="21"/>
              </w:rPr>
            </w:pPr>
            <w:r>
              <w:rPr>
                <w:kern w:val="0"/>
                <w:szCs w:val="21"/>
              </w:rPr>
              <w:t>&lt;LOD</w:t>
            </w:r>
          </w:p>
        </w:tc>
        <w:tc>
          <w:tcPr>
            <w:tcW w:w="708" w:type="dxa"/>
            <w:vAlign w:val="center"/>
          </w:tcPr>
          <w:p w14:paraId="7CF160A7">
            <w:pPr>
              <w:widowControl/>
              <w:jc w:val="center"/>
              <w:rPr>
                <w:kern w:val="0"/>
                <w:szCs w:val="21"/>
              </w:rPr>
            </w:pPr>
            <w:r>
              <w:rPr>
                <w:color w:val="000000"/>
                <w:szCs w:val="21"/>
              </w:rPr>
              <w:t>0.5</w:t>
            </w:r>
          </w:p>
        </w:tc>
        <w:tc>
          <w:tcPr>
            <w:tcW w:w="851" w:type="dxa"/>
            <w:vAlign w:val="center"/>
          </w:tcPr>
          <w:p w14:paraId="5315E752">
            <w:pPr>
              <w:widowControl/>
              <w:jc w:val="center"/>
              <w:rPr>
                <w:kern w:val="0"/>
                <w:szCs w:val="21"/>
              </w:rPr>
            </w:pPr>
            <w:r>
              <w:rPr>
                <w:color w:val="000000"/>
                <w:szCs w:val="21"/>
              </w:rPr>
              <w:t>92.8</w:t>
            </w:r>
          </w:p>
        </w:tc>
        <w:tc>
          <w:tcPr>
            <w:tcW w:w="850" w:type="dxa"/>
            <w:vAlign w:val="center"/>
          </w:tcPr>
          <w:p w14:paraId="0A5809FC">
            <w:pPr>
              <w:widowControl/>
              <w:jc w:val="center"/>
              <w:rPr>
                <w:kern w:val="0"/>
                <w:szCs w:val="21"/>
              </w:rPr>
            </w:pPr>
            <w:r>
              <w:rPr>
                <w:color w:val="000000"/>
                <w:szCs w:val="21"/>
              </w:rPr>
              <w:t>117.8</w:t>
            </w:r>
          </w:p>
        </w:tc>
        <w:tc>
          <w:tcPr>
            <w:tcW w:w="851" w:type="dxa"/>
            <w:vAlign w:val="center"/>
          </w:tcPr>
          <w:p w14:paraId="5C4651B7">
            <w:pPr>
              <w:widowControl/>
              <w:jc w:val="center"/>
              <w:rPr>
                <w:color w:val="000000"/>
                <w:szCs w:val="21"/>
              </w:rPr>
            </w:pPr>
            <w:r>
              <w:rPr>
                <w:color w:val="000000"/>
                <w:szCs w:val="21"/>
              </w:rPr>
              <w:t>104.4</w:t>
            </w:r>
          </w:p>
        </w:tc>
        <w:tc>
          <w:tcPr>
            <w:tcW w:w="850" w:type="dxa"/>
            <w:vAlign w:val="center"/>
          </w:tcPr>
          <w:p w14:paraId="6E83D02D">
            <w:pPr>
              <w:widowControl/>
              <w:jc w:val="center"/>
              <w:rPr>
                <w:kern w:val="0"/>
                <w:szCs w:val="21"/>
              </w:rPr>
            </w:pPr>
            <w:r>
              <w:rPr>
                <w:color w:val="000000"/>
                <w:szCs w:val="21"/>
              </w:rPr>
              <w:t>114.8</w:t>
            </w:r>
          </w:p>
        </w:tc>
        <w:tc>
          <w:tcPr>
            <w:tcW w:w="709" w:type="dxa"/>
            <w:vAlign w:val="center"/>
          </w:tcPr>
          <w:p w14:paraId="51D64110">
            <w:pPr>
              <w:widowControl/>
              <w:jc w:val="center"/>
              <w:rPr>
                <w:kern w:val="0"/>
                <w:szCs w:val="21"/>
              </w:rPr>
            </w:pPr>
            <w:r>
              <w:rPr>
                <w:color w:val="000000"/>
                <w:szCs w:val="21"/>
              </w:rPr>
              <w:t>110.8</w:t>
            </w:r>
          </w:p>
        </w:tc>
        <w:tc>
          <w:tcPr>
            <w:tcW w:w="709" w:type="dxa"/>
            <w:vAlign w:val="center"/>
          </w:tcPr>
          <w:p w14:paraId="238AE040">
            <w:pPr>
              <w:widowControl/>
              <w:jc w:val="center"/>
              <w:rPr>
                <w:kern w:val="0"/>
                <w:szCs w:val="21"/>
              </w:rPr>
            </w:pPr>
            <w:r>
              <w:rPr>
                <w:color w:val="000000"/>
                <w:szCs w:val="21"/>
              </w:rPr>
              <w:t>92.2</w:t>
            </w:r>
          </w:p>
        </w:tc>
        <w:tc>
          <w:tcPr>
            <w:tcW w:w="1134" w:type="dxa"/>
            <w:vAlign w:val="center"/>
          </w:tcPr>
          <w:p w14:paraId="21C9BE22">
            <w:pPr>
              <w:widowControl/>
              <w:rPr>
                <w:kern w:val="0"/>
                <w:szCs w:val="21"/>
              </w:rPr>
            </w:pPr>
            <w:r>
              <w:rPr>
                <w:kern w:val="0"/>
                <w:szCs w:val="21"/>
              </w:rPr>
              <w:t>92.2-117.8</w:t>
            </w:r>
          </w:p>
        </w:tc>
        <w:tc>
          <w:tcPr>
            <w:tcW w:w="1045" w:type="dxa"/>
            <w:vMerge w:val="restart"/>
            <w:vAlign w:val="center"/>
          </w:tcPr>
          <w:p w14:paraId="538FF1BF">
            <w:pPr>
              <w:widowControl/>
              <w:jc w:val="center"/>
              <w:rPr>
                <w:kern w:val="0"/>
                <w:szCs w:val="21"/>
              </w:rPr>
            </w:pPr>
            <w:r>
              <w:rPr>
                <w:kern w:val="0"/>
                <w:szCs w:val="21"/>
              </w:rPr>
              <w:t>92.2-117.8</w:t>
            </w:r>
          </w:p>
        </w:tc>
      </w:tr>
      <w:tr w14:paraId="1FD5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959" w:type="dxa"/>
            <w:vMerge w:val="continue"/>
            <w:vAlign w:val="center"/>
          </w:tcPr>
          <w:p w14:paraId="520205C0">
            <w:pPr>
              <w:widowControl/>
              <w:jc w:val="center"/>
              <w:rPr>
                <w:kern w:val="0"/>
                <w:szCs w:val="21"/>
              </w:rPr>
            </w:pPr>
          </w:p>
        </w:tc>
        <w:tc>
          <w:tcPr>
            <w:tcW w:w="709" w:type="dxa"/>
            <w:vMerge w:val="continue"/>
          </w:tcPr>
          <w:p w14:paraId="32A36B1F">
            <w:pPr>
              <w:widowControl/>
              <w:jc w:val="center"/>
              <w:rPr>
                <w:kern w:val="0"/>
                <w:szCs w:val="21"/>
              </w:rPr>
            </w:pPr>
          </w:p>
        </w:tc>
        <w:tc>
          <w:tcPr>
            <w:tcW w:w="708" w:type="dxa"/>
            <w:vAlign w:val="center"/>
          </w:tcPr>
          <w:p w14:paraId="42514BF8">
            <w:pPr>
              <w:widowControl/>
              <w:jc w:val="center"/>
              <w:rPr>
                <w:kern w:val="0"/>
                <w:szCs w:val="21"/>
              </w:rPr>
            </w:pPr>
            <w:r>
              <w:rPr>
                <w:color w:val="000000"/>
                <w:szCs w:val="21"/>
              </w:rPr>
              <w:t>2</w:t>
            </w:r>
          </w:p>
        </w:tc>
        <w:tc>
          <w:tcPr>
            <w:tcW w:w="851" w:type="dxa"/>
            <w:vAlign w:val="center"/>
          </w:tcPr>
          <w:p w14:paraId="43DC3C6A">
            <w:pPr>
              <w:widowControl/>
              <w:jc w:val="center"/>
              <w:rPr>
                <w:kern w:val="0"/>
                <w:szCs w:val="21"/>
              </w:rPr>
            </w:pPr>
            <w:r>
              <w:rPr>
                <w:color w:val="000000"/>
                <w:szCs w:val="21"/>
              </w:rPr>
              <w:t>97.7</w:t>
            </w:r>
          </w:p>
        </w:tc>
        <w:tc>
          <w:tcPr>
            <w:tcW w:w="850" w:type="dxa"/>
            <w:vAlign w:val="center"/>
          </w:tcPr>
          <w:p w14:paraId="730687BF">
            <w:pPr>
              <w:widowControl/>
              <w:jc w:val="center"/>
              <w:rPr>
                <w:kern w:val="0"/>
                <w:szCs w:val="21"/>
              </w:rPr>
            </w:pPr>
            <w:r>
              <w:rPr>
                <w:color w:val="000000"/>
                <w:szCs w:val="21"/>
              </w:rPr>
              <w:t>109.5</w:t>
            </w:r>
          </w:p>
        </w:tc>
        <w:tc>
          <w:tcPr>
            <w:tcW w:w="851" w:type="dxa"/>
            <w:vAlign w:val="center"/>
          </w:tcPr>
          <w:p w14:paraId="4137CA68">
            <w:pPr>
              <w:widowControl/>
              <w:jc w:val="center"/>
              <w:rPr>
                <w:color w:val="000000"/>
                <w:szCs w:val="21"/>
              </w:rPr>
            </w:pPr>
            <w:r>
              <w:rPr>
                <w:color w:val="000000"/>
                <w:szCs w:val="21"/>
              </w:rPr>
              <w:t>92.5</w:t>
            </w:r>
          </w:p>
        </w:tc>
        <w:tc>
          <w:tcPr>
            <w:tcW w:w="850" w:type="dxa"/>
            <w:vAlign w:val="center"/>
          </w:tcPr>
          <w:p w14:paraId="5C929109">
            <w:pPr>
              <w:widowControl/>
              <w:jc w:val="center"/>
              <w:rPr>
                <w:kern w:val="0"/>
                <w:szCs w:val="21"/>
              </w:rPr>
            </w:pPr>
            <w:r>
              <w:rPr>
                <w:color w:val="000000"/>
                <w:szCs w:val="21"/>
              </w:rPr>
              <w:t>97.2</w:t>
            </w:r>
          </w:p>
        </w:tc>
        <w:tc>
          <w:tcPr>
            <w:tcW w:w="709" w:type="dxa"/>
            <w:vAlign w:val="center"/>
          </w:tcPr>
          <w:p w14:paraId="7DD300A0">
            <w:pPr>
              <w:widowControl/>
              <w:jc w:val="center"/>
              <w:rPr>
                <w:kern w:val="0"/>
                <w:szCs w:val="21"/>
              </w:rPr>
            </w:pPr>
            <w:r>
              <w:rPr>
                <w:color w:val="000000"/>
                <w:szCs w:val="21"/>
              </w:rPr>
              <w:t>106.1</w:t>
            </w:r>
          </w:p>
        </w:tc>
        <w:tc>
          <w:tcPr>
            <w:tcW w:w="709" w:type="dxa"/>
            <w:vAlign w:val="center"/>
          </w:tcPr>
          <w:p w14:paraId="22CBEBB8">
            <w:pPr>
              <w:widowControl/>
              <w:jc w:val="center"/>
              <w:rPr>
                <w:kern w:val="0"/>
                <w:szCs w:val="21"/>
              </w:rPr>
            </w:pPr>
            <w:r>
              <w:rPr>
                <w:color w:val="000000"/>
                <w:szCs w:val="21"/>
              </w:rPr>
              <w:t>95.6</w:t>
            </w:r>
          </w:p>
        </w:tc>
        <w:tc>
          <w:tcPr>
            <w:tcW w:w="1134" w:type="dxa"/>
            <w:vAlign w:val="center"/>
          </w:tcPr>
          <w:p w14:paraId="041EB369">
            <w:pPr>
              <w:widowControl/>
              <w:jc w:val="center"/>
              <w:rPr>
                <w:kern w:val="0"/>
                <w:szCs w:val="21"/>
              </w:rPr>
            </w:pPr>
            <w:r>
              <w:rPr>
                <w:kern w:val="0"/>
                <w:szCs w:val="21"/>
              </w:rPr>
              <w:t>92.5-109.5</w:t>
            </w:r>
          </w:p>
        </w:tc>
        <w:tc>
          <w:tcPr>
            <w:tcW w:w="1045" w:type="dxa"/>
            <w:vMerge w:val="continue"/>
            <w:vAlign w:val="center"/>
          </w:tcPr>
          <w:p w14:paraId="28D57426">
            <w:pPr>
              <w:widowControl/>
              <w:jc w:val="center"/>
              <w:rPr>
                <w:kern w:val="0"/>
                <w:szCs w:val="21"/>
              </w:rPr>
            </w:pPr>
          </w:p>
        </w:tc>
      </w:tr>
      <w:tr w14:paraId="0567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59" w:type="dxa"/>
            <w:vMerge w:val="restart"/>
            <w:vAlign w:val="center"/>
          </w:tcPr>
          <w:p w14:paraId="628F6C52">
            <w:pPr>
              <w:widowControl/>
              <w:jc w:val="center"/>
              <w:rPr>
                <w:kern w:val="0"/>
                <w:szCs w:val="21"/>
              </w:rPr>
            </w:pPr>
            <w:r>
              <w:rPr>
                <w:kern w:val="0"/>
                <w:szCs w:val="21"/>
              </w:rPr>
              <w:t>林可霉素</w:t>
            </w:r>
          </w:p>
        </w:tc>
        <w:tc>
          <w:tcPr>
            <w:tcW w:w="709" w:type="dxa"/>
            <w:vMerge w:val="restart"/>
          </w:tcPr>
          <w:p w14:paraId="333B6E04">
            <w:pPr>
              <w:widowControl/>
              <w:jc w:val="center"/>
              <w:rPr>
                <w:kern w:val="0"/>
                <w:szCs w:val="21"/>
              </w:rPr>
            </w:pPr>
            <w:r>
              <w:rPr>
                <w:kern w:val="0"/>
                <w:szCs w:val="21"/>
              </w:rPr>
              <w:t>&lt;LOD</w:t>
            </w:r>
          </w:p>
        </w:tc>
        <w:tc>
          <w:tcPr>
            <w:tcW w:w="708" w:type="dxa"/>
            <w:vAlign w:val="center"/>
          </w:tcPr>
          <w:p w14:paraId="09F85C55">
            <w:pPr>
              <w:widowControl/>
              <w:jc w:val="center"/>
              <w:rPr>
                <w:kern w:val="0"/>
                <w:szCs w:val="21"/>
              </w:rPr>
            </w:pPr>
            <w:r>
              <w:rPr>
                <w:color w:val="000000"/>
                <w:szCs w:val="21"/>
              </w:rPr>
              <w:t>0.5</w:t>
            </w:r>
          </w:p>
        </w:tc>
        <w:tc>
          <w:tcPr>
            <w:tcW w:w="851" w:type="dxa"/>
            <w:vAlign w:val="center"/>
          </w:tcPr>
          <w:p w14:paraId="17FAEA4B">
            <w:pPr>
              <w:widowControl/>
              <w:jc w:val="center"/>
              <w:rPr>
                <w:kern w:val="0"/>
                <w:szCs w:val="21"/>
              </w:rPr>
            </w:pPr>
            <w:r>
              <w:rPr>
                <w:color w:val="000000"/>
                <w:szCs w:val="21"/>
              </w:rPr>
              <w:t>94.8</w:t>
            </w:r>
          </w:p>
        </w:tc>
        <w:tc>
          <w:tcPr>
            <w:tcW w:w="850" w:type="dxa"/>
            <w:vAlign w:val="center"/>
          </w:tcPr>
          <w:p w14:paraId="0FFB08AE">
            <w:pPr>
              <w:widowControl/>
              <w:jc w:val="center"/>
              <w:rPr>
                <w:kern w:val="0"/>
                <w:szCs w:val="21"/>
              </w:rPr>
            </w:pPr>
            <w:r>
              <w:rPr>
                <w:color w:val="000000"/>
                <w:szCs w:val="21"/>
              </w:rPr>
              <w:t>99.2</w:t>
            </w:r>
          </w:p>
        </w:tc>
        <w:tc>
          <w:tcPr>
            <w:tcW w:w="851" w:type="dxa"/>
            <w:vAlign w:val="center"/>
          </w:tcPr>
          <w:p w14:paraId="47EE11EB">
            <w:pPr>
              <w:widowControl/>
              <w:jc w:val="center"/>
              <w:rPr>
                <w:color w:val="000000"/>
                <w:szCs w:val="21"/>
              </w:rPr>
            </w:pPr>
            <w:r>
              <w:rPr>
                <w:color w:val="000000"/>
                <w:szCs w:val="21"/>
              </w:rPr>
              <w:t>106.4</w:t>
            </w:r>
          </w:p>
        </w:tc>
        <w:tc>
          <w:tcPr>
            <w:tcW w:w="850" w:type="dxa"/>
            <w:vAlign w:val="center"/>
          </w:tcPr>
          <w:p w14:paraId="2C88AEFD">
            <w:pPr>
              <w:widowControl/>
              <w:jc w:val="center"/>
              <w:rPr>
                <w:kern w:val="0"/>
                <w:szCs w:val="21"/>
              </w:rPr>
            </w:pPr>
            <w:r>
              <w:rPr>
                <w:color w:val="000000"/>
                <w:szCs w:val="21"/>
              </w:rPr>
              <w:t>90.8</w:t>
            </w:r>
          </w:p>
        </w:tc>
        <w:tc>
          <w:tcPr>
            <w:tcW w:w="709" w:type="dxa"/>
            <w:vAlign w:val="center"/>
          </w:tcPr>
          <w:p w14:paraId="12ADE718">
            <w:pPr>
              <w:widowControl/>
              <w:jc w:val="center"/>
              <w:rPr>
                <w:kern w:val="0"/>
                <w:szCs w:val="21"/>
              </w:rPr>
            </w:pPr>
            <w:r>
              <w:rPr>
                <w:color w:val="000000"/>
                <w:szCs w:val="21"/>
              </w:rPr>
              <w:t>110.0</w:t>
            </w:r>
          </w:p>
        </w:tc>
        <w:tc>
          <w:tcPr>
            <w:tcW w:w="709" w:type="dxa"/>
            <w:vAlign w:val="center"/>
          </w:tcPr>
          <w:p w14:paraId="34874CA0">
            <w:pPr>
              <w:widowControl/>
              <w:jc w:val="center"/>
              <w:rPr>
                <w:kern w:val="0"/>
                <w:szCs w:val="21"/>
              </w:rPr>
            </w:pPr>
            <w:r>
              <w:rPr>
                <w:color w:val="000000"/>
                <w:szCs w:val="21"/>
              </w:rPr>
              <w:t>106.0</w:t>
            </w:r>
          </w:p>
        </w:tc>
        <w:tc>
          <w:tcPr>
            <w:tcW w:w="1134" w:type="dxa"/>
            <w:vAlign w:val="center"/>
          </w:tcPr>
          <w:p w14:paraId="459365D9">
            <w:pPr>
              <w:widowControl/>
              <w:jc w:val="center"/>
              <w:rPr>
                <w:kern w:val="0"/>
                <w:szCs w:val="21"/>
              </w:rPr>
            </w:pPr>
            <w:r>
              <w:rPr>
                <w:kern w:val="0"/>
                <w:szCs w:val="21"/>
              </w:rPr>
              <w:t>90.8-110</w:t>
            </w:r>
          </w:p>
        </w:tc>
        <w:tc>
          <w:tcPr>
            <w:tcW w:w="1045" w:type="dxa"/>
            <w:vMerge w:val="restart"/>
            <w:vAlign w:val="center"/>
          </w:tcPr>
          <w:p w14:paraId="42B719DD">
            <w:pPr>
              <w:widowControl/>
              <w:jc w:val="center"/>
              <w:rPr>
                <w:kern w:val="0"/>
                <w:szCs w:val="21"/>
              </w:rPr>
            </w:pPr>
            <w:r>
              <w:rPr>
                <w:kern w:val="0"/>
                <w:szCs w:val="21"/>
              </w:rPr>
              <w:t>89.7-110</w:t>
            </w:r>
          </w:p>
        </w:tc>
      </w:tr>
      <w:tr w14:paraId="0E654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959" w:type="dxa"/>
            <w:vMerge w:val="continue"/>
            <w:vAlign w:val="center"/>
          </w:tcPr>
          <w:p w14:paraId="00DE180E">
            <w:pPr>
              <w:widowControl/>
              <w:jc w:val="center"/>
              <w:rPr>
                <w:kern w:val="0"/>
                <w:szCs w:val="21"/>
              </w:rPr>
            </w:pPr>
          </w:p>
        </w:tc>
        <w:tc>
          <w:tcPr>
            <w:tcW w:w="709" w:type="dxa"/>
            <w:vMerge w:val="continue"/>
          </w:tcPr>
          <w:p w14:paraId="634D8589">
            <w:pPr>
              <w:widowControl/>
              <w:jc w:val="center"/>
              <w:rPr>
                <w:kern w:val="0"/>
                <w:szCs w:val="21"/>
              </w:rPr>
            </w:pPr>
          </w:p>
        </w:tc>
        <w:tc>
          <w:tcPr>
            <w:tcW w:w="708" w:type="dxa"/>
            <w:vAlign w:val="center"/>
          </w:tcPr>
          <w:p w14:paraId="3008B84E">
            <w:pPr>
              <w:widowControl/>
              <w:jc w:val="center"/>
              <w:rPr>
                <w:kern w:val="0"/>
                <w:szCs w:val="21"/>
              </w:rPr>
            </w:pPr>
            <w:r>
              <w:rPr>
                <w:color w:val="000000"/>
                <w:szCs w:val="21"/>
              </w:rPr>
              <w:t>2</w:t>
            </w:r>
          </w:p>
        </w:tc>
        <w:tc>
          <w:tcPr>
            <w:tcW w:w="851" w:type="dxa"/>
            <w:vAlign w:val="center"/>
          </w:tcPr>
          <w:p w14:paraId="59935DFA">
            <w:pPr>
              <w:widowControl/>
              <w:jc w:val="center"/>
              <w:rPr>
                <w:kern w:val="0"/>
                <w:szCs w:val="21"/>
              </w:rPr>
            </w:pPr>
            <w:r>
              <w:rPr>
                <w:color w:val="000000"/>
                <w:szCs w:val="21"/>
              </w:rPr>
              <w:t>106.1</w:t>
            </w:r>
          </w:p>
        </w:tc>
        <w:tc>
          <w:tcPr>
            <w:tcW w:w="850" w:type="dxa"/>
            <w:vAlign w:val="center"/>
          </w:tcPr>
          <w:p w14:paraId="05893144">
            <w:pPr>
              <w:widowControl/>
              <w:jc w:val="center"/>
              <w:rPr>
                <w:kern w:val="0"/>
                <w:szCs w:val="21"/>
              </w:rPr>
            </w:pPr>
            <w:r>
              <w:rPr>
                <w:color w:val="000000"/>
                <w:szCs w:val="21"/>
              </w:rPr>
              <w:t>93.2</w:t>
            </w:r>
          </w:p>
        </w:tc>
        <w:tc>
          <w:tcPr>
            <w:tcW w:w="851" w:type="dxa"/>
            <w:vAlign w:val="center"/>
          </w:tcPr>
          <w:p w14:paraId="06FFCC85">
            <w:pPr>
              <w:widowControl/>
              <w:jc w:val="center"/>
              <w:rPr>
                <w:color w:val="000000"/>
                <w:szCs w:val="21"/>
              </w:rPr>
            </w:pPr>
            <w:r>
              <w:rPr>
                <w:color w:val="000000"/>
                <w:szCs w:val="21"/>
              </w:rPr>
              <w:t>98.7</w:t>
            </w:r>
          </w:p>
        </w:tc>
        <w:tc>
          <w:tcPr>
            <w:tcW w:w="850" w:type="dxa"/>
            <w:vAlign w:val="center"/>
          </w:tcPr>
          <w:p w14:paraId="7B33B153">
            <w:pPr>
              <w:widowControl/>
              <w:jc w:val="center"/>
              <w:rPr>
                <w:kern w:val="0"/>
                <w:szCs w:val="21"/>
              </w:rPr>
            </w:pPr>
            <w:r>
              <w:rPr>
                <w:color w:val="000000"/>
                <w:szCs w:val="21"/>
              </w:rPr>
              <w:t>97.7</w:t>
            </w:r>
          </w:p>
        </w:tc>
        <w:tc>
          <w:tcPr>
            <w:tcW w:w="709" w:type="dxa"/>
            <w:vAlign w:val="center"/>
          </w:tcPr>
          <w:p w14:paraId="0926C321">
            <w:pPr>
              <w:widowControl/>
              <w:jc w:val="center"/>
              <w:rPr>
                <w:kern w:val="0"/>
                <w:szCs w:val="21"/>
              </w:rPr>
            </w:pPr>
            <w:r>
              <w:rPr>
                <w:color w:val="000000"/>
                <w:szCs w:val="21"/>
              </w:rPr>
              <w:t>93.6</w:t>
            </w:r>
          </w:p>
        </w:tc>
        <w:tc>
          <w:tcPr>
            <w:tcW w:w="709" w:type="dxa"/>
            <w:vAlign w:val="center"/>
          </w:tcPr>
          <w:p w14:paraId="2F1873C6">
            <w:pPr>
              <w:widowControl/>
              <w:jc w:val="center"/>
              <w:rPr>
                <w:kern w:val="0"/>
                <w:szCs w:val="21"/>
              </w:rPr>
            </w:pPr>
            <w:r>
              <w:rPr>
                <w:color w:val="000000"/>
                <w:szCs w:val="21"/>
              </w:rPr>
              <w:t>89.7</w:t>
            </w:r>
          </w:p>
        </w:tc>
        <w:tc>
          <w:tcPr>
            <w:tcW w:w="1134" w:type="dxa"/>
            <w:vAlign w:val="center"/>
          </w:tcPr>
          <w:p w14:paraId="581E41E7">
            <w:pPr>
              <w:widowControl/>
              <w:jc w:val="center"/>
              <w:rPr>
                <w:kern w:val="0"/>
                <w:szCs w:val="21"/>
              </w:rPr>
            </w:pPr>
            <w:r>
              <w:rPr>
                <w:kern w:val="0"/>
                <w:szCs w:val="21"/>
              </w:rPr>
              <w:t>89.7-106.1</w:t>
            </w:r>
          </w:p>
        </w:tc>
        <w:tc>
          <w:tcPr>
            <w:tcW w:w="1045" w:type="dxa"/>
            <w:vMerge w:val="continue"/>
            <w:vAlign w:val="center"/>
          </w:tcPr>
          <w:p w14:paraId="1BD325FE">
            <w:pPr>
              <w:widowControl/>
              <w:jc w:val="center"/>
              <w:rPr>
                <w:kern w:val="0"/>
                <w:szCs w:val="21"/>
              </w:rPr>
            </w:pPr>
          </w:p>
        </w:tc>
      </w:tr>
    </w:tbl>
    <w:p w14:paraId="710503C8">
      <w:pPr>
        <w:autoSpaceDE w:val="0"/>
        <w:autoSpaceDN w:val="0"/>
        <w:adjustRightInd w:val="0"/>
        <w:outlineLvl w:val="2"/>
        <w:rPr>
          <w:rFonts w:eastAsia="黑体"/>
          <w:szCs w:val="21"/>
        </w:rPr>
      </w:pPr>
      <w:r>
        <w:rPr>
          <w:rFonts w:eastAsia="黑体"/>
          <w:szCs w:val="21"/>
        </w:rPr>
        <w:t>5.样品稳定性</w:t>
      </w:r>
    </w:p>
    <w:p w14:paraId="4AB303D2">
      <w:pPr>
        <w:rPr>
          <w:b/>
          <w:szCs w:val="21"/>
        </w:rPr>
      </w:pPr>
      <w:r>
        <w:rPr>
          <w:b/>
          <w:szCs w:val="21"/>
        </w:rPr>
        <w:t>5.1 样品稳定性</w:t>
      </w:r>
    </w:p>
    <w:p w14:paraId="6EBDACAF">
      <w:pPr>
        <w:ind w:firstLine="420" w:firstLineChars="200"/>
        <w:rPr>
          <w:szCs w:val="21"/>
        </w:rPr>
      </w:pPr>
      <w:r>
        <w:rPr>
          <w:szCs w:val="21"/>
        </w:rPr>
        <w:t>采用内部质控样品对样品稳定性进行评估， 将质控样混合均匀后进行分装， 放置于-40</w:t>
      </w:r>
      <w:r>
        <w:rPr>
          <w:rFonts w:hint="eastAsia" w:ascii="宋体" w:hAnsi="宋体" w:cs="宋体"/>
          <w:szCs w:val="21"/>
        </w:rPr>
        <w:t>℃</w:t>
      </w:r>
      <w:r>
        <w:rPr>
          <w:szCs w:val="21"/>
        </w:rPr>
        <w:t xml:space="preserve"> 冷冻保存。 分别于分装后 0、 2、 4、 6、 8、 10 周各测定一次， 以回收率和 RSD</w:t>
      </w:r>
      <w:r>
        <w:rPr>
          <w:szCs w:val="21"/>
        </w:rPr>
        <w:cr/>
      </w:r>
      <w:r>
        <w:rPr>
          <w:szCs w:val="21"/>
        </w:rPr>
        <w:t xml:space="preserve">进行评价。四环素、头孢克洛稳定性差， 约 2 周后开始降解， 第10 周时回收率为初始回收率的 47.0%~71.1%， 磺胺林约 4 周后开始降解， 第 10 周时回收率为初始回收率的 60.6%； 其他物质10 周内状态稳定， 回收率 RSD 为 3.2%~10.5%， 可至少保持 10 周。 </w:t>
      </w:r>
      <w:r>
        <w:rPr>
          <w:rFonts w:hint="eastAsia"/>
          <w:szCs w:val="21"/>
        </w:rPr>
        <w:t>结果见表3－5。</w:t>
      </w:r>
      <w:r>
        <w:rPr>
          <w:szCs w:val="21"/>
        </w:rPr>
        <w:t>为提高检测准确度， 减少目标物的降解， 应避免长时间放置样品。</w:t>
      </w:r>
    </w:p>
    <w:p w14:paraId="7473D27C">
      <w:pPr>
        <w:widowControl/>
        <w:adjustRightInd w:val="0"/>
        <w:snapToGrid w:val="0"/>
        <w:spacing w:before="156" w:beforeLines="50" w:after="156" w:afterLines="50"/>
        <w:jc w:val="center"/>
        <w:rPr>
          <w:rFonts w:eastAsia="黑体"/>
          <w:bCs/>
          <w:color w:val="000000" w:themeColor="text1"/>
          <w:szCs w:val="21"/>
          <w14:textFill>
            <w14:solidFill>
              <w14:schemeClr w14:val="tx1"/>
            </w14:solidFill>
          </w14:textFill>
        </w:rPr>
      </w:pPr>
      <w:r>
        <w:rPr>
          <w:rFonts w:eastAsia="黑体"/>
          <w:bCs/>
          <w:color w:val="000000" w:themeColor="text1"/>
          <w:szCs w:val="21"/>
          <w14:textFill>
            <w14:solidFill>
              <w14:schemeClr w14:val="tx1"/>
            </w14:solidFill>
          </w14:textFill>
        </w:rPr>
        <w:t>表</w:t>
      </w:r>
      <w:r>
        <w:rPr>
          <w:rFonts w:hint="eastAsia" w:eastAsia="黑体"/>
          <w:bCs/>
          <w:color w:val="000000" w:themeColor="text1"/>
          <w:szCs w:val="21"/>
          <w14:textFill>
            <w14:solidFill>
              <w14:schemeClr w14:val="tx1"/>
            </w14:solidFill>
          </w14:textFill>
        </w:rPr>
        <w:t>3-5 样品稳定性结果</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3"/>
        <w:gridCol w:w="1072"/>
        <w:gridCol w:w="1072"/>
        <w:gridCol w:w="1073"/>
        <w:gridCol w:w="1074"/>
        <w:gridCol w:w="1074"/>
        <w:gridCol w:w="1074"/>
      </w:tblGrid>
      <w:tr w14:paraId="3CEB9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2083" w:type="dxa"/>
            <w:vMerge w:val="restart"/>
          </w:tcPr>
          <w:p w14:paraId="033F25E6">
            <w:pPr>
              <w:rPr>
                <w:szCs w:val="21"/>
              </w:rPr>
            </w:pPr>
            <w:r>
              <w:rPr>
                <w:szCs w:val="21"/>
              </w:rPr>
              <w:t>化合物</w:t>
            </w:r>
          </w:p>
        </w:tc>
        <w:tc>
          <w:tcPr>
            <w:tcW w:w="6439" w:type="dxa"/>
            <w:gridSpan w:val="6"/>
          </w:tcPr>
          <w:p w14:paraId="408B593F">
            <w:pPr>
              <w:jc w:val="center"/>
              <w:rPr>
                <w:szCs w:val="21"/>
              </w:rPr>
            </w:pPr>
            <w:r>
              <w:rPr>
                <w:szCs w:val="21"/>
              </w:rPr>
              <w:t>测定值（ng/mL）</w:t>
            </w:r>
          </w:p>
        </w:tc>
      </w:tr>
      <w:tr w14:paraId="31DD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2083" w:type="dxa"/>
            <w:vMerge w:val="continue"/>
          </w:tcPr>
          <w:p w14:paraId="59D41B41">
            <w:pPr>
              <w:rPr>
                <w:szCs w:val="21"/>
              </w:rPr>
            </w:pPr>
          </w:p>
        </w:tc>
        <w:tc>
          <w:tcPr>
            <w:tcW w:w="1072" w:type="dxa"/>
          </w:tcPr>
          <w:p w14:paraId="3926681A">
            <w:pPr>
              <w:rPr>
                <w:szCs w:val="21"/>
              </w:rPr>
            </w:pPr>
            <w:r>
              <w:rPr>
                <w:szCs w:val="21"/>
              </w:rPr>
              <w:t>初始浓度</w:t>
            </w:r>
          </w:p>
        </w:tc>
        <w:tc>
          <w:tcPr>
            <w:tcW w:w="1072" w:type="dxa"/>
          </w:tcPr>
          <w:p w14:paraId="11747EF8">
            <w:pPr>
              <w:rPr>
                <w:szCs w:val="21"/>
              </w:rPr>
            </w:pPr>
            <w:r>
              <w:rPr>
                <w:szCs w:val="21"/>
              </w:rPr>
              <w:t>2周</w:t>
            </w:r>
          </w:p>
        </w:tc>
        <w:tc>
          <w:tcPr>
            <w:tcW w:w="1073" w:type="dxa"/>
          </w:tcPr>
          <w:p w14:paraId="3D37BB8C">
            <w:pPr>
              <w:rPr>
                <w:szCs w:val="21"/>
              </w:rPr>
            </w:pPr>
            <w:r>
              <w:rPr>
                <w:szCs w:val="21"/>
              </w:rPr>
              <w:t>4周</w:t>
            </w:r>
          </w:p>
        </w:tc>
        <w:tc>
          <w:tcPr>
            <w:tcW w:w="1074" w:type="dxa"/>
          </w:tcPr>
          <w:p w14:paraId="1E22C054">
            <w:pPr>
              <w:rPr>
                <w:szCs w:val="21"/>
              </w:rPr>
            </w:pPr>
            <w:r>
              <w:rPr>
                <w:szCs w:val="21"/>
              </w:rPr>
              <w:t>6周</w:t>
            </w:r>
          </w:p>
        </w:tc>
        <w:tc>
          <w:tcPr>
            <w:tcW w:w="1074" w:type="dxa"/>
          </w:tcPr>
          <w:p w14:paraId="36392185">
            <w:pPr>
              <w:rPr>
                <w:szCs w:val="21"/>
              </w:rPr>
            </w:pPr>
            <w:r>
              <w:rPr>
                <w:szCs w:val="21"/>
              </w:rPr>
              <w:t>8周</w:t>
            </w:r>
          </w:p>
        </w:tc>
        <w:tc>
          <w:tcPr>
            <w:tcW w:w="1074" w:type="dxa"/>
          </w:tcPr>
          <w:p w14:paraId="48C7BE56">
            <w:pPr>
              <w:rPr>
                <w:szCs w:val="21"/>
              </w:rPr>
            </w:pPr>
            <w:r>
              <w:rPr>
                <w:szCs w:val="21"/>
              </w:rPr>
              <w:t>10周</w:t>
            </w:r>
          </w:p>
        </w:tc>
      </w:tr>
      <w:tr w14:paraId="1B0A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vAlign w:val="center"/>
          </w:tcPr>
          <w:p w14:paraId="361F16F5">
            <w:pPr>
              <w:rPr>
                <w:szCs w:val="21"/>
              </w:rPr>
            </w:pPr>
            <w:r>
              <w:rPr>
                <w:color w:val="000000" w:themeColor="text1"/>
                <w:szCs w:val="21"/>
                <w14:textFill>
                  <w14:solidFill>
                    <w14:schemeClr w14:val="tx1"/>
                  </w14:solidFill>
                </w14:textFill>
              </w:rPr>
              <w:t>阿奇霉素</w:t>
            </w:r>
          </w:p>
        </w:tc>
        <w:tc>
          <w:tcPr>
            <w:tcW w:w="1072" w:type="dxa"/>
            <w:vAlign w:val="center"/>
          </w:tcPr>
          <w:p w14:paraId="61C09835">
            <w:pPr>
              <w:rPr>
                <w:szCs w:val="21"/>
              </w:rPr>
            </w:pPr>
            <w:r>
              <w:rPr>
                <w:rFonts w:eastAsia="等线"/>
                <w:color w:val="000000"/>
                <w:szCs w:val="21"/>
              </w:rPr>
              <w:t>2.43</w:t>
            </w:r>
          </w:p>
        </w:tc>
        <w:tc>
          <w:tcPr>
            <w:tcW w:w="1072" w:type="dxa"/>
            <w:vAlign w:val="center"/>
          </w:tcPr>
          <w:p w14:paraId="349C15FA">
            <w:pPr>
              <w:rPr>
                <w:szCs w:val="21"/>
              </w:rPr>
            </w:pPr>
            <w:r>
              <w:rPr>
                <w:rFonts w:eastAsia="等线"/>
                <w:color w:val="000000"/>
                <w:szCs w:val="21"/>
              </w:rPr>
              <w:t>2.33</w:t>
            </w:r>
          </w:p>
        </w:tc>
        <w:tc>
          <w:tcPr>
            <w:tcW w:w="1073" w:type="dxa"/>
            <w:vAlign w:val="center"/>
          </w:tcPr>
          <w:p w14:paraId="6303E0CC">
            <w:pPr>
              <w:rPr>
                <w:szCs w:val="21"/>
              </w:rPr>
            </w:pPr>
            <w:r>
              <w:rPr>
                <w:rFonts w:eastAsia="等线"/>
                <w:color w:val="000000"/>
                <w:szCs w:val="21"/>
              </w:rPr>
              <w:t>2.44</w:t>
            </w:r>
          </w:p>
        </w:tc>
        <w:tc>
          <w:tcPr>
            <w:tcW w:w="1074" w:type="dxa"/>
            <w:vAlign w:val="center"/>
          </w:tcPr>
          <w:p w14:paraId="26D3EF2B">
            <w:pPr>
              <w:rPr>
                <w:szCs w:val="21"/>
              </w:rPr>
            </w:pPr>
            <w:r>
              <w:rPr>
                <w:rFonts w:eastAsia="等线"/>
                <w:color w:val="000000"/>
                <w:szCs w:val="21"/>
              </w:rPr>
              <w:t>2.21</w:t>
            </w:r>
          </w:p>
        </w:tc>
        <w:tc>
          <w:tcPr>
            <w:tcW w:w="1074" w:type="dxa"/>
            <w:vAlign w:val="center"/>
          </w:tcPr>
          <w:p w14:paraId="2B8AFE2B">
            <w:pPr>
              <w:rPr>
                <w:szCs w:val="21"/>
              </w:rPr>
            </w:pPr>
            <w:r>
              <w:rPr>
                <w:rFonts w:eastAsia="等线"/>
                <w:color w:val="000000"/>
                <w:szCs w:val="21"/>
              </w:rPr>
              <w:t>1.93</w:t>
            </w:r>
          </w:p>
        </w:tc>
        <w:tc>
          <w:tcPr>
            <w:tcW w:w="1074" w:type="dxa"/>
            <w:vAlign w:val="center"/>
          </w:tcPr>
          <w:p w14:paraId="0E457E48">
            <w:pPr>
              <w:rPr>
                <w:szCs w:val="21"/>
              </w:rPr>
            </w:pPr>
            <w:r>
              <w:rPr>
                <w:rFonts w:eastAsia="等线"/>
                <w:color w:val="000000"/>
                <w:szCs w:val="21"/>
              </w:rPr>
              <w:t>2.10</w:t>
            </w:r>
          </w:p>
        </w:tc>
      </w:tr>
      <w:tr w14:paraId="3739F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vAlign w:val="center"/>
          </w:tcPr>
          <w:p w14:paraId="7577FC82">
            <w:pPr>
              <w:rPr>
                <w:szCs w:val="21"/>
              </w:rPr>
            </w:pPr>
            <w:r>
              <w:rPr>
                <w:color w:val="000000" w:themeColor="text1"/>
                <w:szCs w:val="21"/>
                <w14:textFill>
                  <w14:solidFill>
                    <w14:schemeClr w14:val="tx1"/>
                  </w14:solidFill>
                </w14:textFill>
              </w:rPr>
              <w:t>克拉霉素</w:t>
            </w:r>
          </w:p>
        </w:tc>
        <w:tc>
          <w:tcPr>
            <w:tcW w:w="1072" w:type="dxa"/>
            <w:vAlign w:val="center"/>
          </w:tcPr>
          <w:p w14:paraId="171F0F00">
            <w:pPr>
              <w:rPr>
                <w:szCs w:val="21"/>
              </w:rPr>
            </w:pPr>
            <w:r>
              <w:rPr>
                <w:rFonts w:eastAsia="等线"/>
                <w:color w:val="000000"/>
                <w:szCs w:val="21"/>
              </w:rPr>
              <w:t>2.20</w:t>
            </w:r>
          </w:p>
        </w:tc>
        <w:tc>
          <w:tcPr>
            <w:tcW w:w="1072" w:type="dxa"/>
            <w:vAlign w:val="center"/>
          </w:tcPr>
          <w:p w14:paraId="1D8F2B93">
            <w:pPr>
              <w:rPr>
                <w:szCs w:val="21"/>
              </w:rPr>
            </w:pPr>
            <w:r>
              <w:rPr>
                <w:rFonts w:eastAsia="等线"/>
                <w:color w:val="000000"/>
                <w:szCs w:val="21"/>
              </w:rPr>
              <w:t>2.34</w:t>
            </w:r>
          </w:p>
        </w:tc>
        <w:tc>
          <w:tcPr>
            <w:tcW w:w="1073" w:type="dxa"/>
            <w:vAlign w:val="center"/>
          </w:tcPr>
          <w:p w14:paraId="18875F33">
            <w:pPr>
              <w:rPr>
                <w:szCs w:val="21"/>
              </w:rPr>
            </w:pPr>
            <w:r>
              <w:rPr>
                <w:rFonts w:eastAsia="等线"/>
                <w:color w:val="000000"/>
                <w:szCs w:val="21"/>
              </w:rPr>
              <w:t>2.43</w:t>
            </w:r>
          </w:p>
        </w:tc>
        <w:tc>
          <w:tcPr>
            <w:tcW w:w="1074" w:type="dxa"/>
            <w:vAlign w:val="center"/>
          </w:tcPr>
          <w:p w14:paraId="1C5BF53B">
            <w:pPr>
              <w:rPr>
                <w:szCs w:val="21"/>
              </w:rPr>
            </w:pPr>
            <w:r>
              <w:rPr>
                <w:rFonts w:eastAsia="等线"/>
                <w:color w:val="000000"/>
                <w:szCs w:val="21"/>
              </w:rPr>
              <w:t xml:space="preserve">2.16 </w:t>
            </w:r>
          </w:p>
        </w:tc>
        <w:tc>
          <w:tcPr>
            <w:tcW w:w="1074" w:type="dxa"/>
            <w:vAlign w:val="center"/>
          </w:tcPr>
          <w:p w14:paraId="0EDB99C6">
            <w:pPr>
              <w:rPr>
                <w:szCs w:val="21"/>
              </w:rPr>
            </w:pPr>
            <w:r>
              <w:rPr>
                <w:rFonts w:eastAsia="等线"/>
                <w:color w:val="000000"/>
                <w:szCs w:val="21"/>
              </w:rPr>
              <w:t>2.10</w:t>
            </w:r>
          </w:p>
        </w:tc>
        <w:tc>
          <w:tcPr>
            <w:tcW w:w="1074" w:type="dxa"/>
            <w:vAlign w:val="center"/>
          </w:tcPr>
          <w:p w14:paraId="19A70365">
            <w:pPr>
              <w:rPr>
                <w:szCs w:val="21"/>
              </w:rPr>
            </w:pPr>
            <w:r>
              <w:rPr>
                <w:rFonts w:eastAsia="等线"/>
                <w:color w:val="000000"/>
                <w:szCs w:val="21"/>
              </w:rPr>
              <w:t>2.08</w:t>
            </w:r>
          </w:p>
        </w:tc>
      </w:tr>
      <w:tr w14:paraId="4FF1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vAlign w:val="center"/>
          </w:tcPr>
          <w:p w14:paraId="44F5F4AA">
            <w:pPr>
              <w:rPr>
                <w:szCs w:val="21"/>
              </w:rPr>
            </w:pPr>
            <w:r>
              <w:rPr>
                <w:color w:val="000000" w:themeColor="text1"/>
                <w:szCs w:val="21"/>
                <w14:textFill>
                  <w14:solidFill>
                    <w14:schemeClr w14:val="tx1"/>
                  </w14:solidFill>
                </w14:textFill>
              </w:rPr>
              <w:t>罗红霉素</w:t>
            </w:r>
          </w:p>
        </w:tc>
        <w:tc>
          <w:tcPr>
            <w:tcW w:w="1072" w:type="dxa"/>
            <w:vAlign w:val="center"/>
          </w:tcPr>
          <w:p w14:paraId="2AB7EA30">
            <w:pPr>
              <w:rPr>
                <w:szCs w:val="21"/>
              </w:rPr>
            </w:pPr>
            <w:r>
              <w:rPr>
                <w:rFonts w:eastAsia="等线"/>
                <w:color w:val="000000"/>
                <w:szCs w:val="21"/>
              </w:rPr>
              <w:t>2.41</w:t>
            </w:r>
          </w:p>
        </w:tc>
        <w:tc>
          <w:tcPr>
            <w:tcW w:w="1072" w:type="dxa"/>
            <w:vAlign w:val="center"/>
          </w:tcPr>
          <w:p w14:paraId="6C9FF167">
            <w:pPr>
              <w:rPr>
                <w:szCs w:val="21"/>
              </w:rPr>
            </w:pPr>
            <w:r>
              <w:rPr>
                <w:rFonts w:eastAsia="等线"/>
                <w:color w:val="000000"/>
                <w:szCs w:val="21"/>
              </w:rPr>
              <w:t>2.46</w:t>
            </w:r>
          </w:p>
        </w:tc>
        <w:tc>
          <w:tcPr>
            <w:tcW w:w="1073" w:type="dxa"/>
            <w:vAlign w:val="center"/>
          </w:tcPr>
          <w:p w14:paraId="4EFCDE93">
            <w:pPr>
              <w:rPr>
                <w:szCs w:val="21"/>
              </w:rPr>
            </w:pPr>
            <w:r>
              <w:rPr>
                <w:rFonts w:eastAsia="等线"/>
                <w:color w:val="000000"/>
                <w:szCs w:val="21"/>
              </w:rPr>
              <w:t>2.52</w:t>
            </w:r>
          </w:p>
        </w:tc>
        <w:tc>
          <w:tcPr>
            <w:tcW w:w="1074" w:type="dxa"/>
            <w:vAlign w:val="center"/>
          </w:tcPr>
          <w:p w14:paraId="55F3854B">
            <w:pPr>
              <w:rPr>
                <w:szCs w:val="21"/>
              </w:rPr>
            </w:pPr>
            <w:r>
              <w:rPr>
                <w:rFonts w:eastAsia="等线"/>
                <w:color w:val="000000"/>
                <w:szCs w:val="21"/>
              </w:rPr>
              <w:t xml:space="preserve">2.34 </w:t>
            </w:r>
          </w:p>
        </w:tc>
        <w:tc>
          <w:tcPr>
            <w:tcW w:w="1074" w:type="dxa"/>
            <w:vAlign w:val="center"/>
          </w:tcPr>
          <w:p w14:paraId="7A4D6A8E">
            <w:pPr>
              <w:rPr>
                <w:szCs w:val="21"/>
              </w:rPr>
            </w:pPr>
            <w:r>
              <w:rPr>
                <w:rFonts w:eastAsia="等线"/>
                <w:color w:val="000000"/>
                <w:szCs w:val="21"/>
              </w:rPr>
              <w:t>1.96</w:t>
            </w:r>
          </w:p>
        </w:tc>
        <w:tc>
          <w:tcPr>
            <w:tcW w:w="1074" w:type="dxa"/>
            <w:vAlign w:val="center"/>
          </w:tcPr>
          <w:p w14:paraId="06FDC166">
            <w:pPr>
              <w:rPr>
                <w:szCs w:val="21"/>
              </w:rPr>
            </w:pPr>
            <w:r>
              <w:rPr>
                <w:rFonts w:eastAsia="等线"/>
                <w:color w:val="000000"/>
                <w:szCs w:val="21"/>
              </w:rPr>
              <w:t>2.09</w:t>
            </w:r>
          </w:p>
        </w:tc>
      </w:tr>
      <w:tr w14:paraId="7913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vAlign w:val="center"/>
          </w:tcPr>
          <w:p w14:paraId="71FCAA97">
            <w:pPr>
              <w:rPr>
                <w:szCs w:val="21"/>
              </w:rPr>
            </w:pPr>
            <w:r>
              <w:rPr>
                <w:color w:val="000000" w:themeColor="text1"/>
                <w:szCs w:val="21"/>
                <w14:textFill>
                  <w14:solidFill>
                    <w14:schemeClr w14:val="tx1"/>
                  </w14:solidFill>
                </w14:textFill>
              </w:rPr>
              <w:t>四环素</w:t>
            </w:r>
          </w:p>
        </w:tc>
        <w:tc>
          <w:tcPr>
            <w:tcW w:w="1072" w:type="dxa"/>
            <w:vAlign w:val="center"/>
          </w:tcPr>
          <w:p w14:paraId="05294FBB">
            <w:pPr>
              <w:rPr>
                <w:szCs w:val="21"/>
              </w:rPr>
            </w:pPr>
            <w:r>
              <w:rPr>
                <w:rFonts w:eastAsia="等线"/>
                <w:color w:val="000000"/>
                <w:szCs w:val="21"/>
              </w:rPr>
              <w:t>2.29</w:t>
            </w:r>
          </w:p>
        </w:tc>
        <w:tc>
          <w:tcPr>
            <w:tcW w:w="1072" w:type="dxa"/>
            <w:vAlign w:val="center"/>
          </w:tcPr>
          <w:p w14:paraId="1CE46991">
            <w:pPr>
              <w:rPr>
                <w:szCs w:val="21"/>
              </w:rPr>
            </w:pPr>
            <w:r>
              <w:rPr>
                <w:rFonts w:eastAsia="等线"/>
                <w:color w:val="000000"/>
                <w:szCs w:val="21"/>
              </w:rPr>
              <w:t>2.25</w:t>
            </w:r>
          </w:p>
        </w:tc>
        <w:tc>
          <w:tcPr>
            <w:tcW w:w="1073" w:type="dxa"/>
            <w:vAlign w:val="center"/>
          </w:tcPr>
          <w:p w14:paraId="01B28EBC">
            <w:pPr>
              <w:rPr>
                <w:szCs w:val="21"/>
              </w:rPr>
            </w:pPr>
            <w:r>
              <w:rPr>
                <w:rFonts w:eastAsia="等线"/>
                <w:color w:val="000000"/>
                <w:szCs w:val="21"/>
              </w:rPr>
              <w:t>1.93</w:t>
            </w:r>
          </w:p>
        </w:tc>
        <w:tc>
          <w:tcPr>
            <w:tcW w:w="1074" w:type="dxa"/>
            <w:vAlign w:val="center"/>
          </w:tcPr>
          <w:p w14:paraId="3A1A7879">
            <w:pPr>
              <w:rPr>
                <w:szCs w:val="21"/>
              </w:rPr>
            </w:pPr>
            <w:r>
              <w:rPr>
                <w:rFonts w:eastAsia="等线"/>
                <w:color w:val="000000"/>
                <w:szCs w:val="21"/>
              </w:rPr>
              <w:t xml:space="preserve">1.63 </w:t>
            </w:r>
          </w:p>
        </w:tc>
        <w:tc>
          <w:tcPr>
            <w:tcW w:w="1074" w:type="dxa"/>
            <w:vAlign w:val="center"/>
          </w:tcPr>
          <w:p w14:paraId="248C79F3">
            <w:pPr>
              <w:rPr>
                <w:szCs w:val="21"/>
              </w:rPr>
            </w:pPr>
            <w:r>
              <w:rPr>
                <w:rFonts w:eastAsia="等线"/>
                <w:color w:val="000000"/>
                <w:szCs w:val="21"/>
              </w:rPr>
              <w:t>1.46</w:t>
            </w:r>
          </w:p>
        </w:tc>
        <w:tc>
          <w:tcPr>
            <w:tcW w:w="1074" w:type="dxa"/>
            <w:vAlign w:val="center"/>
          </w:tcPr>
          <w:p w14:paraId="3C2F2E67">
            <w:pPr>
              <w:rPr>
                <w:szCs w:val="21"/>
              </w:rPr>
            </w:pPr>
            <w:r>
              <w:rPr>
                <w:rFonts w:eastAsia="等线"/>
                <w:color w:val="000000"/>
                <w:szCs w:val="21"/>
              </w:rPr>
              <w:t>1.63</w:t>
            </w:r>
          </w:p>
        </w:tc>
      </w:tr>
      <w:tr w14:paraId="0C19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vAlign w:val="center"/>
          </w:tcPr>
          <w:p w14:paraId="0E206511">
            <w:pPr>
              <w:rPr>
                <w:szCs w:val="21"/>
              </w:rPr>
            </w:pPr>
            <w:r>
              <w:rPr>
                <w:color w:val="000000" w:themeColor="text1"/>
                <w:szCs w:val="21"/>
                <w14:textFill>
                  <w14:solidFill>
                    <w14:schemeClr w14:val="tx1"/>
                  </w14:solidFill>
                </w14:textFill>
              </w:rPr>
              <w:t>强力霉素</w:t>
            </w:r>
          </w:p>
        </w:tc>
        <w:tc>
          <w:tcPr>
            <w:tcW w:w="1072" w:type="dxa"/>
            <w:vAlign w:val="center"/>
          </w:tcPr>
          <w:p w14:paraId="0BD1FC32">
            <w:pPr>
              <w:rPr>
                <w:szCs w:val="21"/>
              </w:rPr>
            </w:pPr>
            <w:r>
              <w:rPr>
                <w:rFonts w:eastAsia="等线"/>
                <w:color w:val="000000"/>
                <w:szCs w:val="21"/>
              </w:rPr>
              <w:t>1.98</w:t>
            </w:r>
          </w:p>
        </w:tc>
        <w:tc>
          <w:tcPr>
            <w:tcW w:w="1072" w:type="dxa"/>
            <w:vAlign w:val="center"/>
          </w:tcPr>
          <w:p w14:paraId="11C4B46D">
            <w:pPr>
              <w:rPr>
                <w:szCs w:val="21"/>
              </w:rPr>
            </w:pPr>
            <w:r>
              <w:rPr>
                <w:rFonts w:eastAsia="等线"/>
                <w:color w:val="000000"/>
                <w:szCs w:val="21"/>
              </w:rPr>
              <w:t>2.08</w:t>
            </w:r>
          </w:p>
        </w:tc>
        <w:tc>
          <w:tcPr>
            <w:tcW w:w="1073" w:type="dxa"/>
            <w:vAlign w:val="center"/>
          </w:tcPr>
          <w:p w14:paraId="424A7E28">
            <w:pPr>
              <w:rPr>
                <w:szCs w:val="21"/>
              </w:rPr>
            </w:pPr>
            <w:r>
              <w:rPr>
                <w:rFonts w:eastAsia="等线"/>
                <w:color w:val="000000"/>
                <w:szCs w:val="21"/>
              </w:rPr>
              <w:t>2.02</w:t>
            </w:r>
          </w:p>
        </w:tc>
        <w:tc>
          <w:tcPr>
            <w:tcW w:w="1074" w:type="dxa"/>
            <w:vAlign w:val="center"/>
          </w:tcPr>
          <w:p w14:paraId="3ED6A617">
            <w:pPr>
              <w:rPr>
                <w:szCs w:val="21"/>
              </w:rPr>
            </w:pPr>
            <w:r>
              <w:rPr>
                <w:rFonts w:eastAsia="等线"/>
                <w:color w:val="000000"/>
                <w:szCs w:val="21"/>
              </w:rPr>
              <w:t xml:space="preserve">1.91 </w:t>
            </w:r>
          </w:p>
        </w:tc>
        <w:tc>
          <w:tcPr>
            <w:tcW w:w="1074" w:type="dxa"/>
            <w:vAlign w:val="center"/>
          </w:tcPr>
          <w:p w14:paraId="4BAE86DD">
            <w:pPr>
              <w:rPr>
                <w:szCs w:val="21"/>
              </w:rPr>
            </w:pPr>
            <w:r>
              <w:rPr>
                <w:rFonts w:eastAsia="等线"/>
                <w:color w:val="000000"/>
                <w:szCs w:val="21"/>
              </w:rPr>
              <w:t>1.66</w:t>
            </w:r>
          </w:p>
        </w:tc>
        <w:tc>
          <w:tcPr>
            <w:tcW w:w="1074" w:type="dxa"/>
            <w:vAlign w:val="center"/>
          </w:tcPr>
          <w:p w14:paraId="0178A335">
            <w:pPr>
              <w:rPr>
                <w:szCs w:val="21"/>
              </w:rPr>
            </w:pPr>
            <w:r>
              <w:rPr>
                <w:rFonts w:eastAsia="等线"/>
                <w:color w:val="000000"/>
                <w:szCs w:val="21"/>
              </w:rPr>
              <w:t>1.75</w:t>
            </w:r>
          </w:p>
        </w:tc>
      </w:tr>
      <w:tr w14:paraId="5EB2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vAlign w:val="center"/>
          </w:tcPr>
          <w:p w14:paraId="555A7A43">
            <w:pPr>
              <w:rPr>
                <w:szCs w:val="21"/>
              </w:rPr>
            </w:pPr>
            <w:r>
              <w:rPr>
                <w:color w:val="000000" w:themeColor="text1"/>
                <w:szCs w:val="21"/>
                <w14:textFill>
                  <w14:solidFill>
                    <w14:schemeClr w14:val="tx1"/>
                  </w14:solidFill>
                </w14:textFill>
              </w:rPr>
              <w:t>土霉素</w:t>
            </w:r>
          </w:p>
        </w:tc>
        <w:tc>
          <w:tcPr>
            <w:tcW w:w="1072" w:type="dxa"/>
            <w:vAlign w:val="center"/>
          </w:tcPr>
          <w:p w14:paraId="0B114DD3">
            <w:pPr>
              <w:rPr>
                <w:szCs w:val="21"/>
              </w:rPr>
            </w:pPr>
            <w:r>
              <w:rPr>
                <w:rFonts w:eastAsia="等线"/>
                <w:color w:val="000000"/>
                <w:szCs w:val="21"/>
              </w:rPr>
              <w:t>1.98</w:t>
            </w:r>
          </w:p>
        </w:tc>
        <w:tc>
          <w:tcPr>
            <w:tcW w:w="1072" w:type="dxa"/>
            <w:vAlign w:val="center"/>
          </w:tcPr>
          <w:p w14:paraId="31E33B9E">
            <w:pPr>
              <w:rPr>
                <w:szCs w:val="21"/>
              </w:rPr>
            </w:pPr>
            <w:r>
              <w:rPr>
                <w:rFonts w:eastAsia="等线"/>
                <w:color w:val="000000"/>
                <w:szCs w:val="21"/>
              </w:rPr>
              <w:t>1.91</w:t>
            </w:r>
          </w:p>
        </w:tc>
        <w:tc>
          <w:tcPr>
            <w:tcW w:w="1073" w:type="dxa"/>
            <w:vAlign w:val="center"/>
          </w:tcPr>
          <w:p w14:paraId="7572FD6D">
            <w:pPr>
              <w:rPr>
                <w:szCs w:val="21"/>
              </w:rPr>
            </w:pPr>
            <w:r>
              <w:rPr>
                <w:rFonts w:eastAsia="等线"/>
                <w:color w:val="000000"/>
                <w:szCs w:val="21"/>
              </w:rPr>
              <w:t>1.80</w:t>
            </w:r>
          </w:p>
        </w:tc>
        <w:tc>
          <w:tcPr>
            <w:tcW w:w="1074" w:type="dxa"/>
            <w:vAlign w:val="center"/>
          </w:tcPr>
          <w:p w14:paraId="5771476A">
            <w:pPr>
              <w:rPr>
                <w:szCs w:val="21"/>
              </w:rPr>
            </w:pPr>
            <w:r>
              <w:rPr>
                <w:rFonts w:eastAsia="等线"/>
                <w:color w:val="000000"/>
                <w:szCs w:val="21"/>
              </w:rPr>
              <w:t xml:space="preserve">1.82 </w:t>
            </w:r>
          </w:p>
        </w:tc>
        <w:tc>
          <w:tcPr>
            <w:tcW w:w="1074" w:type="dxa"/>
            <w:vAlign w:val="center"/>
          </w:tcPr>
          <w:p w14:paraId="2FCDA146">
            <w:pPr>
              <w:rPr>
                <w:szCs w:val="21"/>
              </w:rPr>
            </w:pPr>
            <w:r>
              <w:rPr>
                <w:rFonts w:eastAsia="等线"/>
                <w:color w:val="000000"/>
                <w:szCs w:val="21"/>
              </w:rPr>
              <w:t>1.73</w:t>
            </w:r>
          </w:p>
        </w:tc>
        <w:tc>
          <w:tcPr>
            <w:tcW w:w="1074" w:type="dxa"/>
            <w:vAlign w:val="center"/>
          </w:tcPr>
          <w:p w14:paraId="7EB0C641">
            <w:pPr>
              <w:rPr>
                <w:szCs w:val="21"/>
              </w:rPr>
            </w:pPr>
            <w:r>
              <w:rPr>
                <w:rFonts w:eastAsia="等线"/>
                <w:color w:val="000000"/>
                <w:szCs w:val="21"/>
              </w:rPr>
              <w:t>1.98</w:t>
            </w:r>
          </w:p>
        </w:tc>
      </w:tr>
      <w:tr w14:paraId="3FFD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vAlign w:val="center"/>
          </w:tcPr>
          <w:p w14:paraId="066DCE93">
            <w:pPr>
              <w:rPr>
                <w:szCs w:val="21"/>
              </w:rPr>
            </w:pPr>
            <w:r>
              <w:rPr>
                <w:color w:val="000000" w:themeColor="text1"/>
                <w:szCs w:val="21"/>
                <w14:textFill>
                  <w14:solidFill>
                    <w14:schemeClr w14:val="tx1"/>
                  </w14:solidFill>
                </w14:textFill>
              </w:rPr>
              <w:t>恩诺沙星</w:t>
            </w:r>
          </w:p>
        </w:tc>
        <w:tc>
          <w:tcPr>
            <w:tcW w:w="1072" w:type="dxa"/>
            <w:vAlign w:val="center"/>
          </w:tcPr>
          <w:p w14:paraId="3D9A92E7">
            <w:pPr>
              <w:rPr>
                <w:szCs w:val="21"/>
              </w:rPr>
            </w:pPr>
            <w:r>
              <w:rPr>
                <w:rFonts w:eastAsia="等线"/>
                <w:color w:val="000000"/>
                <w:szCs w:val="21"/>
              </w:rPr>
              <w:t>1.95</w:t>
            </w:r>
          </w:p>
        </w:tc>
        <w:tc>
          <w:tcPr>
            <w:tcW w:w="1072" w:type="dxa"/>
            <w:vAlign w:val="center"/>
          </w:tcPr>
          <w:p w14:paraId="6E0275EA">
            <w:pPr>
              <w:rPr>
                <w:szCs w:val="21"/>
              </w:rPr>
            </w:pPr>
            <w:r>
              <w:rPr>
                <w:rFonts w:eastAsia="等线"/>
                <w:color w:val="000000"/>
                <w:szCs w:val="21"/>
              </w:rPr>
              <w:t>1.89</w:t>
            </w:r>
          </w:p>
        </w:tc>
        <w:tc>
          <w:tcPr>
            <w:tcW w:w="1073" w:type="dxa"/>
            <w:vAlign w:val="center"/>
          </w:tcPr>
          <w:p w14:paraId="6F729594">
            <w:pPr>
              <w:rPr>
                <w:szCs w:val="21"/>
              </w:rPr>
            </w:pPr>
            <w:r>
              <w:rPr>
                <w:rFonts w:eastAsia="等线"/>
                <w:color w:val="000000"/>
                <w:szCs w:val="21"/>
              </w:rPr>
              <w:t>1.86</w:t>
            </w:r>
          </w:p>
        </w:tc>
        <w:tc>
          <w:tcPr>
            <w:tcW w:w="1074" w:type="dxa"/>
            <w:vAlign w:val="center"/>
          </w:tcPr>
          <w:p w14:paraId="19E14D79">
            <w:pPr>
              <w:rPr>
                <w:szCs w:val="21"/>
              </w:rPr>
            </w:pPr>
            <w:r>
              <w:rPr>
                <w:rFonts w:eastAsia="等线"/>
                <w:color w:val="000000"/>
                <w:szCs w:val="21"/>
              </w:rPr>
              <w:t xml:space="preserve">1.94 </w:t>
            </w:r>
          </w:p>
        </w:tc>
        <w:tc>
          <w:tcPr>
            <w:tcW w:w="1074" w:type="dxa"/>
            <w:vAlign w:val="center"/>
          </w:tcPr>
          <w:p w14:paraId="7365D46D">
            <w:pPr>
              <w:rPr>
                <w:szCs w:val="21"/>
              </w:rPr>
            </w:pPr>
            <w:r>
              <w:rPr>
                <w:rFonts w:eastAsia="等线"/>
                <w:color w:val="000000"/>
                <w:szCs w:val="21"/>
              </w:rPr>
              <w:t>1.66</w:t>
            </w:r>
          </w:p>
        </w:tc>
        <w:tc>
          <w:tcPr>
            <w:tcW w:w="1074" w:type="dxa"/>
            <w:vAlign w:val="center"/>
          </w:tcPr>
          <w:p w14:paraId="24933FA7">
            <w:pPr>
              <w:rPr>
                <w:szCs w:val="21"/>
              </w:rPr>
            </w:pPr>
            <w:r>
              <w:rPr>
                <w:rFonts w:eastAsia="等线"/>
                <w:color w:val="000000"/>
                <w:szCs w:val="21"/>
              </w:rPr>
              <w:t>1.67</w:t>
            </w:r>
          </w:p>
        </w:tc>
      </w:tr>
      <w:tr w14:paraId="722E6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vAlign w:val="center"/>
          </w:tcPr>
          <w:p w14:paraId="01C70BFE">
            <w:pPr>
              <w:rPr>
                <w:szCs w:val="21"/>
              </w:rPr>
            </w:pPr>
            <w:r>
              <w:rPr>
                <w:color w:val="000000" w:themeColor="text1"/>
                <w:szCs w:val="21"/>
                <w14:textFill>
                  <w14:solidFill>
                    <w14:schemeClr w14:val="tx1"/>
                  </w14:solidFill>
                </w14:textFill>
              </w:rPr>
              <w:t>培氟沙星</w:t>
            </w:r>
          </w:p>
        </w:tc>
        <w:tc>
          <w:tcPr>
            <w:tcW w:w="1072" w:type="dxa"/>
            <w:vAlign w:val="center"/>
          </w:tcPr>
          <w:p w14:paraId="4C23CDD7">
            <w:pPr>
              <w:rPr>
                <w:szCs w:val="21"/>
              </w:rPr>
            </w:pPr>
            <w:r>
              <w:rPr>
                <w:rFonts w:eastAsia="等线"/>
                <w:color w:val="000000"/>
                <w:szCs w:val="21"/>
              </w:rPr>
              <w:t>1.78</w:t>
            </w:r>
          </w:p>
        </w:tc>
        <w:tc>
          <w:tcPr>
            <w:tcW w:w="1072" w:type="dxa"/>
            <w:vAlign w:val="center"/>
          </w:tcPr>
          <w:p w14:paraId="149C7E49">
            <w:pPr>
              <w:rPr>
                <w:szCs w:val="21"/>
              </w:rPr>
            </w:pPr>
            <w:r>
              <w:rPr>
                <w:rFonts w:eastAsia="等线"/>
                <w:color w:val="000000"/>
                <w:szCs w:val="21"/>
              </w:rPr>
              <w:t>1.81</w:t>
            </w:r>
          </w:p>
        </w:tc>
        <w:tc>
          <w:tcPr>
            <w:tcW w:w="1073" w:type="dxa"/>
            <w:vAlign w:val="center"/>
          </w:tcPr>
          <w:p w14:paraId="52A58472">
            <w:pPr>
              <w:rPr>
                <w:szCs w:val="21"/>
              </w:rPr>
            </w:pPr>
            <w:r>
              <w:rPr>
                <w:rFonts w:eastAsia="等线"/>
                <w:color w:val="000000"/>
                <w:szCs w:val="21"/>
              </w:rPr>
              <w:t>1.88</w:t>
            </w:r>
          </w:p>
        </w:tc>
        <w:tc>
          <w:tcPr>
            <w:tcW w:w="1074" w:type="dxa"/>
            <w:vAlign w:val="center"/>
          </w:tcPr>
          <w:p w14:paraId="32D6DFA8">
            <w:pPr>
              <w:rPr>
                <w:szCs w:val="21"/>
              </w:rPr>
            </w:pPr>
            <w:r>
              <w:rPr>
                <w:rFonts w:eastAsia="等线"/>
                <w:color w:val="000000"/>
                <w:szCs w:val="21"/>
              </w:rPr>
              <w:t xml:space="preserve">1.70 </w:t>
            </w:r>
          </w:p>
        </w:tc>
        <w:tc>
          <w:tcPr>
            <w:tcW w:w="1074" w:type="dxa"/>
            <w:vAlign w:val="center"/>
          </w:tcPr>
          <w:p w14:paraId="784F0C7D">
            <w:pPr>
              <w:rPr>
                <w:szCs w:val="21"/>
              </w:rPr>
            </w:pPr>
            <w:r>
              <w:rPr>
                <w:rFonts w:eastAsia="等线"/>
                <w:color w:val="000000"/>
                <w:szCs w:val="21"/>
              </w:rPr>
              <w:t>1.66</w:t>
            </w:r>
          </w:p>
        </w:tc>
        <w:tc>
          <w:tcPr>
            <w:tcW w:w="1074" w:type="dxa"/>
            <w:vAlign w:val="center"/>
          </w:tcPr>
          <w:p w14:paraId="0B9F1D29">
            <w:pPr>
              <w:rPr>
                <w:szCs w:val="21"/>
              </w:rPr>
            </w:pPr>
            <w:r>
              <w:rPr>
                <w:rFonts w:eastAsia="等线"/>
                <w:color w:val="000000"/>
                <w:szCs w:val="21"/>
              </w:rPr>
              <w:t>1.79</w:t>
            </w:r>
          </w:p>
        </w:tc>
      </w:tr>
      <w:tr w14:paraId="3D9D5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vAlign w:val="center"/>
          </w:tcPr>
          <w:p w14:paraId="79AD7BEB">
            <w:pPr>
              <w:rPr>
                <w:szCs w:val="21"/>
              </w:rPr>
            </w:pPr>
            <w:r>
              <w:rPr>
                <w:color w:val="000000" w:themeColor="text1"/>
                <w:szCs w:val="21"/>
                <w14:textFill>
                  <w14:solidFill>
                    <w14:schemeClr w14:val="tx1"/>
                  </w14:solidFill>
                </w14:textFill>
              </w:rPr>
              <w:t>二氟沙星</w:t>
            </w:r>
          </w:p>
        </w:tc>
        <w:tc>
          <w:tcPr>
            <w:tcW w:w="1072" w:type="dxa"/>
            <w:vAlign w:val="center"/>
          </w:tcPr>
          <w:p w14:paraId="0F77F291">
            <w:pPr>
              <w:rPr>
                <w:szCs w:val="21"/>
              </w:rPr>
            </w:pPr>
            <w:r>
              <w:rPr>
                <w:rFonts w:eastAsia="等线"/>
                <w:color w:val="000000"/>
                <w:szCs w:val="21"/>
              </w:rPr>
              <w:t>1.86</w:t>
            </w:r>
          </w:p>
        </w:tc>
        <w:tc>
          <w:tcPr>
            <w:tcW w:w="1072" w:type="dxa"/>
            <w:vAlign w:val="center"/>
          </w:tcPr>
          <w:p w14:paraId="07A15276">
            <w:pPr>
              <w:rPr>
                <w:szCs w:val="21"/>
              </w:rPr>
            </w:pPr>
            <w:r>
              <w:rPr>
                <w:rFonts w:eastAsia="等线"/>
                <w:color w:val="000000"/>
                <w:szCs w:val="21"/>
              </w:rPr>
              <w:t>2.64</w:t>
            </w:r>
          </w:p>
        </w:tc>
        <w:tc>
          <w:tcPr>
            <w:tcW w:w="1073" w:type="dxa"/>
            <w:vAlign w:val="center"/>
          </w:tcPr>
          <w:p w14:paraId="52E52BAB">
            <w:pPr>
              <w:rPr>
                <w:szCs w:val="21"/>
              </w:rPr>
            </w:pPr>
            <w:r>
              <w:rPr>
                <w:rFonts w:eastAsia="等线"/>
                <w:color w:val="000000"/>
                <w:szCs w:val="21"/>
              </w:rPr>
              <w:t>3.00</w:t>
            </w:r>
          </w:p>
        </w:tc>
        <w:tc>
          <w:tcPr>
            <w:tcW w:w="1074" w:type="dxa"/>
            <w:vAlign w:val="center"/>
          </w:tcPr>
          <w:p w14:paraId="3CC91ECE">
            <w:pPr>
              <w:rPr>
                <w:szCs w:val="21"/>
              </w:rPr>
            </w:pPr>
            <w:r>
              <w:rPr>
                <w:rFonts w:eastAsia="等线"/>
                <w:color w:val="000000"/>
                <w:szCs w:val="21"/>
              </w:rPr>
              <w:t xml:space="preserve">2.32 </w:t>
            </w:r>
          </w:p>
        </w:tc>
        <w:tc>
          <w:tcPr>
            <w:tcW w:w="1074" w:type="dxa"/>
            <w:vAlign w:val="center"/>
          </w:tcPr>
          <w:p w14:paraId="0AAF9CF5">
            <w:pPr>
              <w:rPr>
                <w:szCs w:val="21"/>
              </w:rPr>
            </w:pPr>
            <w:r>
              <w:rPr>
                <w:rFonts w:eastAsia="等线"/>
                <w:color w:val="000000"/>
                <w:szCs w:val="21"/>
              </w:rPr>
              <w:t>3.24</w:t>
            </w:r>
          </w:p>
        </w:tc>
        <w:tc>
          <w:tcPr>
            <w:tcW w:w="1074" w:type="dxa"/>
            <w:vAlign w:val="center"/>
          </w:tcPr>
          <w:p w14:paraId="0E25077F">
            <w:pPr>
              <w:rPr>
                <w:szCs w:val="21"/>
              </w:rPr>
            </w:pPr>
            <w:r>
              <w:rPr>
                <w:rFonts w:eastAsia="等线"/>
                <w:color w:val="000000"/>
                <w:szCs w:val="21"/>
              </w:rPr>
              <w:t>3.49</w:t>
            </w:r>
          </w:p>
        </w:tc>
      </w:tr>
      <w:tr w14:paraId="4E64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vAlign w:val="center"/>
          </w:tcPr>
          <w:p w14:paraId="584E4850">
            <w:pPr>
              <w:rPr>
                <w:szCs w:val="21"/>
              </w:rPr>
            </w:pPr>
            <w:r>
              <w:rPr>
                <w:color w:val="000000" w:themeColor="text1"/>
                <w:szCs w:val="21"/>
                <w14:textFill>
                  <w14:solidFill>
                    <w14:schemeClr w14:val="tx1"/>
                  </w14:solidFill>
                </w14:textFill>
              </w:rPr>
              <w:t>洛美沙星</w:t>
            </w:r>
          </w:p>
        </w:tc>
        <w:tc>
          <w:tcPr>
            <w:tcW w:w="1072" w:type="dxa"/>
            <w:vAlign w:val="center"/>
          </w:tcPr>
          <w:p w14:paraId="4E391B73">
            <w:pPr>
              <w:rPr>
                <w:szCs w:val="21"/>
              </w:rPr>
            </w:pPr>
            <w:r>
              <w:rPr>
                <w:rFonts w:eastAsia="等线"/>
                <w:color w:val="000000"/>
                <w:szCs w:val="21"/>
              </w:rPr>
              <w:t>2.02</w:t>
            </w:r>
          </w:p>
        </w:tc>
        <w:tc>
          <w:tcPr>
            <w:tcW w:w="1072" w:type="dxa"/>
            <w:vAlign w:val="center"/>
          </w:tcPr>
          <w:p w14:paraId="7FDEE450">
            <w:pPr>
              <w:rPr>
                <w:szCs w:val="21"/>
              </w:rPr>
            </w:pPr>
            <w:r>
              <w:rPr>
                <w:rFonts w:eastAsia="等线"/>
                <w:color w:val="000000"/>
                <w:szCs w:val="21"/>
              </w:rPr>
              <w:t>2.00</w:t>
            </w:r>
          </w:p>
        </w:tc>
        <w:tc>
          <w:tcPr>
            <w:tcW w:w="1073" w:type="dxa"/>
            <w:vAlign w:val="center"/>
          </w:tcPr>
          <w:p w14:paraId="24E9D397">
            <w:pPr>
              <w:rPr>
                <w:szCs w:val="21"/>
              </w:rPr>
            </w:pPr>
            <w:r>
              <w:rPr>
                <w:rFonts w:eastAsia="等线"/>
                <w:color w:val="000000"/>
                <w:szCs w:val="21"/>
              </w:rPr>
              <w:t>2.04</w:t>
            </w:r>
          </w:p>
        </w:tc>
        <w:tc>
          <w:tcPr>
            <w:tcW w:w="1074" w:type="dxa"/>
            <w:vAlign w:val="center"/>
          </w:tcPr>
          <w:p w14:paraId="39670B5E">
            <w:pPr>
              <w:rPr>
                <w:szCs w:val="21"/>
              </w:rPr>
            </w:pPr>
            <w:r>
              <w:rPr>
                <w:rFonts w:eastAsia="等线"/>
                <w:color w:val="000000"/>
                <w:szCs w:val="21"/>
              </w:rPr>
              <w:t xml:space="preserve">2.13 </w:t>
            </w:r>
          </w:p>
        </w:tc>
        <w:tc>
          <w:tcPr>
            <w:tcW w:w="1074" w:type="dxa"/>
            <w:vAlign w:val="center"/>
          </w:tcPr>
          <w:p w14:paraId="412BE1E0">
            <w:pPr>
              <w:rPr>
                <w:szCs w:val="21"/>
              </w:rPr>
            </w:pPr>
            <w:r>
              <w:rPr>
                <w:rFonts w:eastAsia="等线"/>
                <w:color w:val="000000"/>
                <w:szCs w:val="21"/>
              </w:rPr>
              <w:t>1.83</w:t>
            </w:r>
          </w:p>
        </w:tc>
        <w:tc>
          <w:tcPr>
            <w:tcW w:w="1074" w:type="dxa"/>
            <w:vAlign w:val="center"/>
          </w:tcPr>
          <w:p w14:paraId="4B852837">
            <w:pPr>
              <w:rPr>
                <w:szCs w:val="21"/>
              </w:rPr>
            </w:pPr>
            <w:r>
              <w:rPr>
                <w:rFonts w:eastAsia="等线"/>
                <w:color w:val="000000"/>
                <w:szCs w:val="21"/>
              </w:rPr>
              <w:t>1.96</w:t>
            </w:r>
          </w:p>
        </w:tc>
      </w:tr>
      <w:tr w14:paraId="40A0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vAlign w:val="center"/>
          </w:tcPr>
          <w:p w14:paraId="041ABB10">
            <w:pPr>
              <w:rPr>
                <w:szCs w:val="21"/>
              </w:rPr>
            </w:pPr>
            <w:r>
              <w:rPr>
                <w:color w:val="000000" w:themeColor="text1"/>
                <w:szCs w:val="21"/>
                <w14:textFill>
                  <w14:solidFill>
                    <w14:schemeClr w14:val="tx1"/>
                  </w14:solidFill>
                </w14:textFill>
              </w:rPr>
              <w:t>磺胺二甲嘧啶</w:t>
            </w:r>
          </w:p>
        </w:tc>
        <w:tc>
          <w:tcPr>
            <w:tcW w:w="1072" w:type="dxa"/>
            <w:vAlign w:val="center"/>
          </w:tcPr>
          <w:p w14:paraId="1086FCAD">
            <w:pPr>
              <w:rPr>
                <w:szCs w:val="21"/>
              </w:rPr>
            </w:pPr>
            <w:r>
              <w:rPr>
                <w:rFonts w:eastAsia="等线"/>
                <w:color w:val="000000"/>
                <w:szCs w:val="21"/>
              </w:rPr>
              <w:t>2.10</w:t>
            </w:r>
          </w:p>
        </w:tc>
        <w:tc>
          <w:tcPr>
            <w:tcW w:w="1072" w:type="dxa"/>
            <w:vAlign w:val="center"/>
          </w:tcPr>
          <w:p w14:paraId="2598449A">
            <w:pPr>
              <w:rPr>
                <w:szCs w:val="21"/>
              </w:rPr>
            </w:pPr>
            <w:r>
              <w:rPr>
                <w:rFonts w:eastAsia="等线"/>
                <w:color w:val="000000"/>
                <w:szCs w:val="21"/>
              </w:rPr>
              <w:t>2.43</w:t>
            </w:r>
          </w:p>
        </w:tc>
        <w:tc>
          <w:tcPr>
            <w:tcW w:w="1073" w:type="dxa"/>
            <w:vAlign w:val="center"/>
          </w:tcPr>
          <w:p w14:paraId="5D8C93EC">
            <w:pPr>
              <w:rPr>
                <w:szCs w:val="21"/>
              </w:rPr>
            </w:pPr>
            <w:r>
              <w:rPr>
                <w:rFonts w:eastAsia="等线"/>
                <w:color w:val="000000"/>
                <w:szCs w:val="21"/>
              </w:rPr>
              <w:t>2.23</w:t>
            </w:r>
          </w:p>
        </w:tc>
        <w:tc>
          <w:tcPr>
            <w:tcW w:w="1074" w:type="dxa"/>
            <w:vAlign w:val="center"/>
          </w:tcPr>
          <w:p w14:paraId="7513A59D">
            <w:pPr>
              <w:rPr>
                <w:szCs w:val="21"/>
              </w:rPr>
            </w:pPr>
            <w:r>
              <w:rPr>
                <w:rFonts w:eastAsia="等线"/>
                <w:color w:val="000000"/>
                <w:szCs w:val="21"/>
              </w:rPr>
              <w:t xml:space="preserve">2.10 </w:t>
            </w:r>
          </w:p>
        </w:tc>
        <w:tc>
          <w:tcPr>
            <w:tcW w:w="1074" w:type="dxa"/>
            <w:vAlign w:val="center"/>
          </w:tcPr>
          <w:p w14:paraId="0DC572EC">
            <w:pPr>
              <w:rPr>
                <w:szCs w:val="21"/>
              </w:rPr>
            </w:pPr>
            <w:r>
              <w:rPr>
                <w:rFonts w:eastAsia="等线"/>
                <w:color w:val="000000"/>
                <w:szCs w:val="21"/>
              </w:rPr>
              <w:t>2.23</w:t>
            </w:r>
          </w:p>
        </w:tc>
        <w:tc>
          <w:tcPr>
            <w:tcW w:w="1074" w:type="dxa"/>
            <w:vAlign w:val="center"/>
          </w:tcPr>
          <w:p w14:paraId="6AD67703">
            <w:pPr>
              <w:rPr>
                <w:szCs w:val="21"/>
              </w:rPr>
            </w:pPr>
            <w:r>
              <w:rPr>
                <w:rFonts w:eastAsia="等线"/>
                <w:color w:val="000000"/>
                <w:szCs w:val="21"/>
              </w:rPr>
              <w:t>2.50</w:t>
            </w:r>
          </w:p>
        </w:tc>
      </w:tr>
      <w:tr w14:paraId="13BD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vAlign w:val="center"/>
          </w:tcPr>
          <w:p w14:paraId="6D14FE65">
            <w:pPr>
              <w:rPr>
                <w:szCs w:val="21"/>
              </w:rPr>
            </w:pPr>
            <w:r>
              <w:rPr>
                <w:color w:val="000000" w:themeColor="text1"/>
                <w:szCs w:val="21"/>
                <w14:textFill>
                  <w14:solidFill>
                    <w14:schemeClr w14:val="tx1"/>
                  </w14:solidFill>
                </w14:textFill>
              </w:rPr>
              <w:t>磺胺甲噁唑</w:t>
            </w:r>
          </w:p>
        </w:tc>
        <w:tc>
          <w:tcPr>
            <w:tcW w:w="1072" w:type="dxa"/>
            <w:vAlign w:val="center"/>
          </w:tcPr>
          <w:p w14:paraId="5970484C">
            <w:pPr>
              <w:rPr>
                <w:szCs w:val="21"/>
              </w:rPr>
            </w:pPr>
            <w:r>
              <w:rPr>
                <w:rFonts w:eastAsia="等线"/>
                <w:color w:val="000000"/>
                <w:szCs w:val="21"/>
              </w:rPr>
              <w:t>2.22</w:t>
            </w:r>
          </w:p>
        </w:tc>
        <w:tc>
          <w:tcPr>
            <w:tcW w:w="1072" w:type="dxa"/>
            <w:vAlign w:val="center"/>
          </w:tcPr>
          <w:p w14:paraId="4392831F">
            <w:pPr>
              <w:rPr>
                <w:szCs w:val="21"/>
              </w:rPr>
            </w:pPr>
            <w:r>
              <w:rPr>
                <w:rFonts w:eastAsia="等线"/>
                <w:color w:val="000000"/>
                <w:szCs w:val="21"/>
              </w:rPr>
              <w:t>2.61</w:t>
            </w:r>
          </w:p>
        </w:tc>
        <w:tc>
          <w:tcPr>
            <w:tcW w:w="1073" w:type="dxa"/>
            <w:vAlign w:val="center"/>
          </w:tcPr>
          <w:p w14:paraId="66BD0B3C">
            <w:pPr>
              <w:rPr>
                <w:szCs w:val="21"/>
              </w:rPr>
            </w:pPr>
            <w:r>
              <w:rPr>
                <w:rFonts w:eastAsia="等线"/>
                <w:color w:val="000000"/>
                <w:szCs w:val="21"/>
              </w:rPr>
              <w:t>2.68</w:t>
            </w:r>
          </w:p>
        </w:tc>
        <w:tc>
          <w:tcPr>
            <w:tcW w:w="1074" w:type="dxa"/>
            <w:vAlign w:val="center"/>
          </w:tcPr>
          <w:p w14:paraId="7D64E7DE">
            <w:pPr>
              <w:rPr>
                <w:szCs w:val="21"/>
              </w:rPr>
            </w:pPr>
            <w:r>
              <w:rPr>
                <w:rFonts w:eastAsia="等线"/>
                <w:color w:val="000000"/>
                <w:szCs w:val="21"/>
              </w:rPr>
              <w:t xml:space="preserve">2.39 </w:t>
            </w:r>
          </w:p>
        </w:tc>
        <w:tc>
          <w:tcPr>
            <w:tcW w:w="1074" w:type="dxa"/>
            <w:vAlign w:val="center"/>
          </w:tcPr>
          <w:p w14:paraId="23201F25">
            <w:pPr>
              <w:rPr>
                <w:szCs w:val="21"/>
              </w:rPr>
            </w:pPr>
            <w:r>
              <w:rPr>
                <w:rFonts w:eastAsia="等线"/>
                <w:color w:val="000000"/>
                <w:szCs w:val="21"/>
              </w:rPr>
              <w:t>2.52</w:t>
            </w:r>
          </w:p>
        </w:tc>
        <w:tc>
          <w:tcPr>
            <w:tcW w:w="1074" w:type="dxa"/>
            <w:vAlign w:val="center"/>
          </w:tcPr>
          <w:p w14:paraId="22578CB5">
            <w:pPr>
              <w:rPr>
                <w:szCs w:val="21"/>
              </w:rPr>
            </w:pPr>
            <w:r>
              <w:rPr>
                <w:rFonts w:eastAsia="等线"/>
                <w:color w:val="000000"/>
                <w:szCs w:val="21"/>
              </w:rPr>
              <w:t>2.69</w:t>
            </w:r>
          </w:p>
        </w:tc>
      </w:tr>
      <w:tr w14:paraId="6BF85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vAlign w:val="center"/>
          </w:tcPr>
          <w:p w14:paraId="74649DA3">
            <w:pPr>
              <w:rPr>
                <w:szCs w:val="21"/>
              </w:rPr>
            </w:pPr>
            <w:r>
              <w:rPr>
                <w:color w:val="000000" w:themeColor="text1"/>
                <w:szCs w:val="21"/>
                <w14:textFill>
                  <w14:solidFill>
                    <w14:schemeClr w14:val="tx1"/>
                  </w14:solidFill>
                </w14:textFill>
              </w:rPr>
              <w:t>磺胺嘧啶</w:t>
            </w:r>
          </w:p>
        </w:tc>
        <w:tc>
          <w:tcPr>
            <w:tcW w:w="1072" w:type="dxa"/>
            <w:vAlign w:val="center"/>
          </w:tcPr>
          <w:p w14:paraId="53007A63">
            <w:pPr>
              <w:rPr>
                <w:szCs w:val="21"/>
              </w:rPr>
            </w:pPr>
            <w:r>
              <w:rPr>
                <w:rFonts w:eastAsia="等线"/>
                <w:color w:val="000000"/>
                <w:szCs w:val="21"/>
              </w:rPr>
              <w:t>2.69</w:t>
            </w:r>
          </w:p>
        </w:tc>
        <w:tc>
          <w:tcPr>
            <w:tcW w:w="1072" w:type="dxa"/>
            <w:vAlign w:val="center"/>
          </w:tcPr>
          <w:p w14:paraId="546411B0">
            <w:pPr>
              <w:rPr>
                <w:szCs w:val="21"/>
              </w:rPr>
            </w:pPr>
            <w:r>
              <w:rPr>
                <w:rFonts w:eastAsia="等线"/>
                <w:color w:val="000000"/>
                <w:szCs w:val="21"/>
              </w:rPr>
              <w:t>2.86</w:t>
            </w:r>
          </w:p>
        </w:tc>
        <w:tc>
          <w:tcPr>
            <w:tcW w:w="1073" w:type="dxa"/>
            <w:vAlign w:val="center"/>
          </w:tcPr>
          <w:p w14:paraId="1E077218">
            <w:pPr>
              <w:rPr>
                <w:szCs w:val="21"/>
              </w:rPr>
            </w:pPr>
            <w:r>
              <w:rPr>
                <w:rFonts w:eastAsia="等线"/>
                <w:color w:val="000000"/>
                <w:szCs w:val="21"/>
              </w:rPr>
              <w:t>2.70</w:t>
            </w:r>
          </w:p>
        </w:tc>
        <w:tc>
          <w:tcPr>
            <w:tcW w:w="1074" w:type="dxa"/>
            <w:vAlign w:val="center"/>
          </w:tcPr>
          <w:p w14:paraId="1EB0BE70">
            <w:pPr>
              <w:rPr>
                <w:szCs w:val="21"/>
              </w:rPr>
            </w:pPr>
            <w:r>
              <w:rPr>
                <w:rFonts w:eastAsia="等线"/>
                <w:color w:val="000000"/>
                <w:szCs w:val="21"/>
              </w:rPr>
              <w:t xml:space="preserve">2.50 </w:t>
            </w:r>
          </w:p>
        </w:tc>
        <w:tc>
          <w:tcPr>
            <w:tcW w:w="1074" w:type="dxa"/>
            <w:vAlign w:val="center"/>
          </w:tcPr>
          <w:p w14:paraId="7D869F9B">
            <w:pPr>
              <w:rPr>
                <w:szCs w:val="21"/>
              </w:rPr>
            </w:pPr>
            <w:r>
              <w:rPr>
                <w:rFonts w:eastAsia="等线"/>
                <w:color w:val="000000"/>
                <w:szCs w:val="21"/>
              </w:rPr>
              <w:t>2.60</w:t>
            </w:r>
          </w:p>
        </w:tc>
        <w:tc>
          <w:tcPr>
            <w:tcW w:w="1074" w:type="dxa"/>
            <w:vAlign w:val="center"/>
          </w:tcPr>
          <w:p w14:paraId="30A6041B">
            <w:pPr>
              <w:rPr>
                <w:szCs w:val="21"/>
              </w:rPr>
            </w:pPr>
            <w:r>
              <w:rPr>
                <w:rFonts w:eastAsia="等线"/>
                <w:color w:val="000000"/>
                <w:szCs w:val="21"/>
              </w:rPr>
              <w:t>2.88</w:t>
            </w:r>
          </w:p>
        </w:tc>
      </w:tr>
      <w:tr w14:paraId="1B7F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vAlign w:val="center"/>
          </w:tcPr>
          <w:p w14:paraId="304695FB">
            <w:pPr>
              <w:rPr>
                <w:szCs w:val="21"/>
              </w:rPr>
            </w:pPr>
            <w:r>
              <w:rPr>
                <w:color w:val="000000" w:themeColor="text1"/>
                <w:szCs w:val="21"/>
                <w14:textFill>
                  <w14:solidFill>
                    <w14:schemeClr w14:val="tx1"/>
                  </w14:solidFill>
                </w14:textFill>
              </w:rPr>
              <w:t>甲氧苄啶</w:t>
            </w:r>
          </w:p>
        </w:tc>
        <w:tc>
          <w:tcPr>
            <w:tcW w:w="1072" w:type="dxa"/>
            <w:vAlign w:val="center"/>
          </w:tcPr>
          <w:p w14:paraId="1EF482E5">
            <w:pPr>
              <w:rPr>
                <w:szCs w:val="21"/>
              </w:rPr>
            </w:pPr>
            <w:r>
              <w:rPr>
                <w:rFonts w:eastAsia="等线"/>
                <w:color w:val="000000"/>
                <w:szCs w:val="21"/>
              </w:rPr>
              <w:t>2.31</w:t>
            </w:r>
          </w:p>
        </w:tc>
        <w:tc>
          <w:tcPr>
            <w:tcW w:w="1072" w:type="dxa"/>
            <w:vAlign w:val="center"/>
          </w:tcPr>
          <w:p w14:paraId="254E5453">
            <w:pPr>
              <w:rPr>
                <w:szCs w:val="21"/>
              </w:rPr>
            </w:pPr>
            <w:r>
              <w:rPr>
                <w:rFonts w:eastAsia="等线"/>
                <w:color w:val="000000"/>
                <w:szCs w:val="21"/>
              </w:rPr>
              <w:t>2.56</w:t>
            </w:r>
          </w:p>
        </w:tc>
        <w:tc>
          <w:tcPr>
            <w:tcW w:w="1073" w:type="dxa"/>
            <w:vAlign w:val="center"/>
          </w:tcPr>
          <w:p w14:paraId="4905B26B">
            <w:pPr>
              <w:rPr>
                <w:szCs w:val="21"/>
              </w:rPr>
            </w:pPr>
            <w:r>
              <w:rPr>
                <w:rFonts w:eastAsia="等线"/>
                <w:color w:val="000000"/>
                <w:szCs w:val="21"/>
              </w:rPr>
              <w:t>2.51</w:t>
            </w:r>
          </w:p>
        </w:tc>
        <w:tc>
          <w:tcPr>
            <w:tcW w:w="1074" w:type="dxa"/>
            <w:vAlign w:val="center"/>
          </w:tcPr>
          <w:p w14:paraId="7A9A8A89">
            <w:pPr>
              <w:rPr>
                <w:szCs w:val="21"/>
              </w:rPr>
            </w:pPr>
            <w:r>
              <w:rPr>
                <w:rFonts w:eastAsia="等线"/>
                <w:color w:val="000000"/>
                <w:szCs w:val="21"/>
              </w:rPr>
              <w:t xml:space="preserve">2.38 </w:t>
            </w:r>
          </w:p>
        </w:tc>
        <w:tc>
          <w:tcPr>
            <w:tcW w:w="1074" w:type="dxa"/>
            <w:vAlign w:val="center"/>
          </w:tcPr>
          <w:p w14:paraId="15C1978B">
            <w:pPr>
              <w:rPr>
                <w:szCs w:val="21"/>
              </w:rPr>
            </w:pPr>
            <w:r>
              <w:rPr>
                <w:rFonts w:eastAsia="等线"/>
                <w:color w:val="000000"/>
                <w:szCs w:val="21"/>
              </w:rPr>
              <w:t>2.22</w:t>
            </w:r>
          </w:p>
        </w:tc>
        <w:tc>
          <w:tcPr>
            <w:tcW w:w="1074" w:type="dxa"/>
            <w:vAlign w:val="center"/>
          </w:tcPr>
          <w:p w14:paraId="3EDF6705">
            <w:pPr>
              <w:rPr>
                <w:szCs w:val="21"/>
              </w:rPr>
            </w:pPr>
            <w:r>
              <w:rPr>
                <w:rFonts w:eastAsia="等线"/>
                <w:color w:val="000000"/>
                <w:szCs w:val="21"/>
              </w:rPr>
              <w:t>2.33</w:t>
            </w:r>
          </w:p>
        </w:tc>
      </w:tr>
      <w:tr w14:paraId="00C5A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vAlign w:val="center"/>
          </w:tcPr>
          <w:p w14:paraId="16EC6D7A">
            <w:pPr>
              <w:rPr>
                <w:szCs w:val="21"/>
              </w:rPr>
            </w:pPr>
            <w:r>
              <w:rPr>
                <w:color w:val="000000" w:themeColor="text1"/>
                <w:szCs w:val="21"/>
                <w14:textFill>
                  <w14:solidFill>
                    <w14:schemeClr w14:val="tx1"/>
                  </w14:solidFill>
                </w14:textFill>
              </w:rPr>
              <w:t>磺胺喹噁啉</w:t>
            </w:r>
          </w:p>
        </w:tc>
        <w:tc>
          <w:tcPr>
            <w:tcW w:w="1072" w:type="dxa"/>
            <w:vAlign w:val="center"/>
          </w:tcPr>
          <w:p w14:paraId="07309D6B">
            <w:pPr>
              <w:rPr>
                <w:szCs w:val="21"/>
              </w:rPr>
            </w:pPr>
            <w:r>
              <w:rPr>
                <w:rFonts w:eastAsia="等线"/>
                <w:color w:val="000000"/>
                <w:szCs w:val="21"/>
              </w:rPr>
              <w:t>2.15</w:t>
            </w:r>
          </w:p>
        </w:tc>
        <w:tc>
          <w:tcPr>
            <w:tcW w:w="1072" w:type="dxa"/>
            <w:vAlign w:val="center"/>
          </w:tcPr>
          <w:p w14:paraId="6F13B8E8">
            <w:pPr>
              <w:rPr>
                <w:szCs w:val="21"/>
              </w:rPr>
            </w:pPr>
            <w:r>
              <w:rPr>
                <w:rFonts w:eastAsia="等线"/>
                <w:color w:val="000000"/>
                <w:szCs w:val="21"/>
              </w:rPr>
              <w:t>2.14</w:t>
            </w:r>
          </w:p>
        </w:tc>
        <w:tc>
          <w:tcPr>
            <w:tcW w:w="1073" w:type="dxa"/>
            <w:vAlign w:val="center"/>
          </w:tcPr>
          <w:p w14:paraId="62A98E78">
            <w:pPr>
              <w:rPr>
                <w:szCs w:val="21"/>
              </w:rPr>
            </w:pPr>
            <w:r>
              <w:rPr>
                <w:rFonts w:eastAsia="等线"/>
                <w:color w:val="000000"/>
                <w:szCs w:val="21"/>
              </w:rPr>
              <w:t>2.21</w:t>
            </w:r>
          </w:p>
        </w:tc>
        <w:tc>
          <w:tcPr>
            <w:tcW w:w="1074" w:type="dxa"/>
            <w:vAlign w:val="center"/>
          </w:tcPr>
          <w:p w14:paraId="1DCB8AE8">
            <w:pPr>
              <w:rPr>
                <w:szCs w:val="21"/>
              </w:rPr>
            </w:pPr>
            <w:r>
              <w:rPr>
                <w:rFonts w:eastAsia="等线"/>
                <w:color w:val="000000"/>
                <w:szCs w:val="21"/>
              </w:rPr>
              <w:t xml:space="preserve">2.25 </w:t>
            </w:r>
          </w:p>
        </w:tc>
        <w:tc>
          <w:tcPr>
            <w:tcW w:w="1074" w:type="dxa"/>
            <w:vAlign w:val="center"/>
          </w:tcPr>
          <w:p w14:paraId="249C9CAE">
            <w:pPr>
              <w:rPr>
                <w:szCs w:val="21"/>
              </w:rPr>
            </w:pPr>
            <w:r>
              <w:rPr>
                <w:rFonts w:eastAsia="等线"/>
                <w:color w:val="000000"/>
                <w:szCs w:val="21"/>
              </w:rPr>
              <w:t>1.88</w:t>
            </w:r>
          </w:p>
        </w:tc>
        <w:tc>
          <w:tcPr>
            <w:tcW w:w="1074" w:type="dxa"/>
            <w:vAlign w:val="center"/>
          </w:tcPr>
          <w:p w14:paraId="2733941B">
            <w:pPr>
              <w:rPr>
                <w:szCs w:val="21"/>
              </w:rPr>
            </w:pPr>
            <w:r>
              <w:rPr>
                <w:rFonts w:eastAsia="等线"/>
                <w:color w:val="000000"/>
                <w:szCs w:val="21"/>
              </w:rPr>
              <w:t>1.98</w:t>
            </w:r>
          </w:p>
        </w:tc>
      </w:tr>
      <w:tr w14:paraId="3DF4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vAlign w:val="center"/>
          </w:tcPr>
          <w:p w14:paraId="38E2044C">
            <w:pPr>
              <w:rPr>
                <w:szCs w:val="21"/>
              </w:rPr>
            </w:pPr>
            <w:r>
              <w:rPr>
                <w:color w:val="000000" w:themeColor="text1"/>
                <w:szCs w:val="21"/>
                <w14:textFill>
                  <w14:solidFill>
                    <w14:schemeClr w14:val="tx1"/>
                  </w14:solidFill>
                </w14:textFill>
              </w:rPr>
              <w:t>磺胺氯哒嗪</w:t>
            </w:r>
          </w:p>
        </w:tc>
        <w:tc>
          <w:tcPr>
            <w:tcW w:w="1072" w:type="dxa"/>
            <w:vAlign w:val="center"/>
          </w:tcPr>
          <w:p w14:paraId="51CBB379">
            <w:pPr>
              <w:rPr>
                <w:szCs w:val="21"/>
              </w:rPr>
            </w:pPr>
            <w:r>
              <w:rPr>
                <w:rFonts w:eastAsia="等线"/>
                <w:color w:val="000000"/>
                <w:szCs w:val="21"/>
              </w:rPr>
              <w:t>2.20</w:t>
            </w:r>
          </w:p>
        </w:tc>
        <w:tc>
          <w:tcPr>
            <w:tcW w:w="1072" w:type="dxa"/>
            <w:vAlign w:val="center"/>
          </w:tcPr>
          <w:p w14:paraId="0EB1026D">
            <w:pPr>
              <w:rPr>
                <w:szCs w:val="21"/>
              </w:rPr>
            </w:pPr>
            <w:r>
              <w:rPr>
                <w:rFonts w:eastAsia="等线"/>
                <w:color w:val="000000"/>
                <w:szCs w:val="21"/>
              </w:rPr>
              <w:t>2.42</w:t>
            </w:r>
          </w:p>
        </w:tc>
        <w:tc>
          <w:tcPr>
            <w:tcW w:w="1073" w:type="dxa"/>
            <w:vAlign w:val="center"/>
          </w:tcPr>
          <w:p w14:paraId="37B6BE6E">
            <w:pPr>
              <w:rPr>
                <w:szCs w:val="21"/>
              </w:rPr>
            </w:pPr>
            <w:r>
              <w:rPr>
                <w:rFonts w:eastAsia="等线"/>
                <w:color w:val="000000"/>
                <w:szCs w:val="21"/>
              </w:rPr>
              <w:t>2.36</w:t>
            </w:r>
          </w:p>
        </w:tc>
        <w:tc>
          <w:tcPr>
            <w:tcW w:w="1074" w:type="dxa"/>
            <w:vAlign w:val="center"/>
          </w:tcPr>
          <w:p w14:paraId="78B44997">
            <w:pPr>
              <w:rPr>
                <w:szCs w:val="21"/>
              </w:rPr>
            </w:pPr>
            <w:r>
              <w:rPr>
                <w:rFonts w:eastAsia="等线"/>
                <w:color w:val="000000"/>
                <w:szCs w:val="21"/>
              </w:rPr>
              <w:t xml:space="preserve">2.02 </w:t>
            </w:r>
          </w:p>
        </w:tc>
        <w:tc>
          <w:tcPr>
            <w:tcW w:w="1074" w:type="dxa"/>
            <w:vAlign w:val="center"/>
          </w:tcPr>
          <w:p w14:paraId="37781892">
            <w:pPr>
              <w:rPr>
                <w:szCs w:val="21"/>
              </w:rPr>
            </w:pPr>
            <w:r>
              <w:rPr>
                <w:rFonts w:eastAsia="等线"/>
                <w:color w:val="000000"/>
                <w:szCs w:val="21"/>
              </w:rPr>
              <w:t>1.96</w:t>
            </w:r>
          </w:p>
        </w:tc>
        <w:tc>
          <w:tcPr>
            <w:tcW w:w="1074" w:type="dxa"/>
            <w:vAlign w:val="center"/>
          </w:tcPr>
          <w:p w14:paraId="1553767A">
            <w:pPr>
              <w:rPr>
                <w:szCs w:val="21"/>
              </w:rPr>
            </w:pPr>
            <w:r>
              <w:rPr>
                <w:rFonts w:eastAsia="等线"/>
                <w:color w:val="000000"/>
                <w:szCs w:val="21"/>
              </w:rPr>
              <w:t>2.10</w:t>
            </w:r>
          </w:p>
        </w:tc>
      </w:tr>
      <w:tr w14:paraId="0EB4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vAlign w:val="center"/>
          </w:tcPr>
          <w:p w14:paraId="783CB748">
            <w:pPr>
              <w:rPr>
                <w:szCs w:val="21"/>
              </w:rPr>
            </w:pPr>
            <w:r>
              <w:rPr>
                <w:color w:val="000000" w:themeColor="text1"/>
                <w:szCs w:val="21"/>
                <w14:textFill>
                  <w14:solidFill>
                    <w14:schemeClr w14:val="tx1"/>
                  </w14:solidFill>
                </w14:textFill>
              </w:rPr>
              <w:t>磺胺林</w:t>
            </w:r>
          </w:p>
        </w:tc>
        <w:tc>
          <w:tcPr>
            <w:tcW w:w="1072" w:type="dxa"/>
            <w:vAlign w:val="center"/>
          </w:tcPr>
          <w:p w14:paraId="4C504BBA">
            <w:pPr>
              <w:rPr>
                <w:szCs w:val="21"/>
              </w:rPr>
            </w:pPr>
            <w:r>
              <w:rPr>
                <w:rFonts w:eastAsia="等线"/>
                <w:color w:val="000000"/>
                <w:szCs w:val="21"/>
              </w:rPr>
              <w:t>2.05</w:t>
            </w:r>
          </w:p>
        </w:tc>
        <w:tc>
          <w:tcPr>
            <w:tcW w:w="1072" w:type="dxa"/>
            <w:vAlign w:val="center"/>
          </w:tcPr>
          <w:p w14:paraId="3F76011A">
            <w:pPr>
              <w:rPr>
                <w:szCs w:val="21"/>
              </w:rPr>
            </w:pPr>
            <w:r>
              <w:rPr>
                <w:rFonts w:eastAsia="等线"/>
                <w:color w:val="000000"/>
                <w:szCs w:val="21"/>
              </w:rPr>
              <w:t>2.08</w:t>
            </w:r>
          </w:p>
        </w:tc>
        <w:tc>
          <w:tcPr>
            <w:tcW w:w="1073" w:type="dxa"/>
            <w:vAlign w:val="center"/>
          </w:tcPr>
          <w:p w14:paraId="2D1516D1">
            <w:pPr>
              <w:rPr>
                <w:szCs w:val="21"/>
              </w:rPr>
            </w:pPr>
            <w:r>
              <w:rPr>
                <w:rFonts w:eastAsia="等线"/>
                <w:color w:val="000000"/>
                <w:szCs w:val="21"/>
              </w:rPr>
              <w:t>2.04</w:t>
            </w:r>
          </w:p>
        </w:tc>
        <w:tc>
          <w:tcPr>
            <w:tcW w:w="1074" w:type="dxa"/>
            <w:vAlign w:val="center"/>
          </w:tcPr>
          <w:p w14:paraId="1D1917A2">
            <w:pPr>
              <w:rPr>
                <w:szCs w:val="21"/>
              </w:rPr>
            </w:pPr>
            <w:r>
              <w:rPr>
                <w:rFonts w:eastAsia="等线"/>
                <w:color w:val="000000"/>
                <w:szCs w:val="21"/>
              </w:rPr>
              <w:t xml:space="preserve">2.13 </w:t>
            </w:r>
          </w:p>
        </w:tc>
        <w:tc>
          <w:tcPr>
            <w:tcW w:w="1074" w:type="dxa"/>
            <w:vAlign w:val="center"/>
          </w:tcPr>
          <w:p w14:paraId="66AC752B">
            <w:pPr>
              <w:rPr>
                <w:szCs w:val="21"/>
              </w:rPr>
            </w:pPr>
            <w:r>
              <w:rPr>
                <w:rFonts w:eastAsia="等线"/>
                <w:color w:val="000000"/>
                <w:szCs w:val="21"/>
              </w:rPr>
              <w:t>1.32</w:t>
            </w:r>
          </w:p>
        </w:tc>
        <w:tc>
          <w:tcPr>
            <w:tcW w:w="1074" w:type="dxa"/>
            <w:vAlign w:val="center"/>
          </w:tcPr>
          <w:p w14:paraId="0117F23A">
            <w:pPr>
              <w:rPr>
                <w:szCs w:val="21"/>
              </w:rPr>
            </w:pPr>
            <w:r>
              <w:rPr>
                <w:rFonts w:eastAsia="等线"/>
                <w:color w:val="000000"/>
                <w:szCs w:val="21"/>
              </w:rPr>
              <w:t>1.24</w:t>
            </w:r>
          </w:p>
        </w:tc>
      </w:tr>
      <w:tr w14:paraId="05046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vAlign w:val="center"/>
          </w:tcPr>
          <w:p w14:paraId="3821AC6B">
            <w:pPr>
              <w:rPr>
                <w:szCs w:val="21"/>
              </w:rPr>
            </w:pPr>
            <w:r>
              <w:rPr>
                <w:color w:val="000000" w:themeColor="text1"/>
                <w:szCs w:val="21"/>
                <w14:textFill>
                  <w14:solidFill>
                    <w14:schemeClr w14:val="tx1"/>
                  </w14:solidFill>
                </w14:textFill>
              </w:rPr>
              <w:t>头孢克洛</w:t>
            </w:r>
          </w:p>
        </w:tc>
        <w:tc>
          <w:tcPr>
            <w:tcW w:w="1072" w:type="dxa"/>
            <w:vAlign w:val="center"/>
          </w:tcPr>
          <w:p w14:paraId="7EE05B99">
            <w:pPr>
              <w:rPr>
                <w:szCs w:val="21"/>
              </w:rPr>
            </w:pPr>
            <w:r>
              <w:rPr>
                <w:rFonts w:eastAsia="等线"/>
                <w:color w:val="000000"/>
                <w:szCs w:val="21"/>
              </w:rPr>
              <w:t>3.59</w:t>
            </w:r>
          </w:p>
        </w:tc>
        <w:tc>
          <w:tcPr>
            <w:tcW w:w="1072" w:type="dxa"/>
            <w:vAlign w:val="center"/>
          </w:tcPr>
          <w:p w14:paraId="0026F333">
            <w:pPr>
              <w:rPr>
                <w:szCs w:val="21"/>
              </w:rPr>
            </w:pPr>
            <w:r>
              <w:rPr>
                <w:rFonts w:eastAsia="等线"/>
                <w:color w:val="000000"/>
                <w:szCs w:val="21"/>
              </w:rPr>
              <w:t>4.44</w:t>
            </w:r>
          </w:p>
        </w:tc>
        <w:tc>
          <w:tcPr>
            <w:tcW w:w="1073" w:type="dxa"/>
            <w:vAlign w:val="center"/>
          </w:tcPr>
          <w:p w14:paraId="714C8D51">
            <w:pPr>
              <w:rPr>
                <w:szCs w:val="21"/>
              </w:rPr>
            </w:pPr>
            <w:r>
              <w:rPr>
                <w:rFonts w:eastAsia="等线"/>
                <w:color w:val="000000"/>
                <w:szCs w:val="21"/>
              </w:rPr>
              <w:t>1.91</w:t>
            </w:r>
          </w:p>
        </w:tc>
        <w:tc>
          <w:tcPr>
            <w:tcW w:w="1074" w:type="dxa"/>
            <w:vAlign w:val="center"/>
          </w:tcPr>
          <w:p w14:paraId="20D6598F">
            <w:pPr>
              <w:rPr>
                <w:szCs w:val="21"/>
              </w:rPr>
            </w:pPr>
            <w:r>
              <w:rPr>
                <w:rFonts w:eastAsia="等线"/>
                <w:color w:val="000000"/>
                <w:szCs w:val="21"/>
              </w:rPr>
              <w:t xml:space="preserve">1.72 </w:t>
            </w:r>
          </w:p>
        </w:tc>
        <w:tc>
          <w:tcPr>
            <w:tcW w:w="1074" w:type="dxa"/>
            <w:vAlign w:val="center"/>
          </w:tcPr>
          <w:p w14:paraId="5A3691D9">
            <w:pPr>
              <w:rPr>
                <w:szCs w:val="21"/>
              </w:rPr>
            </w:pPr>
            <w:r>
              <w:rPr>
                <w:rFonts w:eastAsia="等线"/>
                <w:color w:val="000000"/>
                <w:szCs w:val="21"/>
              </w:rPr>
              <w:t>1.48</w:t>
            </w:r>
          </w:p>
        </w:tc>
        <w:tc>
          <w:tcPr>
            <w:tcW w:w="1074" w:type="dxa"/>
            <w:vAlign w:val="center"/>
          </w:tcPr>
          <w:p w14:paraId="7A8615EF">
            <w:pPr>
              <w:rPr>
                <w:szCs w:val="21"/>
              </w:rPr>
            </w:pPr>
            <w:r>
              <w:rPr>
                <w:rFonts w:eastAsia="等线"/>
                <w:color w:val="000000"/>
                <w:szCs w:val="21"/>
              </w:rPr>
              <w:t>1.65</w:t>
            </w:r>
          </w:p>
        </w:tc>
      </w:tr>
      <w:tr w14:paraId="21944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vAlign w:val="center"/>
          </w:tcPr>
          <w:p w14:paraId="14B45E05">
            <w:pPr>
              <w:rPr>
                <w:szCs w:val="21"/>
              </w:rPr>
            </w:pPr>
            <w:r>
              <w:rPr>
                <w:color w:val="000000" w:themeColor="text1"/>
                <w:szCs w:val="21"/>
                <w14:textFill>
                  <w14:solidFill>
                    <w14:schemeClr w14:val="tx1"/>
                  </w14:solidFill>
                </w14:textFill>
              </w:rPr>
              <w:t>林可霉素</w:t>
            </w:r>
          </w:p>
        </w:tc>
        <w:tc>
          <w:tcPr>
            <w:tcW w:w="1072" w:type="dxa"/>
            <w:vAlign w:val="center"/>
          </w:tcPr>
          <w:p w14:paraId="6687A19B">
            <w:pPr>
              <w:rPr>
                <w:szCs w:val="21"/>
              </w:rPr>
            </w:pPr>
            <w:r>
              <w:rPr>
                <w:rFonts w:eastAsia="等线"/>
                <w:color w:val="000000"/>
                <w:szCs w:val="21"/>
              </w:rPr>
              <w:t>2.04</w:t>
            </w:r>
          </w:p>
        </w:tc>
        <w:tc>
          <w:tcPr>
            <w:tcW w:w="1072" w:type="dxa"/>
            <w:vAlign w:val="center"/>
          </w:tcPr>
          <w:p w14:paraId="7C4FB58F">
            <w:pPr>
              <w:rPr>
                <w:szCs w:val="21"/>
              </w:rPr>
            </w:pPr>
            <w:r>
              <w:rPr>
                <w:rFonts w:eastAsia="等线"/>
                <w:color w:val="000000"/>
                <w:szCs w:val="21"/>
              </w:rPr>
              <w:t>2.39</w:t>
            </w:r>
          </w:p>
        </w:tc>
        <w:tc>
          <w:tcPr>
            <w:tcW w:w="1073" w:type="dxa"/>
            <w:vAlign w:val="center"/>
          </w:tcPr>
          <w:p w14:paraId="18F531A0">
            <w:pPr>
              <w:rPr>
                <w:szCs w:val="21"/>
              </w:rPr>
            </w:pPr>
            <w:r>
              <w:rPr>
                <w:rFonts w:eastAsia="等线"/>
                <w:color w:val="000000"/>
                <w:szCs w:val="21"/>
              </w:rPr>
              <w:t>2.34</w:t>
            </w:r>
          </w:p>
        </w:tc>
        <w:tc>
          <w:tcPr>
            <w:tcW w:w="1074" w:type="dxa"/>
            <w:vAlign w:val="center"/>
          </w:tcPr>
          <w:p w14:paraId="117D9893">
            <w:pPr>
              <w:rPr>
                <w:szCs w:val="21"/>
              </w:rPr>
            </w:pPr>
            <w:r>
              <w:rPr>
                <w:rFonts w:eastAsia="等线"/>
                <w:color w:val="000000"/>
                <w:szCs w:val="21"/>
              </w:rPr>
              <w:t xml:space="preserve">2.25 </w:t>
            </w:r>
          </w:p>
        </w:tc>
        <w:tc>
          <w:tcPr>
            <w:tcW w:w="1074" w:type="dxa"/>
            <w:vAlign w:val="center"/>
          </w:tcPr>
          <w:p w14:paraId="1A5303E4">
            <w:pPr>
              <w:rPr>
                <w:szCs w:val="21"/>
              </w:rPr>
            </w:pPr>
            <w:r>
              <w:rPr>
                <w:rFonts w:eastAsia="等线"/>
                <w:color w:val="000000"/>
                <w:szCs w:val="21"/>
              </w:rPr>
              <w:t>2.02</w:t>
            </w:r>
          </w:p>
        </w:tc>
        <w:tc>
          <w:tcPr>
            <w:tcW w:w="1074" w:type="dxa"/>
            <w:vAlign w:val="center"/>
          </w:tcPr>
          <w:p w14:paraId="7DC8F60D">
            <w:pPr>
              <w:rPr>
                <w:szCs w:val="21"/>
              </w:rPr>
            </w:pPr>
            <w:r>
              <w:rPr>
                <w:rFonts w:eastAsia="等线"/>
                <w:color w:val="000000"/>
                <w:szCs w:val="21"/>
              </w:rPr>
              <w:t>2.09</w:t>
            </w:r>
          </w:p>
        </w:tc>
      </w:tr>
    </w:tbl>
    <w:p w14:paraId="73697156">
      <w:pPr>
        <w:rPr>
          <w:b/>
          <w:szCs w:val="21"/>
        </w:rPr>
      </w:pPr>
    </w:p>
    <w:p w14:paraId="2F2DD3F9">
      <w:pPr>
        <w:rPr>
          <w:b/>
          <w:szCs w:val="21"/>
        </w:rPr>
      </w:pPr>
      <w:r>
        <w:rPr>
          <w:b/>
          <w:szCs w:val="21"/>
        </w:rPr>
        <w:t>5.3上样周期内的稳定性</w:t>
      </w:r>
    </w:p>
    <w:p w14:paraId="0C29C84F">
      <w:pPr>
        <w:ind w:firstLine="420" w:firstLineChars="200"/>
        <w:rPr>
          <w:szCs w:val="21"/>
          <w:lang w:val="zh-CN"/>
        </w:rPr>
      </w:pPr>
      <w:r>
        <w:rPr>
          <w:szCs w:val="21"/>
          <w:lang w:val="zh-CN"/>
        </w:rPr>
        <w:t>样品处理完毕后进行测定时，整个进样序列包含标准曲线，待测样品，空白，洗针等多种样品，可能会导致进样时间较长。因此，我们考查上样周期的稳定性。采用加标的实际尿液进行前处理， 将氮吹并离心后样品置于 10</w:t>
      </w:r>
      <w:bookmarkStart w:id="59" w:name="OLE_LINK3"/>
      <w:bookmarkStart w:id="60" w:name="OLE_LINK4"/>
      <w:r>
        <w:rPr>
          <w:rFonts w:hint="eastAsia" w:ascii="宋体" w:hAnsi="宋体" w:cs="宋体"/>
          <w:szCs w:val="21"/>
          <w:lang w:val="zh-CN"/>
        </w:rPr>
        <w:t>℃</w:t>
      </w:r>
      <w:bookmarkEnd w:id="59"/>
      <w:bookmarkEnd w:id="60"/>
      <w:r>
        <w:rPr>
          <w:szCs w:val="21"/>
          <w:lang w:val="zh-CN"/>
        </w:rPr>
        <w:t xml:space="preserve"> 进样室中， 分别在上样周期的 0、 6、 12、 18、 24 和 30 h 重复进样， 考察目标物是否会在进样过程中降解， 以回收率 RSD 进行评价。 结果显示， 其回收率 RSD 为 1.1%~7.4%。 可见，在进样室温度为 10</w:t>
      </w:r>
      <w:r>
        <w:rPr>
          <w:rFonts w:hint="eastAsia" w:ascii="宋体" w:hAnsi="宋体" w:cs="宋体"/>
          <w:szCs w:val="21"/>
          <w:lang w:val="zh-CN"/>
        </w:rPr>
        <w:t>℃</w:t>
      </w:r>
      <w:r>
        <w:rPr>
          <w:szCs w:val="21"/>
          <w:lang w:val="zh-CN"/>
        </w:rPr>
        <w:t xml:space="preserve"> 时， 30 h 的进样周期内目标物稳定，不易分解。</w:t>
      </w:r>
      <w:r>
        <w:rPr>
          <w:rFonts w:hint="eastAsia"/>
          <w:szCs w:val="21"/>
          <w:lang w:val="zh-CN"/>
        </w:rPr>
        <w:t>结果见表3－6。</w:t>
      </w:r>
    </w:p>
    <w:p w14:paraId="39F631CD">
      <w:pPr>
        <w:spacing w:before="156" w:beforeLines="50" w:after="156" w:afterLines="50"/>
        <w:jc w:val="center"/>
        <w:rPr>
          <w:rFonts w:eastAsia="黑体"/>
          <w:bCs/>
          <w:szCs w:val="21"/>
        </w:rPr>
      </w:pPr>
      <w:bookmarkStart w:id="61" w:name="OLE_LINK10"/>
      <w:r>
        <w:rPr>
          <w:rFonts w:eastAsia="黑体"/>
          <w:bCs/>
          <w:szCs w:val="21"/>
        </w:rPr>
        <w:t>表3-</w:t>
      </w:r>
      <w:r>
        <w:rPr>
          <w:rFonts w:hint="eastAsia" w:eastAsia="黑体"/>
          <w:bCs/>
          <w:szCs w:val="21"/>
        </w:rPr>
        <w:t>6</w:t>
      </w:r>
      <w:r>
        <w:rPr>
          <w:rFonts w:eastAsia="黑体"/>
          <w:bCs/>
          <w:szCs w:val="21"/>
        </w:rPr>
        <w:t xml:space="preserve"> 24h上样周期下各物质的稳定性</w:t>
      </w:r>
    </w:p>
    <w:bookmarkEnd w:id="61"/>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3"/>
        <w:gridCol w:w="1072"/>
        <w:gridCol w:w="1072"/>
        <w:gridCol w:w="1073"/>
        <w:gridCol w:w="1074"/>
        <w:gridCol w:w="1074"/>
        <w:gridCol w:w="1074"/>
      </w:tblGrid>
      <w:tr w14:paraId="2E374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2083" w:type="dxa"/>
            <w:vMerge w:val="restart"/>
          </w:tcPr>
          <w:p w14:paraId="3AA7B9DC">
            <w:pPr>
              <w:rPr>
                <w:szCs w:val="21"/>
              </w:rPr>
            </w:pPr>
            <w:r>
              <w:rPr>
                <w:szCs w:val="21"/>
              </w:rPr>
              <w:t>化合物</w:t>
            </w:r>
          </w:p>
        </w:tc>
        <w:tc>
          <w:tcPr>
            <w:tcW w:w="6439" w:type="dxa"/>
            <w:gridSpan w:val="6"/>
          </w:tcPr>
          <w:p w14:paraId="4F91FA2C">
            <w:pPr>
              <w:jc w:val="center"/>
              <w:rPr>
                <w:szCs w:val="21"/>
              </w:rPr>
            </w:pPr>
            <w:r>
              <w:rPr>
                <w:szCs w:val="21"/>
              </w:rPr>
              <w:t>测定值（ng/mL）</w:t>
            </w:r>
          </w:p>
        </w:tc>
      </w:tr>
      <w:tr w14:paraId="7BD2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2083" w:type="dxa"/>
            <w:vMerge w:val="continue"/>
          </w:tcPr>
          <w:p w14:paraId="1AC1555A">
            <w:pPr>
              <w:rPr>
                <w:szCs w:val="21"/>
              </w:rPr>
            </w:pPr>
          </w:p>
        </w:tc>
        <w:tc>
          <w:tcPr>
            <w:tcW w:w="1072" w:type="dxa"/>
          </w:tcPr>
          <w:p w14:paraId="05F41359">
            <w:pPr>
              <w:rPr>
                <w:szCs w:val="21"/>
              </w:rPr>
            </w:pPr>
            <w:r>
              <w:rPr>
                <w:szCs w:val="21"/>
              </w:rPr>
              <w:t>初始浓度</w:t>
            </w:r>
          </w:p>
        </w:tc>
        <w:tc>
          <w:tcPr>
            <w:tcW w:w="1072" w:type="dxa"/>
          </w:tcPr>
          <w:p w14:paraId="7F96F2E7">
            <w:pPr>
              <w:rPr>
                <w:szCs w:val="21"/>
              </w:rPr>
            </w:pPr>
            <w:r>
              <w:rPr>
                <w:szCs w:val="21"/>
              </w:rPr>
              <w:t>6小时</w:t>
            </w:r>
          </w:p>
        </w:tc>
        <w:tc>
          <w:tcPr>
            <w:tcW w:w="1073" w:type="dxa"/>
          </w:tcPr>
          <w:p w14:paraId="5CF18340">
            <w:pPr>
              <w:rPr>
                <w:szCs w:val="21"/>
              </w:rPr>
            </w:pPr>
            <w:r>
              <w:rPr>
                <w:szCs w:val="21"/>
              </w:rPr>
              <w:t>12小时</w:t>
            </w:r>
          </w:p>
        </w:tc>
        <w:tc>
          <w:tcPr>
            <w:tcW w:w="1074" w:type="dxa"/>
          </w:tcPr>
          <w:p w14:paraId="38450757">
            <w:pPr>
              <w:rPr>
                <w:szCs w:val="21"/>
              </w:rPr>
            </w:pPr>
            <w:r>
              <w:rPr>
                <w:szCs w:val="21"/>
              </w:rPr>
              <w:t>18小时</w:t>
            </w:r>
          </w:p>
        </w:tc>
        <w:tc>
          <w:tcPr>
            <w:tcW w:w="1074" w:type="dxa"/>
          </w:tcPr>
          <w:p w14:paraId="4B376D52">
            <w:pPr>
              <w:rPr>
                <w:szCs w:val="21"/>
              </w:rPr>
            </w:pPr>
            <w:r>
              <w:rPr>
                <w:szCs w:val="21"/>
              </w:rPr>
              <w:t>24小时</w:t>
            </w:r>
          </w:p>
        </w:tc>
        <w:tc>
          <w:tcPr>
            <w:tcW w:w="1074" w:type="dxa"/>
          </w:tcPr>
          <w:p w14:paraId="2869BF07">
            <w:pPr>
              <w:rPr>
                <w:szCs w:val="21"/>
              </w:rPr>
            </w:pPr>
            <w:r>
              <w:rPr>
                <w:szCs w:val="21"/>
              </w:rPr>
              <w:t>30小时</w:t>
            </w:r>
          </w:p>
        </w:tc>
      </w:tr>
      <w:tr w14:paraId="068B1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vAlign w:val="center"/>
          </w:tcPr>
          <w:p w14:paraId="4B08C0C9">
            <w:pPr>
              <w:rPr>
                <w:szCs w:val="21"/>
              </w:rPr>
            </w:pPr>
            <w:r>
              <w:rPr>
                <w:color w:val="000000" w:themeColor="text1"/>
                <w:szCs w:val="21"/>
                <w14:textFill>
                  <w14:solidFill>
                    <w14:schemeClr w14:val="tx1"/>
                  </w14:solidFill>
                </w14:textFill>
              </w:rPr>
              <w:t>阿奇霉素</w:t>
            </w:r>
          </w:p>
        </w:tc>
        <w:tc>
          <w:tcPr>
            <w:tcW w:w="1072" w:type="dxa"/>
            <w:vAlign w:val="center"/>
          </w:tcPr>
          <w:p w14:paraId="29D8B94F">
            <w:pPr>
              <w:rPr>
                <w:szCs w:val="21"/>
              </w:rPr>
            </w:pPr>
            <w:r>
              <w:rPr>
                <w:rFonts w:eastAsia="等线"/>
                <w:color w:val="000000"/>
                <w:szCs w:val="21"/>
              </w:rPr>
              <w:t xml:space="preserve">5.24 </w:t>
            </w:r>
          </w:p>
        </w:tc>
        <w:tc>
          <w:tcPr>
            <w:tcW w:w="1072" w:type="dxa"/>
            <w:vAlign w:val="center"/>
          </w:tcPr>
          <w:p w14:paraId="7A49E0D1">
            <w:pPr>
              <w:rPr>
                <w:szCs w:val="21"/>
              </w:rPr>
            </w:pPr>
            <w:r>
              <w:rPr>
                <w:rFonts w:eastAsia="等线"/>
                <w:color w:val="000000"/>
                <w:szCs w:val="21"/>
              </w:rPr>
              <w:t xml:space="preserve">4.60 </w:t>
            </w:r>
          </w:p>
        </w:tc>
        <w:tc>
          <w:tcPr>
            <w:tcW w:w="1073" w:type="dxa"/>
            <w:vAlign w:val="center"/>
          </w:tcPr>
          <w:p w14:paraId="7F4298F3">
            <w:pPr>
              <w:rPr>
                <w:szCs w:val="21"/>
              </w:rPr>
            </w:pPr>
            <w:r>
              <w:rPr>
                <w:rFonts w:eastAsia="等线"/>
                <w:color w:val="000000"/>
                <w:szCs w:val="21"/>
              </w:rPr>
              <w:t xml:space="preserve">5.12 </w:t>
            </w:r>
          </w:p>
        </w:tc>
        <w:tc>
          <w:tcPr>
            <w:tcW w:w="1074" w:type="dxa"/>
            <w:vAlign w:val="center"/>
          </w:tcPr>
          <w:p w14:paraId="38F29930">
            <w:pPr>
              <w:rPr>
                <w:szCs w:val="21"/>
              </w:rPr>
            </w:pPr>
            <w:r>
              <w:rPr>
                <w:rFonts w:eastAsia="等线"/>
                <w:color w:val="000000"/>
                <w:szCs w:val="21"/>
              </w:rPr>
              <w:t xml:space="preserve">4.20 </w:t>
            </w:r>
          </w:p>
        </w:tc>
        <w:tc>
          <w:tcPr>
            <w:tcW w:w="1074" w:type="dxa"/>
            <w:vAlign w:val="center"/>
          </w:tcPr>
          <w:p w14:paraId="4DEBAA77">
            <w:pPr>
              <w:rPr>
                <w:szCs w:val="21"/>
              </w:rPr>
            </w:pPr>
            <w:r>
              <w:rPr>
                <w:rFonts w:eastAsia="等线"/>
                <w:color w:val="000000"/>
                <w:szCs w:val="21"/>
              </w:rPr>
              <w:t xml:space="preserve">4.66 </w:t>
            </w:r>
          </w:p>
        </w:tc>
        <w:tc>
          <w:tcPr>
            <w:tcW w:w="1074" w:type="dxa"/>
            <w:vAlign w:val="center"/>
          </w:tcPr>
          <w:p w14:paraId="64F783E0">
            <w:pPr>
              <w:rPr>
                <w:szCs w:val="21"/>
              </w:rPr>
            </w:pPr>
            <w:r>
              <w:rPr>
                <w:rFonts w:eastAsia="等线"/>
                <w:color w:val="000000"/>
                <w:szCs w:val="21"/>
              </w:rPr>
              <w:t xml:space="preserve">5.61 </w:t>
            </w:r>
          </w:p>
        </w:tc>
      </w:tr>
      <w:tr w14:paraId="2B6D6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vAlign w:val="center"/>
          </w:tcPr>
          <w:p w14:paraId="200E7091">
            <w:pPr>
              <w:rPr>
                <w:szCs w:val="21"/>
              </w:rPr>
            </w:pPr>
            <w:r>
              <w:rPr>
                <w:color w:val="000000" w:themeColor="text1"/>
                <w:szCs w:val="21"/>
                <w14:textFill>
                  <w14:solidFill>
                    <w14:schemeClr w14:val="tx1"/>
                  </w14:solidFill>
                </w14:textFill>
              </w:rPr>
              <w:t>克拉霉素</w:t>
            </w:r>
          </w:p>
        </w:tc>
        <w:tc>
          <w:tcPr>
            <w:tcW w:w="1072" w:type="dxa"/>
            <w:vAlign w:val="center"/>
          </w:tcPr>
          <w:p w14:paraId="650123D8">
            <w:pPr>
              <w:rPr>
                <w:szCs w:val="21"/>
              </w:rPr>
            </w:pPr>
            <w:r>
              <w:rPr>
                <w:rFonts w:eastAsia="等线"/>
                <w:color w:val="000000"/>
                <w:szCs w:val="21"/>
              </w:rPr>
              <w:t xml:space="preserve">6.26 </w:t>
            </w:r>
          </w:p>
        </w:tc>
        <w:tc>
          <w:tcPr>
            <w:tcW w:w="1072" w:type="dxa"/>
            <w:vAlign w:val="center"/>
          </w:tcPr>
          <w:p w14:paraId="77C90602">
            <w:pPr>
              <w:rPr>
                <w:szCs w:val="21"/>
              </w:rPr>
            </w:pPr>
            <w:r>
              <w:rPr>
                <w:rFonts w:eastAsia="等线"/>
                <w:color w:val="000000"/>
                <w:szCs w:val="21"/>
              </w:rPr>
              <w:t xml:space="preserve">5.86 </w:t>
            </w:r>
          </w:p>
        </w:tc>
        <w:tc>
          <w:tcPr>
            <w:tcW w:w="1073" w:type="dxa"/>
            <w:vAlign w:val="center"/>
          </w:tcPr>
          <w:p w14:paraId="75F8742F">
            <w:pPr>
              <w:rPr>
                <w:szCs w:val="21"/>
              </w:rPr>
            </w:pPr>
            <w:r>
              <w:rPr>
                <w:rFonts w:eastAsia="等线"/>
                <w:color w:val="000000"/>
                <w:szCs w:val="21"/>
              </w:rPr>
              <w:t xml:space="preserve">5.90 </w:t>
            </w:r>
          </w:p>
        </w:tc>
        <w:tc>
          <w:tcPr>
            <w:tcW w:w="1074" w:type="dxa"/>
            <w:vAlign w:val="center"/>
          </w:tcPr>
          <w:p w14:paraId="578E19D9">
            <w:pPr>
              <w:rPr>
                <w:szCs w:val="21"/>
              </w:rPr>
            </w:pPr>
            <w:r>
              <w:rPr>
                <w:rFonts w:eastAsia="等线"/>
                <w:color w:val="000000"/>
                <w:szCs w:val="21"/>
              </w:rPr>
              <w:t xml:space="preserve">6.06 </w:t>
            </w:r>
          </w:p>
        </w:tc>
        <w:tc>
          <w:tcPr>
            <w:tcW w:w="1074" w:type="dxa"/>
            <w:vAlign w:val="center"/>
          </w:tcPr>
          <w:p w14:paraId="01826D88">
            <w:pPr>
              <w:rPr>
                <w:szCs w:val="21"/>
              </w:rPr>
            </w:pPr>
            <w:r>
              <w:rPr>
                <w:rFonts w:eastAsia="等线"/>
                <w:color w:val="000000"/>
                <w:szCs w:val="21"/>
              </w:rPr>
              <w:t xml:space="preserve">5.72 </w:t>
            </w:r>
          </w:p>
        </w:tc>
        <w:tc>
          <w:tcPr>
            <w:tcW w:w="1074" w:type="dxa"/>
            <w:vAlign w:val="center"/>
          </w:tcPr>
          <w:p w14:paraId="03B0A9C4">
            <w:pPr>
              <w:rPr>
                <w:szCs w:val="21"/>
              </w:rPr>
            </w:pPr>
            <w:r>
              <w:rPr>
                <w:rFonts w:eastAsia="等线"/>
                <w:color w:val="000000"/>
                <w:szCs w:val="21"/>
              </w:rPr>
              <w:t xml:space="preserve">6.01 </w:t>
            </w:r>
          </w:p>
        </w:tc>
      </w:tr>
      <w:tr w14:paraId="662AD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vAlign w:val="center"/>
          </w:tcPr>
          <w:p w14:paraId="206A38D6">
            <w:pPr>
              <w:rPr>
                <w:szCs w:val="21"/>
              </w:rPr>
            </w:pPr>
            <w:r>
              <w:rPr>
                <w:color w:val="000000" w:themeColor="text1"/>
                <w:szCs w:val="21"/>
                <w14:textFill>
                  <w14:solidFill>
                    <w14:schemeClr w14:val="tx1"/>
                  </w14:solidFill>
                </w14:textFill>
              </w:rPr>
              <w:t>罗红霉素</w:t>
            </w:r>
          </w:p>
        </w:tc>
        <w:tc>
          <w:tcPr>
            <w:tcW w:w="1072" w:type="dxa"/>
            <w:vAlign w:val="center"/>
          </w:tcPr>
          <w:p w14:paraId="26133203">
            <w:pPr>
              <w:rPr>
                <w:szCs w:val="21"/>
              </w:rPr>
            </w:pPr>
            <w:r>
              <w:rPr>
                <w:rFonts w:eastAsia="等线"/>
                <w:color w:val="000000"/>
                <w:szCs w:val="21"/>
              </w:rPr>
              <w:t xml:space="preserve">4.90 </w:t>
            </w:r>
          </w:p>
        </w:tc>
        <w:tc>
          <w:tcPr>
            <w:tcW w:w="1072" w:type="dxa"/>
            <w:vAlign w:val="center"/>
          </w:tcPr>
          <w:p w14:paraId="49726B21">
            <w:pPr>
              <w:rPr>
                <w:szCs w:val="21"/>
              </w:rPr>
            </w:pPr>
            <w:r>
              <w:rPr>
                <w:rFonts w:eastAsia="等线"/>
                <w:color w:val="000000"/>
                <w:szCs w:val="21"/>
              </w:rPr>
              <w:t xml:space="preserve">4.85 </w:t>
            </w:r>
          </w:p>
        </w:tc>
        <w:tc>
          <w:tcPr>
            <w:tcW w:w="1073" w:type="dxa"/>
            <w:vAlign w:val="center"/>
          </w:tcPr>
          <w:p w14:paraId="45849E80">
            <w:pPr>
              <w:rPr>
                <w:szCs w:val="21"/>
              </w:rPr>
            </w:pPr>
            <w:r>
              <w:rPr>
                <w:rFonts w:eastAsia="等线"/>
                <w:color w:val="000000"/>
                <w:szCs w:val="21"/>
              </w:rPr>
              <w:t xml:space="preserve">4.93 </w:t>
            </w:r>
          </w:p>
        </w:tc>
        <w:tc>
          <w:tcPr>
            <w:tcW w:w="1074" w:type="dxa"/>
            <w:vAlign w:val="center"/>
          </w:tcPr>
          <w:p w14:paraId="0BC17E01">
            <w:pPr>
              <w:rPr>
                <w:szCs w:val="21"/>
              </w:rPr>
            </w:pPr>
            <w:r>
              <w:rPr>
                <w:rFonts w:eastAsia="等线"/>
                <w:color w:val="000000"/>
                <w:szCs w:val="21"/>
              </w:rPr>
              <w:t xml:space="preserve">5.04 </w:t>
            </w:r>
          </w:p>
        </w:tc>
        <w:tc>
          <w:tcPr>
            <w:tcW w:w="1074" w:type="dxa"/>
            <w:vAlign w:val="center"/>
          </w:tcPr>
          <w:p w14:paraId="190B9640">
            <w:pPr>
              <w:rPr>
                <w:szCs w:val="21"/>
              </w:rPr>
            </w:pPr>
            <w:r>
              <w:rPr>
                <w:rFonts w:eastAsia="等线"/>
                <w:color w:val="000000"/>
                <w:szCs w:val="21"/>
              </w:rPr>
              <w:t xml:space="preserve">4.86 </w:t>
            </w:r>
          </w:p>
        </w:tc>
        <w:tc>
          <w:tcPr>
            <w:tcW w:w="1074" w:type="dxa"/>
            <w:vAlign w:val="center"/>
          </w:tcPr>
          <w:p w14:paraId="6C8FDD54">
            <w:pPr>
              <w:rPr>
                <w:szCs w:val="21"/>
              </w:rPr>
            </w:pPr>
            <w:r>
              <w:rPr>
                <w:rFonts w:eastAsia="等线"/>
                <w:color w:val="000000"/>
                <w:szCs w:val="21"/>
              </w:rPr>
              <w:t xml:space="preserve">5.03 </w:t>
            </w:r>
          </w:p>
        </w:tc>
      </w:tr>
      <w:tr w14:paraId="7BCC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vAlign w:val="center"/>
          </w:tcPr>
          <w:p w14:paraId="145438EC">
            <w:pPr>
              <w:rPr>
                <w:szCs w:val="21"/>
              </w:rPr>
            </w:pPr>
            <w:r>
              <w:rPr>
                <w:color w:val="000000" w:themeColor="text1"/>
                <w:szCs w:val="21"/>
                <w14:textFill>
                  <w14:solidFill>
                    <w14:schemeClr w14:val="tx1"/>
                  </w14:solidFill>
                </w14:textFill>
              </w:rPr>
              <w:t>四环素</w:t>
            </w:r>
          </w:p>
        </w:tc>
        <w:tc>
          <w:tcPr>
            <w:tcW w:w="1072" w:type="dxa"/>
            <w:vAlign w:val="center"/>
          </w:tcPr>
          <w:p w14:paraId="7E187EDC">
            <w:pPr>
              <w:rPr>
                <w:szCs w:val="21"/>
              </w:rPr>
            </w:pPr>
            <w:r>
              <w:rPr>
                <w:rFonts w:eastAsia="等线"/>
                <w:color w:val="000000"/>
                <w:szCs w:val="21"/>
              </w:rPr>
              <w:t xml:space="preserve">4.00 </w:t>
            </w:r>
          </w:p>
        </w:tc>
        <w:tc>
          <w:tcPr>
            <w:tcW w:w="1072" w:type="dxa"/>
            <w:vAlign w:val="center"/>
          </w:tcPr>
          <w:p w14:paraId="0CC7C8EB">
            <w:pPr>
              <w:rPr>
                <w:szCs w:val="21"/>
              </w:rPr>
            </w:pPr>
            <w:r>
              <w:rPr>
                <w:rFonts w:eastAsia="等线"/>
                <w:color w:val="000000"/>
                <w:szCs w:val="21"/>
              </w:rPr>
              <w:t xml:space="preserve">4.09 </w:t>
            </w:r>
          </w:p>
        </w:tc>
        <w:tc>
          <w:tcPr>
            <w:tcW w:w="1073" w:type="dxa"/>
            <w:vAlign w:val="center"/>
          </w:tcPr>
          <w:p w14:paraId="677390BF">
            <w:pPr>
              <w:rPr>
                <w:szCs w:val="21"/>
              </w:rPr>
            </w:pPr>
            <w:r>
              <w:rPr>
                <w:rFonts w:eastAsia="等线"/>
                <w:color w:val="000000"/>
                <w:szCs w:val="21"/>
              </w:rPr>
              <w:t xml:space="preserve">4.02 </w:t>
            </w:r>
          </w:p>
        </w:tc>
        <w:tc>
          <w:tcPr>
            <w:tcW w:w="1074" w:type="dxa"/>
            <w:vAlign w:val="center"/>
          </w:tcPr>
          <w:p w14:paraId="5784E420">
            <w:pPr>
              <w:rPr>
                <w:szCs w:val="21"/>
              </w:rPr>
            </w:pPr>
            <w:r>
              <w:rPr>
                <w:rFonts w:eastAsia="等线"/>
                <w:color w:val="000000"/>
                <w:szCs w:val="21"/>
              </w:rPr>
              <w:t xml:space="preserve">4.32 </w:t>
            </w:r>
          </w:p>
        </w:tc>
        <w:tc>
          <w:tcPr>
            <w:tcW w:w="1074" w:type="dxa"/>
            <w:vAlign w:val="center"/>
          </w:tcPr>
          <w:p w14:paraId="20307951">
            <w:pPr>
              <w:rPr>
                <w:szCs w:val="21"/>
              </w:rPr>
            </w:pPr>
            <w:r>
              <w:rPr>
                <w:rFonts w:eastAsia="等线"/>
                <w:color w:val="000000"/>
                <w:szCs w:val="21"/>
              </w:rPr>
              <w:t xml:space="preserve">4.31 </w:t>
            </w:r>
          </w:p>
        </w:tc>
        <w:tc>
          <w:tcPr>
            <w:tcW w:w="1074" w:type="dxa"/>
            <w:vAlign w:val="center"/>
          </w:tcPr>
          <w:p w14:paraId="7EAADC28">
            <w:pPr>
              <w:rPr>
                <w:szCs w:val="21"/>
              </w:rPr>
            </w:pPr>
            <w:r>
              <w:rPr>
                <w:rFonts w:eastAsia="等线"/>
                <w:color w:val="000000"/>
                <w:szCs w:val="21"/>
              </w:rPr>
              <w:t xml:space="preserve">3.90 </w:t>
            </w:r>
          </w:p>
        </w:tc>
      </w:tr>
      <w:tr w14:paraId="37F8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vAlign w:val="center"/>
          </w:tcPr>
          <w:p w14:paraId="0080F299">
            <w:pPr>
              <w:rPr>
                <w:szCs w:val="21"/>
              </w:rPr>
            </w:pPr>
            <w:r>
              <w:rPr>
                <w:color w:val="000000" w:themeColor="text1"/>
                <w:szCs w:val="21"/>
                <w14:textFill>
                  <w14:solidFill>
                    <w14:schemeClr w14:val="tx1"/>
                  </w14:solidFill>
                </w14:textFill>
              </w:rPr>
              <w:t>强力霉素</w:t>
            </w:r>
          </w:p>
        </w:tc>
        <w:tc>
          <w:tcPr>
            <w:tcW w:w="1072" w:type="dxa"/>
            <w:vAlign w:val="center"/>
          </w:tcPr>
          <w:p w14:paraId="6DE78B0E">
            <w:pPr>
              <w:rPr>
                <w:szCs w:val="21"/>
              </w:rPr>
            </w:pPr>
            <w:r>
              <w:rPr>
                <w:rFonts w:eastAsia="等线"/>
                <w:color w:val="000000"/>
                <w:szCs w:val="21"/>
              </w:rPr>
              <w:t xml:space="preserve">3.67 </w:t>
            </w:r>
          </w:p>
        </w:tc>
        <w:tc>
          <w:tcPr>
            <w:tcW w:w="1072" w:type="dxa"/>
            <w:vAlign w:val="center"/>
          </w:tcPr>
          <w:p w14:paraId="66CE901F">
            <w:pPr>
              <w:rPr>
                <w:szCs w:val="21"/>
              </w:rPr>
            </w:pPr>
            <w:r>
              <w:rPr>
                <w:rFonts w:eastAsia="等线"/>
                <w:color w:val="000000"/>
                <w:szCs w:val="21"/>
              </w:rPr>
              <w:t xml:space="preserve">3.24 </w:t>
            </w:r>
          </w:p>
        </w:tc>
        <w:tc>
          <w:tcPr>
            <w:tcW w:w="1073" w:type="dxa"/>
            <w:vAlign w:val="center"/>
          </w:tcPr>
          <w:p w14:paraId="1D7BDA31">
            <w:pPr>
              <w:rPr>
                <w:szCs w:val="21"/>
              </w:rPr>
            </w:pPr>
            <w:r>
              <w:rPr>
                <w:rFonts w:eastAsia="等线"/>
                <w:color w:val="000000"/>
                <w:szCs w:val="21"/>
              </w:rPr>
              <w:t xml:space="preserve">3.59 </w:t>
            </w:r>
          </w:p>
        </w:tc>
        <w:tc>
          <w:tcPr>
            <w:tcW w:w="1074" w:type="dxa"/>
            <w:vAlign w:val="center"/>
          </w:tcPr>
          <w:p w14:paraId="336E56FA">
            <w:pPr>
              <w:rPr>
                <w:szCs w:val="21"/>
              </w:rPr>
            </w:pPr>
            <w:r>
              <w:rPr>
                <w:rFonts w:eastAsia="等线"/>
                <w:color w:val="000000"/>
                <w:szCs w:val="21"/>
              </w:rPr>
              <w:t xml:space="preserve">3.67 </w:t>
            </w:r>
          </w:p>
        </w:tc>
        <w:tc>
          <w:tcPr>
            <w:tcW w:w="1074" w:type="dxa"/>
            <w:vAlign w:val="center"/>
          </w:tcPr>
          <w:p w14:paraId="2B0B921C">
            <w:pPr>
              <w:rPr>
                <w:szCs w:val="21"/>
              </w:rPr>
            </w:pPr>
            <w:r>
              <w:rPr>
                <w:rFonts w:eastAsia="等线"/>
                <w:color w:val="000000"/>
                <w:szCs w:val="21"/>
              </w:rPr>
              <w:t xml:space="preserve">3.14 </w:t>
            </w:r>
          </w:p>
        </w:tc>
        <w:tc>
          <w:tcPr>
            <w:tcW w:w="1074" w:type="dxa"/>
            <w:vAlign w:val="center"/>
          </w:tcPr>
          <w:p w14:paraId="75F0F51D">
            <w:pPr>
              <w:rPr>
                <w:szCs w:val="21"/>
              </w:rPr>
            </w:pPr>
            <w:r>
              <w:rPr>
                <w:rFonts w:eastAsia="等线"/>
                <w:color w:val="000000"/>
                <w:szCs w:val="21"/>
              </w:rPr>
              <w:t xml:space="preserve">3.27 </w:t>
            </w:r>
          </w:p>
        </w:tc>
      </w:tr>
      <w:tr w14:paraId="566C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vAlign w:val="center"/>
          </w:tcPr>
          <w:p w14:paraId="4DDC764D">
            <w:pPr>
              <w:rPr>
                <w:szCs w:val="21"/>
              </w:rPr>
            </w:pPr>
            <w:r>
              <w:rPr>
                <w:color w:val="000000" w:themeColor="text1"/>
                <w:szCs w:val="21"/>
                <w14:textFill>
                  <w14:solidFill>
                    <w14:schemeClr w14:val="tx1"/>
                  </w14:solidFill>
                </w14:textFill>
              </w:rPr>
              <w:t>土霉素</w:t>
            </w:r>
          </w:p>
        </w:tc>
        <w:tc>
          <w:tcPr>
            <w:tcW w:w="1072" w:type="dxa"/>
            <w:vAlign w:val="center"/>
          </w:tcPr>
          <w:p w14:paraId="1DB35884">
            <w:pPr>
              <w:rPr>
                <w:szCs w:val="21"/>
              </w:rPr>
            </w:pPr>
            <w:r>
              <w:rPr>
                <w:rFonts w:eastAsia="等线"/>
                <w:color w:val="000000"/>
                <w:szCs w:val="21"/>
              </w:rPr>
              <w:t xml:space="preserve">2.54 </w:t>
            </w:r>
          </w:p>
        </w:tc>
        <w:tc>
          <w:tcPr>
            <w:tcW w:w="1072" w:type="dxa"/>
            <w:vAlign w:val="center"/>
          </w:tcPr>
          <w:p w14:paraId="0457930D">
            <w:pPr>
              <w:rPr>
                <w:szCs w:val="21"/>
              </w:rPr>
            </w:pPr>
            <w:r>
              <w:rPr>
                <w:rFonts w:eastAsia="等线"/>
                <w:color w:val="000000"/>
                <w:szCs w:val="21"/>
              </w:rPr>
              <w:t xml:space="preserve">2.70 </w:t>
            </w:r>
          </w:p>
        </w:tc>
        <w:tc>
          <w:tcPr>
            <w:tcW w:w="1073" w:type="dxa"/>
            <w:vAlign w:val="center"/>
          </w:tcPr>
          <w:p w14:paraId="2EB11E0F">
            <w:pPr>
              <w:rPr>
                <w:szCs w:val="21"/>
              </w:rPr>
            </w:pPr>
            <w:r>
              <w:rPr>
                <w:rFonts w:eastAsia="等线"/>
                <w:color w:val="000000"/>
                <w:szCs w:val="21"/>
              </w:rPr>
              <w:t xml:space="preserve">2.70 </w:t>
            </w:r>
          </w:p>
        </w:tc>
        <w:tc>
          <w:tcPr>
            <w:tcW w:w="1074" w:type="dxa"/>
            <w:vAlign w:val="center"/>
          </w:tcPr>
          <w:p w14:paraId="5BDAF219">
            <w:pPr>
              <w:rPr>
                <w:szCs w:val="21"/>
              </w:rPr>
            </w:pPr>
            <w:r>
              <w:rPr>
                <w:rFonts w:eastAsia="等线"/>
                <w:color w:val="000000"/>
                <w:szCs w:val="21"/>
              </w:rPr>
              <w:t xml:space="preserve">2.94 </w:t>
            </w:r>
          </w:p>
        </w:tc>
        <w:tc>
          <w:tcPr>
            <w:tcW w:w="1074" w:type="dxa"/>
            <w:vAlign w:val="center"/>
          </w:tcPr>
          <w:p w14:paraId="7986A250">
            <w:pPr>
              <w:rPr>
                <w:szCs w:val="21"/>
              </w:rPr>
            </w:pPr>
            <w:r>
              <w:rPr>
                <w:rFonts w:eastAsia="等线"/>
                <w:color w:val="000000"/>
                <w:szCs w:val="21"/>
              </w:rPr>
              <w:t xml:space="preserve">2.83 </w:t>
            </w:r>
          </w:p>
        </w:tc>
        <w:tc>
          <w:tcPr>
            <w:tcW w:w="1074" w:type="dxa"/>
            <w:vAlign w:val="center"/>
          </w:tcPr>
          <w:p w14:paraId="3D0DD338">
            <w:pPr>
              <w:rPr>
                <w:szCs w:val="21"/>
              </w:rPr>
            </w:pPr>
            <w:r>
              <w:rPr>
                <w:rFonts w:eastAsia="等线"/>
                <w:color w:val="000000"/>
                <w:szCs w:val="21"/>
              </w:rPr>
              <w:t xml:space="preserve">2.78 </w:t>
            </w:r>
          </w:p>
        </w:tc>
      </w:tr>
      <w:tr w14:paraId="149C9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vAlign w:val="center"/>
          </w:tcPr>
          <w:p w14:paraId="2A844F0A">
            <w:pPr>
              <w:rPr>
                <w:szCs w:val="21"/>
              </w:rPr>
            </w:pPr>
            <w:r>
              <w:rPr>
                <w:color w:val="000000" w:themeColor="text1"/>
                <w:szCs w:val="21"/>
                <w14:textFill>
                  <w14:solidFill>
                    <w14:schemeClr w14:val="tx1"/>
                  </w14:solidFill>
                </w14:textFill>
              </w:rPr>
              <w:t>恩诺沙星</w:t>
            </w:r>
          </w:p>
        </w:tc>
        <w:tc>
          <w:tcPr>
            <w:tcW w:w="1072" w:type="dxa"/>
            <w:vAlign w:val="center"/>
          </w:tcPr>
          <w:p w14:paraId="30D90EDF">
            <w:pPr>
              <w:rPr>
                <w:szCs w:val="21"/>
              </w:rPr>
            </w:pPr>
            <w:r>
              <w:rPr>
                <w:rFonts w:eastAsia="等线"/>
                <w:color w:val="000000"/>
                <w:szCs w:val="21"/>
              </w:rPr>
              <w:t xml:space="preserve">3.50 </w:t>
            </w:r>
          </w:p>
        </w:tc>
        <w:tc>
          <w:tcPr>
            <w:tcW w:w="1072" w:type="dxa"/>
            <w:vAlign w:val="center"/>
          </w:tcPr>
          <w:p w14:paraId="121C4B7E">
            <w:pPr>
              <w:rPr>
                <w:szCs w:val="21"/>
              </w:rPr>
            </w:pPr>
            <w:r>
              <w:rPr>
                <w:rFonts w:eastAsia="等线"/>
                <w:color w:val="000000"/>
                <w:szCs w:val="21"/>
              </w:rPr>
              <w:t xml:space="preserve">3.63 </w:t>
            </w:r>
          </w:p>
        </w:tc>
        <w:tc>
          <w:tcPr>
            <w:tcW w:w="1073" w:type="dxa"/>
            <w:vAlign w:val="center"/>
          </w:tcPr>
          <w:p w14:paraId="6288E961">
            <w:pPr>
              <w:rPr>
                <w:szCs w:val="21"/>
              </w:rPr>
            </w:pPr>
            <w:r>
              <w:rPr>
                <w:rFonts w:eastAsia="等线"/>
                <w:color w:val="000000"/>
                <w:szCs w:val="21"/>
              </w:rPr>
              <w:t xml:space="preserve">3.61 </w:t>
            </w:r>
          </w:p>
        </w:tc>
        <w:tc>
          <w:tcPr>
            <w:tcW w:w="1074" w:type="dxa"/>
            <w:vAlign w:val="center"/>
          </w:tcPr>
          <w:p w14:paraId="396E0874">
            <w:pPr>
              <w:rPr>
                <w:szCs w:val="21"/>
              </w:rPr>
            </w:pPr>
            <w:r>
              <w:rPr>
                <w:rFonts w:eastAsia="等线"/>
                <w:color w:val="000000"/>
                <w:szCs w:val="21"/>
              </w:rPr>
              <w:t xml:space="preserve">3.42 </w:t>
            </w:r>
          </w:p>
        </w:tc>
        <w:tc>
          <w:tcPr>
            <w:tcW w:w="1074" w:type="dxa"/>
            <w:vAlign w:val="center"/>
          </w:tcPr>
          <w:p w14:paraId="4D47184A">
            <w:pPr>
              <w:rPr>
                <w:szCs w:val="21"/>
              </w:rPr>
            </w:pPr>
            <w:r>
              <w:rPr>
                <w:rFonts w:eastAsia="等线"/>
                <w:color w:val="000000"/>
                <w:szCs w:val="21"/>
              </w:rPr>
              <w:t xml:space="preserve">3.49 </w:t>
            </w:r>
          </w:p>
        </w:tc>
        <w:tc>
          <w:tcPr>
            <w:tcW w:w="1074" w:type="dxa"/>
            <w:vAlign w:val="center"/>
          </w:tcPr>
          <w:p w14:paraId="3B7BBA08">
            <w:pPr>
              <w:rPr>
                <w:szCs w:val="21"/>
              </w:rPr>
            </w:pPr>
            <w:r>
              <w:rPr>
                <w:rFonts w:eastAsia="等线"/>
                <w:color w:val="000000"/>
                <w:szCs w:val="21"/>
              </w:rPr>
              <w:t xml:space="preserve">3.49 </w:t>
            </w:r>
          </w:p>
        </w:tc>
      </w:tr>
      <w:tr w14:paraId="7CB61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vAlign w:val="center"/>
          </w:tcPr>
          <w:p w14:paraId="560D27DF">
            <w:pPr>
              <w:rPr>
                <w:szCs w:val="21"/>
              </w:rPr>
            </w:pPr>
            <w:r>
              <w:rPr>
                <w:color w:val="000000" w:themeColor="text1"/>
                <w:szCs w:val="21"/>
                <w14:textFill>
                  <w14:solidFill>
                    <w14:schemeClr w14:val="tx1"/>
                  </w14:solidFill>
                </w14:textFill>
              </w:rPr>
              <w:t>培氟沙星</w:t>
            </w:r>
          </w:p>
        </w:tc>
        <w:tc>
          <w:tcPr>
            <w:tcW w:w="1072" w:type="dxa"/>
            <w:vAlign w:val="center"/>
          </w:tcPr>
          <w:p w14:paraId="51BF6E0D">
            <w:pPr>
              <w:rPr>
                <w:szCs w:val="21"/>
              </w:rPr>
            </w:pPr>
            <w:r>
              <w:rPr>
                <w:rFonts w:eastAsia="等线"/>
                <w:color w:val="000000"/>
                <w:szCs w:val="21"/>
              </w:rPr>
              <w:t xml:space="preserve">2.97 </w:t>
            </w:r>
          </w:p>
        </w:tc>
        <w:tc>
          <w:tcPr>
            <w:tcW w:w="1072" w:type="dxa"/>
            <w:vAlign w:val="center"/>
          </w:tcPr>
          <w:p w14:paraId="37EDD2F9">
            <w:pPr>
              <w:rPr>
                <w:szCs w:val="21"/>
              </w:rPr>
            </w:pPr>
            <w:r>
              <w:rPr>
                <w:rFonts w:eastAsia="等线"/>
                <w:color w:val="000000"/>
                <w:szCs w:val="21"/>
              </w:rPr>
              <w:t xml:space="preserve">3.31 </w:t>
            </w:r>
          </w:p>
        </w:tc>
        <w:tc>
          <w:tcPr>
            <w:tcW w:w="1073" w:type="dxa"/>
            <w:vAlign w:val="center"/>
          </w:tcPr>
          <w:p w14:paraId="39C363AA">
            <w:pPr>
              <w:rPr>
                <w:szCs w:val="21"/>
              </w:rPr>
            </w:pPr>
            <w:r>
              <w:rPr>
                <w:rFonts w:eastAsia="等线"/>
                <w:color w:val="000000"/>
                <w:szCs w:val="21"/>
              </w:rPr>
              <w:t xml:space="preserve">3.35 </w:t>
            </w:r>
          </w:p>
        </w:tc>
        <w:tc>
          <w:tcPr>
            <w:tcW w:w="1074" w:type="dxa"/>
            <w:vAlign w:val="center"/>
          </w:tcPr>
          <w:p w14:paraId="17D335FF">
            <w:pPr>
              <w:rPr>
                <w:szCs w:val="21"/>
              </w:rPr>
            </w:pPr>
            <w:r>
              <w:rPr>
                <w:rFonts w:eastAsia="等线"/>
                <w:color w:val="000000"/>
                <w:szCs w:val="21"/>
              </w:rPr>
              <w:t xml:space="preserve">3.27 </w:t>
            </w:r>
          </w:p>
        </w:tc>
        <w:tc>
          <w:tcPr>
            <w:tcW w:w="1074" w:type="dxa"/>
            <w:vAlign w:val="center"/>
          </w:tcPr>
          <w:p w14:paraId="1CCB24D2">
            <w:pPr>
              <w:rPr>
                <w:szCs w:val="21"/>
              </w:rPr>
            </w:pPr>
            <w:r>
              <w:rPr>
                <w:rFonts w:eastAsia="等线"/>
                <w:color w:val="000000"/>
                <w:szCs w:val="21"/>
              </w:rPr>
              <w:t xml:space="preserve">3.27 </w:t>
            </w:r>
          </w:p>
        </w:tc>
        <w:tc>
          <w:tcPr>
            <w:tcW w:w="1074" w:type="dxa"/>
            <w:vAlign w:val="center"/>
          </w:tcPr>
          <w:p w14:paraId="38505412">
            <w:pPr>
              <w:rPr>
                <w:szCs w:val="21"/>
              </w:rPr>
            </w:pPr>
            <w:r>
              <w:rPr>
                <w:rFonts w:eastAsia="等线"/>
                <w:color w:val="000000"/>
                <w:szCs w:val="21"/>
              </w:rPr>
              <w:t xml:space="preserve">3.38 </w:t>
            </w:r>
          </w:p>
        </w:tc>
      </w:tr>
      <w:tr w14:paraId="45A9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vAlign w:val="center"/>
          </w:tcPr>
          <w:p w14:paraId="6FB06A22">
            <w:pPr>
              <w:rPr>
                <w:szCs w:val="21"/>
              </w:rPr>
            </w:pPr>
            <w:r>
              <w:rPr>
                <w:color w:val="000000" w:themeColor="text1"/>
                <w:szCs w:val="21"/>
                <w14:textFill>
                  <w14:solidFill>
                    <w14:schemeClr w14:val="tx1"/>
                  </w14:solidFill>
                </w14:textFill>
              </w:rPr>
              <w:t>二氟沙星</w:t>
            </w:r>
          </w:p>
        </w:tc>
        <w:tc>
          <w:tcPr>
            <w:tcW w:w="1072" w:type="dxa"/>
            <w:vAlign w:val="center"/>
          </w:tcPr>
          <w:p w14:paraId="5DE48160">
            <w:pPr>
              <w:rPr>
                <w:szCs w:val="21"/>
              </w:rPr>
            </w:pPr>
            <w:r>
              <w:rPr>
                <w:rFonts w:eastAsia="等线"/>
                <w:color w:val="000000"/>
                <w:szCs w:val="21"/>
              </w:rPr>
              <w:t xml:space="preserve">9.56 </w:t>
            </w:r>
          </w:p>
        </w:tc>
        <w:tc>
          <w:tcPr>
            <w:tcW w:w="1072" w:type="dxa"/>
            <w:vAlign w:val="center"/>
          </w:tcPr>
          <w:p w14:paraId="224436CA">
            <w:pPr>
              <w:rPr>
                <w:szCs w:val="21"/>
              </w:rPr>
            </w:pPr>
            <w:r>
              <w:rPr>
                <w:rFonts w:eastAsia="等线"/>
                <w:color w:val="000000"/>
                <w:szCs w:val="21"/>
              </w:rPr>
              <w:t xml:space="preserve">9.56 </w:t>
            </w:r>
          </w:p>
        </w:tc>
        <w:tc>
          <w:tcPr>
            <w:tcW w:w="1073" w:type="dxa"/>
            <w:vAlign w:val="center"/>
          </w:tcPr>
          <w:p w14:paraId="2DF6A0FA">
            <w:pPr>
              <w:rPr>
                <w:szCs w:val="21"/>
              </w:rPr>
            </w:pPr>
            <w:r>
              <w:rPr>
                <w:rFonts w:eastAsia="等线"/>
                <w:color w:val="000000"/>
                <w:szCs w:val="21"/>
              </w:rPr>
              <w:t xml:space="preserve">9.75 </w:t>
            </w:r>
          </w:p>
        </w:tc>
        <w:tc>
          <w:tcPr>
            <w:tcW w:w="1074" w:type="dxa"/>
            <w:vAlign w:val="center"/>
          </w:tcPr>
          <w:p w14:paraId="698A5622">
            <w:pPr>
              <w:rPr>
                <w:szCs w:val="21"/>
              </w:rPr>
            </w:pPr>
            <w:r>
              <w:rPr>
                <w:rFonts w:eastAsia="等线"/>
                <w:color w:val="000000"/>
                <w:szCs w:val="21"/>
              </w:rPr>
              <w:t xml:space="preserve">9.51 </w:t>
            </w:r>
          </w:p>
        </w:tc>
        <w:tc>
          <w:tcPr>
            <w:tcW w:w="1074" w:type="dxa"/>
            <w:vAlign w:val="center"/>
          </w:tcPr>
          <w:p w14:paraId="7B1742D8">
            <w:pPr>
              <w:rPr>
                <w:szCs w:val="21"/>
              </w:rPr>
            </w:pPr>
            <w:r>
              <w:rPr>
                <w:rFonts w:eastAsia="等线"/>
                <w:color w:val="000000"/>
                <w:szCs w:val="21"/>
              </w:rPr>
              <w:t xml:space="preserve">9.68 </w:t>
            </w:r>
          </w:p>
        </w:tc>
        <w:tc>
          <w:tcPr>
            <w:tcW w:w="1074" w:type="dxa"/>
            <w:vAlign w:val="center"/>
          </w:tcPr>
          <w:p w14:paraId="466C5945">
            <w:pPr>
              <w:rPr>
                <w:szCs w:val="21"/>
              </w:rPr>
            </w:pPr>
            <w:r>
              <w:rPr>
                <w:rFonts w:eastAsia="等线"/>
                <w:color w:val="000000"/>
                <w:szCs w:val="21"/>
              </w:rPr>
              <w:t xml:space="preserve">9.75 </w:t>
            </w:r>
          </w:p>
        </w:tc>
      </w:tr>
      <w:tr w14:paraId="3C975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vAlign w:val="center"/>
          </w:tcPr>
          <w:p w14:paraId="14E756EB">
            <w:pPr>
              <w:rPr>
                <w:szCs w:val="21"/>
              </w:rPr>
            </w:pPr>
            <w:r>
              <w:rPr>
                <w:color w:val="000000" w:themeColor="text1"/>
                <w:szCs w:val="21"/>
                <w14:textFill>
                  <w14:solidFill>
                    <w14:schemeClr w14:val="tx1"/>
                  </w14:solidFill>
                </w14:textFill>
              </w:rPr>
              <w:t>洛美沙星</w:t>
            </w:r>
          </w:p>
        </w:tc>
        <w:tc>
          <w:tcPr>
            <w:tcW w:w="1072" w:type="dxa"/>
            <w:vAlign w:val="center"/>
          </w:tcPr>
          <w:p w14:paraId="09FE427A">
            <w:pPr>
              <w:rPr>
                <w:szCs w:val="21"/>
              </w:rPr>
            </w:pPr>
            <w:r>
              <w:rPr>
                <w:rFonts w:eastAsia="等线"/>
                <w:color w:val="000000"/>
                <w:szCs w:val="21"/>
              </w:rPr>
              <w:t xml:space="preserve">3.99 </w:t>
            </w:r>
          </w:p>
        </w:tc>
        <w:tc>
          <w:tcPr>
            <w:tcW w:w="1072" w:type="dxa"/>
            <w:vAlign w:val="center"/>
          </w:tcPr>
          <w:p w14:paraId="7A48F245">
            <w:pPr>
              <w:rPr>
                <w:szCs w:val="21"/>
              </w:rPr>
            </w:pPr>
            <w:r>
              <w:rPr>
                <w:rFonts w:eastAsia="等线"/>
                <w:color w:val="000000"/>
                <w:szCs w:val="21"/>
              </w:rPr>
              <w:t xml:space="preserve">3.90 </w:t>
            </w:r>
          </w:p>
        </w:tc>
        <w:tc>
          <w:tcPr>
            <w:tcW w:w="1073" w:type="dxa"/>
            <w:vAlign w:val="center"/>
          </w:tcPr>
          <w:p w14:paraId="5B834ADC">
            <w:pPr>
              <w:rPr>
                <w:szCs w:val="21"/>
              </w:rPr>
            </w:pPr>
            <w:r>
              <w:rPr>
                <w:rFonts w:eastAsia="等线"/>
                <w:color w:val="000000"/>
                <w:szCs w:val="21"/>
              </w:rPr>
              <w:t xml:space="preserve">4.02 </w:t>
            </w:r>
          </w:p>
        </w:tc>
        <w:tc>
          <w:tcPr>
            <w:tcW w:w="1074" w:type="dxa"/>
            <w:vAlign w:val="center"/>
          </w:tcPr>
          <w:p w14:paraId="56DBB542">
            <w:pPr>
              <w:rPr>
                <w:szCs w:val="21"/>
              </w:rPr>
            </w:pPr>
            <w:r>
              <w:rPr>
                <w:rFonts w:eastAsia="等线"/>
                <w:color w:val="000000"/>
                <w:szCs w:val="21"/>
              </w:rPr>
              <w:t xml:space="preserve">3.95 </w:t>
            </w:r>
          </w:p>
        </w:tc>
        <w:tc>
          <w:tcPr>
            <w:tcW w:w="1074" w:type="dxa"/>
            <w:vAlign w:val="center"/>
          </w:tcPr>
          <w:p w14:paraId="45C58EED">
            <w:pPr>
              <w:rPr>
                <w:szCs w:val="21"/>
              </w:rPr>
            </w:pPr>
            <w:r>
              <w:rPr>
                <w:rFonts w:eastAsia="等线"/>
                <w:color w:val="000000"/>
                <w:szCs w:val="21"/>
              </w:rPr>
              <w:t xml:space="preserve">3.94 </w:t>
            </w:r>
          </w:p>
        </w:tc>
        <w:tc>
          <w:tcPr>
            <w:tcW w:w="1074" w:type="dxa"/>
            <w:vAlign w:val="center"/>
          </w:tcPr>
          <w:p w14:paraId="4708EDCB">
            <w:pPr>
              <w:rPr>
                <w:szCs w:val="21"/>
              </w:rPr>
            </w:pPr>
            <w:r>
              <w:rPr>
                <w:rFonts w:eastAsia="等线"/>
                <w:color w:val="000000"/>
                <w:szCs w:val="21"/>
              </w:rPr>
              <w:t xml:space="preserve">3.94 </w:t>
            </w:r>
          </w:p>
        </w:tc>
      </w:tr>
      <w:tr w14:paraId="17E02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vAlign w:val="center"/>
          </w:tcPr>
          <w:p w14:paraId="15765948">
            <w:pPr>
              <w:rPr>
                <w:szCs w:val="21"/>
              </w:rPr>
            </w:pPr>
            <w:r>
              <w:rPr>
                <w:color w:val="000000" w:themeColor="text1"/>
                <w:szCs w:val="21"/>
                <w14:textFill>
                  <w14:solidFill>
                    <w14:schemeClr w14:val="tx1"/>
                  </w14:solidFill>
                </w14:textFill>
              </w:rPr>
              <w:t>磺胺二甲嘧啶</w:t>
            </w:r>
          </w:p>
        </w:tc>
        <w:tc>
          <w:tcPr>
            <w:tcW w:w="1072" w:type="dxa"/>
            <w:vAlign w:val="center"/>
          </w:tcPr>
          <w:p w14:paraId="784BCEA8">
            <w:pPr>
              <w:rPr>
                <w:szCs w:val="21"/>
              </w:rPr>
            </w:pPr>
            <w:r>
              <w:rPr>
                <w:rFonts w:eastAsia="等线"/>
                <w:color w:val="000000"/>
                <w:szCs w:val="21"/>
              </w:rPr>
              <w:t xml:space="preserve">6.07 </w:t>
            </w:r>
          </w:p>
        </w:tc>
        <w:tc>
          <w:tcPr>
            <w:tcW w:w="1072" w:type="dxa"/>
            <w:vAlign w:val="center"/>
          </w:tcPr>
          <w:p w14:paraId="0F440962">
            <w:pPr>
              <w:rPr>
                <w:szCs w:val="21"/>
              </w:rPr>
            </w:pPr>
            <w:r>
              <w:rPr>
                <w:rFonts w:eastAsia="等线"/>
                <w:color w:val="000000"/>
                <w:szCs w:val="21"/>
              </w:rPr>
              <w:t xml:space="preserve">5.92 </w:t>
            </w:r>
          </w:p>
        </w:tc>
        <w:tc>
          <w:tcPr>
            <w:tcW w:w="1073" w:type="dxa"/>
            <w:vAlign w:val="center"/>
          </w:tcPr>
          <w:p w14:paraId="40289BF0">
            <w:pPr>
              <w:rPr>
                <w:szCs w:val="21"/>
              </w:rPr>
            </w:pPr>
            <w:r>
              <w:rPr>
                <w:rFonts w:eastAsia="等线"/>
                <w:color w:val="000000"/>
                <w:szCs w:val="21"/>
              </w:rPr>
              <w:t xml:space="preserve">6.16 </w:t>
            </w:r>
          </w:p>
        </w:tc>
        <w:tc>
          <w:tcPr>
            <w:tcW w:w="1074" w:type="dxa"/>
            <w:vAlign w:val="center"/>
          </w:tcPr>
          <w:p w14:paraId="70F32DE3">
            <w:pPr>
              <w:rPr>
                <w:szCs w:val="21"/>
              </w:rPr>
            </w:pPr>
            <w:r>
              <w:rPr>
                <w:rFonts w:eastAsia="等线"/>
                <w:color w:val="000000"/>
                <w:szCs w:val="21"/>
              </w:rPr>
              <w:t xml:space="preserve">6.08 </w:t>
            </w:r>
          </w:p>
        </w:tc>
        <w:tc>
          <w:tcPr>
            <w:tcW w:w="1074" w:type="dxa"/>
            <w:vAlign w:val="center"/>
          </w:tcPr>
          <w:p w14:paraId="3C34464A">
            <w:pPr>
              <w:rPr>
                <w:szCs w:val="21"/>
              </w:rPr>
            </w:pPr>
            <w:r>
              <w:rPr>
                <w:rFonts w:eastAsia="等线"/>
                <w:color w:val="000000"/>
                <w:szCs w:val="21"/>
              </w:rPr>
              <w:t xml:space="preserve">5.75 </w:t>
            </w:r>
          </w:p>
        </w:tc>
        <w:tc>
          <w:tcPr>
            <w:tcW w:w="1074" w:type="dxa"/>
            <w:vAlign w:val="center"/>
          </w:tcPr>
          <w:p w14:paraId="3C796338">
            <w:pPr>
              <w:rPr>
                <w:szCs w:val="21"/>
              </w:rPr>
            </w:pPr>
            <w:r>
              <w:rPr>
                <w:rFonts w:eastAsia="等线"/>
                <w:color w:val="000000"/>
                <w:szCs w:val="21"/>
              </w:rPr>
              <w:t xml:space="preserve">5.89 </w:t>
            </w:r>
          </w:p>
        </w:tc>
      </w:tr>
      <w:tr w14:paraId="7AD6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vAlign w:val="center"/>
          </w:tcPr>
          <w:p w14:paraId="0D965292">
            <w:pPr>
              <w:rPr>
                <w:szCs w:val="21"/>
              </w:rPr>
            </w:pPr>
            <w:r>
              <w:rPr>
                <w:color w:val="000000" w:themeColor="text1"/>
                <w:szCs w:val="21"/>
                <w14:textFill>
                  <w14:solidFill>
                    <w14:schemeClr w14:val="tx1"/>
                  </w14:solidFill>
                </w14:textFill>
              </w:rPr>
              <w:t>磺胺甲噁唑</w:t>
            </w:r>
          </w:p>
        </w:tc>
        <w:tc>
          <w:tcPr>
            <w:tcW w:w="1072" w:type="dxa"/>
            <w:vAlign w:val="center"/>
          </w:tcPr>
          <w:p w14:paraId="5AEA6961">
            <w:pPr>
              <w:rPr>
                <w:szCs w:val="21"/>
              </w:rPr>
            </w:pPr>
            <w:r>
              <w:rPr>
                <w:rFonts w:eastAsia="等线"/>
                <w:color w:val="000000"/>
                <w:szCs w:val="21"/>
              </w:rPr>
              <w:t xml:space="preserve">5.43 </w:t>
            </w:r>
          </w:p>
        </w:tc>
        <w:tc>
          <w:tcPr>
            <w:tcW w:w="1072" w:type="dxa"/>
            <w:vAlign w:val="center"/>
          </w:tcPr>
          <w:p w14:paraId="6DD98CDF">
            <w:pPr>
              <w:rPr>
                <w:szCs w:val="21"/>
              </w:rPr>
            </w:pPr>
            <w:r>
              <w:rPr>
                <w:rFonts w:eastAsia="等线"/>
                <w:color w:val="000000"/>
                <w:szCs w:val="21"/>
              </w:rPr>
              <w:t xml:space="preserve">5.33 </w:t>
            </w:r>
          </w:p>
        </w:tc>
        <w:tc>
          <w:tcPr>
            <w:tcW w:w="1073" w:type="dxa"/>
            <w:vAlign w:val="center"/>
          </w:tcPr>
          <w:p w14:paraId="4DFE30A9">
            <w:pPr>
              <w:rPr>
                <w:szCs w:val="21"/>
              </w:rPr>
            </w:pPr>
            <w:r>
              <w:rPr>
                <w:rFonts w:eastAsia="等线"/>
                <w:color w:val="000000"/>
                <w:szCs w:val="21"/>
              </w:rPr>
              <w:t xml:space="preserve">5.28 </w:t>
            </w:r>
          </w:p>
        </w:tc>
        <w:tc>
          <w:tcPr>
            <w:tcW w:w="1074" w:type="dxa"/>
            <w:vAlign w:val="center"/>
          </w:tcPr>
          <w:p w14:paraId="2B9DA195">
            <w:pPr>
              <w:rPr>
                <w:szCs w:val="21"/>
              </w:rPr>
            </w:pPr>
            <w:r>
              <w:rPr>
                <w:rFonts w:eastAsia="等线"/>
                <w:color w:val="000000"/>
                <w:szCs w:val="21"/>
              </w:rPr>
              <w:t xml:space="preserve">5.58 </w:t>
            </w:r>
          </w:p>
        </w:tc>
        <w:tc>
          <w:tcPr>
            <w:tcW w:w="1074" w:type="dxa"/>
            <w:vAlign w:val="center"/>
          </w:tcPr>
          <w:p w14:paraId="594C90F7">
            <w:pPr>
              <w:rPr>
                <w:szCs w:val="21"/>
              </w:rPr>
            </w:pPr>
            <w:r>
              <w:rPr>
                <w:rFonts w:eastAsia="等线"/>
                <w:color w:val="000000"/>
                <w:szCs w:val="21"/>
              </w:rPr>
              <w:t xml:space="preserve">5.48 </w:t>
            </w:r>
          </w:p>
        </w:tc>
        <w:tc>
          <w:tcPr>
            <w:tcW w:w="1074" w:type="dxa"/>
            <w:vAlign w:val="center"/>
          </w:tcPr>
          <w:p w14:paraId="69624AA4">
            <w:pPr>
              <w:rPr>
                <w:szCs w:val="21"/>
              </w:rPr>
            </w:pPr>
            <w:r>
              <w:rPr>
                <w:rFonts w:eastAsia="等线"/>
                <w:color w:val="000000"/>
                <w:szCs w:val="21"/>
              </w:rPr>
              <w:t xml:space="preserve">5.44 </w:t>
            </w:r>
          </w:p>
        </w:tc>
      </w:tr>
      <w:tr w14:paraId="6719E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vAlign w:val="center"/>
          </w:tcPr>
          <w:p w14:paraId="0C359C16">
            <w:pPr>
              <w:rPr>
                <w:szCs w:val="21"/>
              </w:rPr>
            </w:pPr>
            <w:r>
              <w:rPr>
                <w:color w:val="000000" w:themeColor="text1"/>
                <w:szCs w:val="21"/>
                <w14:textFill>
                  <w14:solidFill>
                    <w14:schemeClr w14:val="tx1"/>
                  </w14:solidFill>
                </w14:textFill>
              </w:rPr>
              <w:t>磺胺嘧啶</w:t>
            </w:r>
          </w:p>
        </w:tc>
        <w:tc>
          <w:tcPr>
            <w:tcW w:w="1072" w:type="dxa"/>
            <w:vAlign w:val="center"/>
          </w:tcPr>
          <w:p w14:paraId="7FB1BE32">
            <w:pPr>
              <w:rPr>
                <w:szCs w:val="21"/>
              </w:rPr>
            </w:pPr>
            <w:r>
              <w:rPr>
                <w:rFonts w:eastAsia="等线"/>
                <w:color w:val="000000"/>
                <w:szCs w:val="21"/>
              </w:rPr>
              <w:t xml:space="preserve">7.38 </w:t>
            </w:r>
          </w:p>
        </w:tc>
        <w:tc>
          <w:tcPr>
            <w:tcW w:w="1072" w:type="dxa"/>
            <w:vAlign w:val="center"/>
          </w:tcPr>
          <w:p w14:paraId="60DA8BEF">
            <w:pPr>
              <w:rPr>
                <w:szCs w:val="21"/>
              </w:rPr>
            </w:pPr>
            <w:r>
              <w:rPr>
                <w:rFonts w:eastAsia="等线"/>
                <w:color w:val="000000"/>
                <w:szCs w:val="21"/>
              </w:rPr>
              <w:t xml:space="preserve">7.51 </w:t>
            </w:r>
          </w:p>
        </w:tc>
        <w:tc>
          <w:tcPr>
            <w:tcW w:w="1073" w:type="dxa"/>
            <w:vAlign w:val="center"/>
          </w:tcPr>
          <w:p w14:paraId="3B372EC2">
            <w:pPr>
              <w:rPr>
                <w:szCs w:val="21"/>
              </w:rPr>
            </w:pPr>
            <w:r>
              <w:rPr>
                <w:rFonts w:eastAsia="等线"/>
                <w:color w:val="000000"/>
                <w:szCs w:val="21"/>
              </w:rPr>
              <w:t xml:space="preserve">7.08 </w:t>
            </w:r>
          </w:p>
        </w:tc>
        <w:tc>
          <w:tcPr>
            <w:tcW w:w="1074" w:type="dxa"/>
            <w:vAlign w:val="center"/>
          </w:tcPr>
          <w:p w14:paraId="4F09A7A3">
            <w:pPr>
              <w:rPr>
                <w:szCs w:val="21"/>
              </w:rPr>
            </w:pPr>
            <w:r>
              <w:rPr>
                <w:rFonts w:eastAsia="等线"/>
                <w:color w:val="000000"/>
                <w:szCs w:val="21"/>
              </w:rPr>
              <w:t xml:space="preserve">7.22 </w:t>
            </w:r>
          </w:p>
        </w:tc>
        <w:tc>
          <w:tcPr>
            <w:tcW w:w="1074" w:type="dxa"/>
            <w:vAlign w:val="center"/>
          </w:tcPr>
          <w:p w14:paraId="4070E5EA">
            <w:pPr>
              <w:rPr>
                <w:szCs w:val="21"/>
              </w:rPr>
            </w:pPr>
            <w:r>
              <w:rPr>
                <w:rFonts w:eastAsia="等线"/>
                <w:color w:val="000000"/>
                <w:szCs w:val="21"/>
              </w:rPr>
              <w:t xml:space="preserve">7.61 </w:t>
            </w:r>
          </w:p>
        </w:tc>
        <w:tc>
          <w:tcPr>
            <w:tcW w:w="1074" w:type="dxa"/>
            <w:vAlign w:val="center"/>
          </w:tcPr>
          <w:p w14:paraId="463129B5">
            <w:pPr>
              <w:rPr>
                <w:szCs w:val="21"/>
              </w:rPr>
            </w:pPr>
            <w:r>
              <w:rPr>
                <w:rFonts w:eastAsia="等线"/>
                <w:color w:val="000000"/>
                <w:szCs w:val="21"/>
              </w:rPr>
              <w:t xml:space="preserve">7.09 </w:t>
            </w:r>
          </w:p>
        </w:tc>
      </w:tr>
      <w:tr w14:paraId="6C8B8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vAlign w:val="center"/>
          </w:tcPr>
          <w:p w14:paraId="68BC2506">
            <w:pPr>
              <w:rPr>
                <w:szCs w:val="21"/>
              </w:rPr>
            </w:pPr>
            <w:r>
              <w:rPr>
                <w:color w:val="000000" w:themeColor="text1"/>
                <w:szCs w:val="21"/>
                <w14:textFill>
                  <w14:solidFill>
                    <w14:schemeClr w14:val="tx1"/>
                  </w14:solidFill>
                </w14:textFill>
              </w:rPr>
              <w:t>甲氧苄啶</w:t>
            </w:r>
          </w:p>
        </w:tc>
        <w:tc>
          <w:tcPr>
            <w:tcW w:w="1072" w:type="dxa"/>
            <w:vAlign w:val="center"/>
          </w:tcPr>
          <w:p w14:paraId="14E5445A">
            <w:pPr>
              <w:rPr>
                <w:szCs w:val="21"/>
              </w:rPr>
            </w:pPr>
            <w:r>
              <w:rPr>
                <w:rFonts w:eastAsia="等线"/>
                <w:color w:val="000000"/>
                <w:szCs w:val="21"/>
              </w:rPr>
              <w:t xml:space="preserve">4.75 </w:t>
            </w:r>
          </w:p>
        </w:tc>
        <w:tc>
          <w:tcPr>
            <w:tcW w:w="1072" w:type="dxa"/>
            <w:vAlign w:val="center"/>
          </w:tcPr>
          <w:p w14:paraId="3A7BFD1F">
            <w:pPr>
              <w:rPr>
                <w:szCs w:val="21"/>
              </w:rPr>
            </w:pPr>
            <w:r>
              <w:rPr>
                <w:rFonts w:eastAsia="等线"/>
                <w:color w:val="000000"/>
                <w:szCs w:val="21"/>
              </w:rPr>
              <w:t xml:space="preserve">5.09 </w:t>
            </w:r>
          </w:p>
        </w:tc>
        <w:tc>
          <w:tcPr>
            <w:tcW w:w="1073" w:type="dxa"/>
            <w:vAlign w:val="center"/>
          </w:tcPr>
          <w:p w14:paraId="41AA7297">
            <w:pPr>
              <w:rPr>
                <w:szCs w:val="21"/>
              </w:rPr>
            </w:pPr>
            <w:r>
              <w:rPr>
                <w:rFonts w:eastAsia="等线"/>
                <w:color w:val="000000"/>
                <w:szCs w:val="21"/>
              </w:rPr>
              <w:t xml:space="preserve">5.16 </w:t>
            </w:r>
          </w:p>
        </w:tc>
        <w:tc>
          <w:tcPr>
            <w:tcW w:w="1074" w:type="dxa"/>
            <w:vAlign w:val="center"/>
          </w:tcPr>
          <w:p w14:paraId="42FAED03">
            <w:pPr>
              <w:rPr>
                <w:szCs w:val="21"/>
              </w:rPr>
            </w:pPr>
            <w:r>
              <w:rPr>
                <w:rFonts w:eastAsia="等线"/>
                <w:color w:val="000000"/>
                <w:szCs w:val="21"/>
              </w:rPr>
              <w:t xml:space="preserve">5.07 </w:t>
            </w:r>
          </w:p>
        </w:tc>
        <w:tc>
          <w:tcPr>
            <w:tcW w:w="1074" w:type="dxa"/>
            <w:vAlign w:val="center"/>
          </w:tcPr>
          <w:p w14:paraId="2F6363FB">
            <w:pPr>
              <w:rPr>
                <w:szCs w:val="21"/>
              </w:rPr>
            </w:pPr>
            <w:r>
              <w:rPr>
                <w:rFonts w:eastAsia="等线"/>
                <w:color w:val="000000"/>
                <w:szCs w:val="21"/>
              </w:rPr>
              <w:t xml:space="preserve">4.66 </w:t>
            </w:r>
          </w:p>
        </w:tc>
        <w:tc>
          <w:tcPr>
            <w:tcW w:w="1074" w:type="dxa"/>
            <w:vAlign w:val="center"/>
          </w:tcPr>
          <w:p w14:paraId="12FF7080">
            <w:pPr>
              <w:rPr>
                <w:szCs w:val="21"/>
              </w:rPr>
            </w:pPr>
            <w:r>
              <w:rPr>
                <w:rFonts w:eastAsia="等线"/>
                <w:color w:val="000000"/>
                <w:szCs w:val="21"/>
              </w:rPr>
              <w:t xml:space="preserve">5.39 </w:t>
            </w:r>
          </w:p>
        </w:tc>
      </w:tr>
      <w:tr w14:paraId="5241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vAlign w:val="center"/>
          </w:tcPr>
          <w:p w14:paraId="402A03FA">
            <w:pPr>
              <w:rPr>
                <w:szCs w:val="21"/>
              </w:rPr>
            </w:pPr>
            <w:r>
              <w:rPr>
                <w:color w:val="000000" w:themeColor="text1"/>
                <w:szCs w:val="21"/>
                <w14:textFill>
                  <w14:solidFill>
                    <w14:schemeClr w14:val="tx1"/>
                  </w14:solidFill>
                </w14:textFill>
              </w:rPr>
              <w:t>磺胺喹噁啉</w:t>
            </w:r>
          </w:p>
        </w:tc>
        <w:tc>
          <w:tcPr>
            <w:tcW w:w="1072" w:type="dxa"/>
            <w:vAlign w:val="center"/>
          </w:tcPr>
          <w:p w14:paraId="26E76869">
            <w:pPr>
              <w:rPr>
                <w:szCs w:val="21"/>
              </w:rPr>
            </w:pPr>
            <w:r>
              <w:rPr>
                <w:rFonts w:eastAsia="等线"/>
                <w:color w:val="000000"/>
                <w:szCs w:val="21"/>
              </w:rPr>
              <w:t xml:space="preserve">4.68 </w:t>
            </w:r>
          </w:p>
        </w:tc>
        <w:tc>
          <w:tcPr>
            <w:tcW w:w="1072" w:type="dxa"/>
            <w:vAlign w:val="center"/>
          </w:tcPr>
          <w:p w14:paraId="169D4EC7">
            <w:pPr>
              <w:rPr>
                <w:szCs w:val="21"/>
              </w:rPr>
            </w:pPr>
            <w:r>
              <w:rPr>
                <w:rFonts w:eastAsia="等线"/>
                <w:color w:val="000000"/>
                <w:szCs w:val="21"/>
              </w:rPr>
              <w:t xml:space="preserve">4.96 </w:t>
            </w:r>
          </w:p>
        </w:tc>
        <w:tc>
          <w:tcPr>
            <w:tcW w:w="1073" w:type="dxa"/>
            <w:vAlign w:val="center"/>
          </w:tcPr>
          <w:p w14:paraId="2BE3D879">
            <w:pPr>
              <w:rPr>
                <w:szCs w:val="21"/>
              </w:rPr>
            </w:pPr>
            <w:r>
              <w:rPr>
                <w:rFonts w:eastAsia="等线"/>
                <w:color w:val="000000"/>
                <w:szCs w:val="21"/>
              </w:rPr>
              <w:t xml:space="preserve">4.66 </w:t>
            </w:r>
          </w:p>
        </w:tc>
        <w:tc>
          <w:tcPr>
            <w:tcW w:w="1074" w:type="dxa"/>
            <w:vAlign w:val="center"/>
          </w:tcPr>
          <w:p w14:paraId="5EF46BED">
            <w:pPr>
              <w:rPr>
                <w:szCs w:val="21"/>
              </w:rPr>
            </w:pPr>
            <w:r>
              <w:rPr>
                <w:rFonts w:eastAsia="等线"/>
                <w:color w:val="000000"/>
                <w:szCs w:val="21"/>
              </w:rPr>
              <w:t xml:space="preserve">4.86 </w:t>
            </w:r>
          </w:p>
        </w:tc>
        <w:tc>
          <w:tcPr>
            <w:tcW w:w="1074" w:type="dxa"/>
            <w:vAlign w:val="center"/>
          </w:tcPr>
          <w:p w14:paraId="61DD585C">
            <w:pPr>
              <w:rPr>
                <w:szCs w:val="21"/>
              </w:rPr>
            </w:pPr>
            <w:r>
              <w:rPr>
                <w:rFonts w:eastAsia="等线"/>
                <w:color w:val="000000"/>
                <w:szCs w:val="21"/>
              </w:rPr>
              <w:t xml:space="preserve">4.86 </w:t>
            </w:r>
          </w:p>
        </w:tc>
        <w:tc>
          <w:tcPr>
            <w:tcW w:w="1074" w:type="dxa"/>
            <w:vAlign w:val="center"/>
          </w:tcPr>
          <w:p w14:paraId="0393A588">
            <w:pPr>
              <w:rPr>
                <w:szCs w:val="21"/>
              </w:rPr>
            </w:pPr>
            <w:r>
              <w:rPr>
                <w:rFonts w:eastAsia="等线"/>
                <w:color w:val="000000"/>
                <w:szCs w:val="21"/>
              </w:rPr>
              <w:t xml:space="preserve">4.81 </w:t>
            </w:r>
          </w:p>
        </w:tc>
      </w:tr>
      <w:tr w14:paraId="4B225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vAlign w:val="center"/>
          </w:tcPr>
          <w:p w14:paraId="48059680">
            <w:pPr>
              <w:rPr>
                <w:szCs w:val="21"/>
              </w:rPr>
            </w:pPr>
            <w:r>
              <w:rPr>
                <w:color w:val="000000" w:themeColor="text1"/>
                <w:szCs w:val="21"/>
                <w14:textFill>
                  <w14:solidFill>
                    <w14:schemeClr w14:val="tx1"/>
                  </w14:solidFill>
                </w14:textFill>
              </w:rPr>
              <w:t>磺胺氯哒嗪</w:t>
            </w:r>
          </w:p>
        </w:tc>
        <w:tc>
          <w:tcPr>
            <w:tcW w:w="1072" w:type="dxa"/>
            <w:vAlign w:val="center"/>
          </w:tcPr>
          <w:p w14:paraId="196B87B1">
            <w:pPr>
              <w:rPr>
                <w:szCs w:val="21"/>
              </w:rPr>
            </w:pPr>
            <w:r>
              <w:rPr>
                <w:rFonts w:eastAsia="等线"/>
                <w:color w:val="000000"/>
                <w:szCs w:val="21"/>
              </w:rPr>
              <w:t xml:space="preserve">5.50 </w:t>
            </w:r>
          </w:p>
        </w:tc>
        <w:tc>
          <w:tcPr>
            <w:tcW w:w="1072" w:type="dxa"/>
            <w:vAlign w:val="center"/>
          </w:tcPr>
          <w:p w14:paraId="4D4146F3">
            <w:pPr>
              <w:rPr>
                <w:szCs w:val="21"/>
              </w:rPr>
            </w:pPr>
            <w:r>
              <w:rPr>
                <w:rFonts w:eastAsia="等线"/>
                <w:color w:val="000000"/>
                <w:szCs w:val="21"/>
              </w:rPr>
              <w:t xml:space="preserve">5.54 </w:t>
            </w:r>
          </w:p>
        </w:tc>
        <w:tc>
          <w:tcPr>
            <w:tcW w:w="1073" w:type="dxa"/>
            <w:vAlign w:val="center"/>
          </w:tcPr>
          <w:p w14:paraId="5C4BB437">
            <w:pPr>
              <w:rPr>
                <w:szCs w:val="21"/>
              </w:rPr>
            </w:pPr>
            <w:r>
              <w:rPr>
                <w:rFonts w:eastAsia="等线"/>
                <w:color w:val="000000"/>
                <w:szCs w:val="21"/>
              </w:rPr>
              <w:t xml:space="preserve">5.90 </w:t>
            </w:r>
          </w:p>
        </w:tc>
        <w:tc>
          <w:tcPr>
            <w:tcW w:w="1074" w:type="dxa"/>
            <w:vAlign w:val="center"/>
          </w:tcPr>
          <w:p w14:paraId="5F4D76F3">
            <w:pPr>
              <w:rPr>
                <w:szCs w:val="21"/>
              </w:rPr>
            </w:pPr>
            <w:r>
              <w:rPr>
                <w:rFonts w:eastAsia="等线"/>
                <w:color w:val="000000"/>
                <w:szCs w:val="21"/>
              </w:rPr>
              <w:t xml:space="preserve">5.88 </w:t>
            </w:r>
          </w:p>
        </w:tc>
        <w:tc>
          <w:tcPr>
            <w:tcW w:w="1074" w:type="dxa"/>
            <w:vAlign w:val="center"/>
          </w:tcPr>
          <w:p w14:paraId="39D9215E">
            <w:pPr>
              <w:rPr>
                <w:szCs w:val="21"/>
              </w:rPr>
            </w:pPr>
            <w:r>
              <w:rPr>
                <w:rFonts w:eastAsia="等线"/>
                <w:color w:val="000000"/>
                <w:szCs w:val="21"/>
              </w:rPr>
              <w:t xml:space="preserve">5.43 </w:t>
            </w:r>
          </w:p>
        </w:tc>
        <w:tc>
          <w:tcPr>
            <w:tcW w:w="1074" w:type="dxa"/>
            <w:vAlign w:val="center"/>
          </w:tcPr>
          <w:p w14:paraId="59E1EBDD">
            <w:pPr>
              <w:rPr>
                <w:szCs w:val="21"/>
              </w:rPr>
            </w:pPr>
            <w:r>
              <w:rPr>
                <w:rFonts w:eastAsia="等线"/>
                <w:color w:val="000000"/>
                <w:szCs w:val="21"/>
              </w:rPr>
              <w:t xml:space="preserve">5.71 </w:t>
            </w:r>
          </w:p>
        </w:tc>
      </w:tr>
      <w:tr w14:paraId="26498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vAlign w:val="center"/>
          </w:tcPr>
          <w:p w14:paraId="7FD13428">
            <w:pPr>
              <w:rPr>
                <w:szCs w:val="21"/>
              </w:rPr>
            </w:pPr>
            <w:r>
              <w:rPr>
                <w:color w:val="000000" w:themeColor="text1"/>
                <w:szCs w:val="21"/>
                <w14:textFill>
                  <w14:solidFill>
                    <w14:schemeClr w14:val="tx1"/>
                  </w14:solidFill>
                </w14:textFill>
              </w:rPr>
              <w:t>磺胺林</w:t>
            </w:r>
          </w:p>
        </w:tc>
        <w:tc>
          <w:tcPr>
            <w:tcW w:w="1072" w:type="dxa"/>
            <w:vAlign w:val="center"/>
          </w:tcPr>
          <w:p w14:paraId="17CAD181">
            <w:pPr>
              <w:rPr>
                <w:szCs w:val="21"/>
              </w:rPr>
            </w:pPr>
            <w:r>
              <w:rPr>
                <w:rFonts w:eastAsia="等线"/>
                <w:color w:val="000000"/>
                <w:szCs w:val="21"/>
              </w:rPr>
              <w:t xml:space="preserve">2.64 </w:t>
            </w:r>
          </w:p>
        </w:tc>
        <w:tc>
          <w:tcPr>
            <w:tcW w:w="1072" w:type="dxa"/>
            <w:vAlign w:val="center"/>
          </w:tcPr>
          <w:p w14:paraId="5AD3F5CA">
            <w:pPr>
              <w:rPr>
                <w:szCs w:val="21"/>
              </w:rPr>
            </w:pPr>
            <w:r>
              <w:rPr>
                <w:rFonts w:eastAsia="等线"/>
                <w:color w:val="000000"/>
                <w:szCs w:val="21"/>
              </w:rPr>
              <w:t xml:space="preserve">2.57 </w:t>
            </w:r>
          </w:p>
        </w:tc>
        <w:tc>
          <w:tcPr>
            <w:tcW w:w="1073" w:type="dxa"/>
            <w:vAlign w:val="center"/>
          </w:tcPr>
          <w:p w14:paraId="10891B81">
            <w:pPr>
              <w:rPr>
                <w:szCs w:val="21"/>
              </w:rPr>
            </w:pPr>
            <w:r>
              <w:rPr>
                <w:rFonts w:eastAsia="等线"/>
                <w:color w:val="000000"/>
                <w:szCs w:val="21"/>
              </w:rPr>
              <w:t xml:space="preserve">2.58 </w:t>
            </w:r>
          </w:p>
        </w:tc>
        <w:tc>
          <w:tcPr>
            <w:tcW w:w="1074" w:type="dxa"/>
            <w:vAlign w:val="center"/>
          </w:tcPr>
          <w:p w14:paraId="76F0E486">
            <w:pPr>
              <w:rPr>
                <w:szCs w:val="21"/>
              </w:rPr>
            </w:pPr>
            <w:r>
              <w:rPr>
                <w:rFonts w:eastAsia="等线"/>
                <w:color w:val="000000"/>
                <w:szCs w:val="21"/>
              </w:rPr>
              <w:t xml:space="preserve">2.63 </w:t>
            </w:r>
          </w:p>
        </w:tc>
        <w:tc>
          <w:tcPr>
            <w:tcW w:w="1074" w:type="dxa"/>
            <w:vAlign w:val="center"/>
          </w:tcPr>
          <w:p w14:paraId="127BDF85">
            <w:pPr>
              <w:rPr>
                <w:szCs w:val="21"/>
              </w:rPr>
            </w:pPr>
            <w:r>
              <w:rPr>
                <w:rFonts w:eastAsia="等线"/>
                <w:color w:val="000000"/>
                <w:szCs w:val="21"/>
              </w:rPr>
              <w:t xml:space="preserve">2.67 </w:t>
            </w:r>
          </w:p>
        </w:tc>
        <w:tc>
          <w:tcPr>
            <w:tcW w:w="1074" w:type="dxa"/>
            <w:vAlign w:val="center"/>
          </w:tcPr>
          <w:p w14:paraId="353AA7F1">
            <w:pPr>
              <w:rPr>
                <w:szCs w:val="21"/>
              </w:rPr>
            </w:pPr>
            <w:r>
              <w:rPr>
                <w:rFonts w:eastAsia="等线"/>
                <w:color w:val="000000"/>
                <w:szCs w:val="21"/>
              </w:rPr>
              <w:t xml:space="preserve">2.66 </w:t>
            </w:r>
          </w:p>
        </w:tc>
      </w:tr>
      <w:tr w14:paraId="3FA1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vAlign w:val="center"/>
          </w:tcPr>
          <w:p w14:paraId="6E8C2EAA">
            <w:pPr>
              <w:rPr>
                <w:szCs w:val="21"/>
              </w:rPr>
            </w:pPr>
            <w:r>
              <w:rPr>
                <w:color w:val="000000" w:themeColor="text1"/>
                <w:szCs w:val="21"/>
                <w14:textFill>
                  <w14:solidFill>
                    <w14:schemeClr w14:val="tx1"/>
                  </w14:solidFill>
                </w14:textFill>
              </w:rPr>
              <w:t>头孢克洛</w:t>
            </w:r>
          </w:p>
        </w:tc>
        <w:tc>
          <w:tcPr>
            <w:tcW w:w="1072" w:type="dxa"/>
            <w:vAlign w:val="center"/>
          </w:tcPr>
          <w:p w14:paraId="12E73416">
            <w:pPr>
              <w:rPr>
                <w:szCs w:val="21"/>
              </w:rPr>
            </w:pPr>
            <w:r>
              <w:rPr>
                <w:rFonts w:eastAsia="等线"/>
                <w:color w:val="000000"/>
                <w:szCs w:val="21"/>
              </w:rPr>
              <w:t xml:space="preserve">1.19 </w:t>
            </w:r>
          </w:p>
        </w:tc>
        <w:tc>
          <w:tcPr>
            <w:tcW w:w="1072" w:type="dxa"/>
            <w:vAlign w:val="center"/>
          </w:tcPr>
          <w:p w14:paraId="4AC5DAED">
            <w:pPr>
              <w:rPr>
                <w:szCs w:val="21"/>
              </w:rPr>
            </w:pPr>
            <w:r>
              <w:rPr>
                <w:rFonts w:eastAsia="等线"/>
                <w:color w:val="000000"/>
                <w:szCs w:val="21"/>
              </w:rPr>
              <w:t xml:space="preserve">1.54 </w:t>
            </w:r>
          </w:p>
        </w:tc>
        <w:tc>
          <w:tcPr>
            <w:tcW w:w="1073" w:type="dxa"/>
            <w:vAlign w:val="center"/>
          </w:tcPr>
          <w:p w14:paraId="236C9303">
            <w:pPr>
              <w:rPr>
                <w:szCs w:val="21"/>
              </w:rPr>
            </w:pPr>
            <w:r>
              <w:rPr>
                <w:rFonts w:eastAsia="等线"/>
                <w:color w:val="000000"/>
                <w:szCs w:val="21"/>
              </w:rPr>
              <w:t xml:space="preserve">1.40 </w:t>
            </w:r>
          </w:p>
        </w:tc>
        <w:tc>
          <w:tcPr>
            <w:tcW w:w="1074" w:type="dxa"/>
            <w:vAlign w:val="center"/>
          </w:tcPr>
          <w:p w14:paraId="1750968F">
            <w:pPr>
              <w:rPr>
                <w:szCs w:val="21"/>
              </w:rPr>
            </w:pPr>
            <w:r>
              <w:rPr>
                <w:rFonts w:eastAsia="等线"/>
                <w:color w:val="000000"/>
                <w:szCs w:val="21"/>
              </w:rPr>
              <w:t xml:space="preserve">1.44 </w:t>
            </w:r>
          </w:p>
        </w:tc>
        <w:tc>
          <w:tcPr>
            <w:tcW w:w="1074" w:type="dxa"/>
            <w:vAlign w:val="center"/>
          </w:tcPr>
          <w:p w14:paraId="09ACB5D5">
            <w:pPr>
              <w:rPr>
                <w:szCs w:val="21"/>
              </w:rPr>
            </w:pPr>
            <w:r>
              <w:rPr>
                <w:rFonts w:eastAsia="等线"/>
                <w:color w:val="000000"/>
                <w:szCs w:val="21"/>
              </w:rPr>
              <w:t xml:space="preserve">1.37 </w:t>
            </w:r>
          </w:p>
        </w:tc>
        <w:tc>
          <w:tcPr>
            <w:tcW w:w="1074" w:type="dxa"/>
            <w:vAlign w:val="center"/>
          </w:tcPr>
          <w:p w14:paraId="41C8639A">
            <w:pPr>
              <w:rPr>
                <w:szCs w:val="21"/>
              </w:rPr>
            </w:pPr>
            <w:r>
              <w:rPr>
                <w:rFonts w:eastAsia="等线"/>
                <w:color w:val="000000"/>
                <w:szCs w:val="21"/>
              </w:rPr>
              <w:t xml:space="preserve">1.38 </w:t>
            </w:r>
          </w:p>
        </w:tc>
      </w:tr>
      <w:tr w14:paraId="0C76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vAlign w:val="center"/>
          </w:tcPr>
          <w:p w14:paraId="40122D5B">
            <w:pPr>
              <w:rPr>
                <w:szCs w:val="21"/>
              </w:rPr>
            </w:pPr>
            <w:r>
              <w:rPr>
                <w:color w:val="000000" w:themeColor="text1"/>
                <w:szCs w:val="21"/>
                <w14:textFill>
                  <w14:solidFill>
                    <w14:schemeClr w14:val="tx1"/>
                  </w14:solidFill>
                </w14:textFill>
              </w:rPr>
              <w:t>林可霉素</w:t>
            </w:r>
          </w:p>
        </w:tc>
        <w:tc>
          <w:tcPr>
            <w:tcW w:w="1072" w:type="dxa"/>
            <w:vAlign w:val="center"/>
          </w:tcPr>
          <w:p w14:paraId="1462DD05">
            <w:pPr>
              <w:rPr>
                <w:szCs w:val="21"/>
              </w:rPr>
            </w:pPr>
            <w:r>
              <w:rPr>
                <w:rFonts w:eastAsia="等线"/>
                <w:color w:val="000000"/>
                <w:szCs w:val="21"/>
              </w:rPr>
              <w:t xml:space="preserve">5.01 </w:t>
            </w:r>
          </w:p>
        </w:tc>
        <w:tc>
          <w:tcPr>
            <w:tcW w:w="1072" w:type="dxa"/>
            <w:vAlign w:val="center"/>
          </w:tcPr>
          <w:p w14:paraId="2FC5BDF1">
            <w:pPr>
              <w:rPr>
                <w:szCs w:val="21"/>
              </w:rPr>
            </w:pPr>
            <w:r>
              <w:rPr>
                <w:rFonts w:eastAsia="等线"/>
                <w:color w:val="000000"/>
                <w:szCs w:val="21"/>
              </w:rPr>
              <w:t xml:space="preserve">5.16 </w:t>
            </w:r>
          </w:p>
        </w:tc>
        <w:tc>
          <w:tcPr>
            <w:tcW w:w="1073" w:type="dxa"/>
            <w:vAlign w:val="center"/>
          </w:tcPr>
          <w:p w14:paraId="50149812">
            <w:pPr>
              <w:rPr>
                <w:szCs w:val="21"/>
              </w:rPr>
            </w:pPr>
            <w:r>
              <w:rPr>
                <w:rFonts w:eastAsia="等线"/>
                <w:color w:val="000000"/>
                <w:szCs w:val="21"/>
              </w:rPr>
              <w:t xml:space="preserve">5.22 </w:t>
            </w:r>
          </w:p>
        </w:tc>
        <w:tc>
          <w:tcPr>
            <w:tcW w:w="1074" w:type="dxa"/>
            <w:vAlign w:val="center"/>
          </w:tcPr>
          <w:p w14:paraId="411ADC5B">
            <w:pPr>
              <w:rPr>
                <w:szCs w:val="21"/>
              </w:rPr>
            </w:pPr>
            <w:r>
              <w:rPr>
                <w:rFonts w:eastAsia="等线"/>
                <w:color w:val="000000"/>
                <w:szCs w:val="21"/>
              </w:rPr>
              <w:t xml:space="preserve">5.04 </w:t>
            </w:r>
          </w:p>
        </w:tc>
        <w:tc>
          <w:tcPr>
            <w:tcW w:w="1074" w:type="dxa"/>
            <w:vAlign w:val="center"/>
          </w:tcPr>
          <w:p w14:paraId="3E846587">
            <w:pPr>
              <w:rPr>
                <w:szCs w:val="21"/>
              </w:rPr>
            </w:pPr>
            <w:r>
              <w:rPr>
                <w:rFonts w:eastAsia="等线"/>
                <w:color w:val="000000"/>
                <w:szCs w:val="21"/>
              </w:rPr>
              <w:t xml:space="preserve">4.98 </w:t>
            </w:r>
          </w:p>
        </w:tc>
        <w:tc>
          <w:tcPr>
            <w:tcW w:w="1074" w:type="dxa"/>
            <w:vAlign w:val="center"/>
          </w:tcPr>
          <w:p w14:paraId="7837B70B">
            <w:pPr>
              <w:rPr>
                <w:szCs w:val="21"/>
              </w:rPr>
            </w:pPr>
            <w:r>
              <w:rPr>
                <w:rFonts w:eastAsia="等线"/>
                <w:color w:val="000000"/>
                <w:szCs w:val="21"/>
              </w:rPr>
              <w:t xml:space="preserve">5.08 </w:t>
            </w:r>
          </w:p>
        </w:tc>
      </w:tr>
    </w:tbl>
    <w:p w14:paraId="61905E25">
      <w:pPr>
        <w:rPr>
          <w:szCs w:val="21"/>
        </w:rPr>
      </w:pPr>
    </w:p>
    <w:p w14:paraId="7A78A13B">
      <w:pPr>
        <w:rPr>
          <w:b/>
          <w:szCs w:val="21"/>
        </w:rPr>
      </w:pPr>
      <w:r>
        <w:rPr>
          <w:b/>
          <w:szCs w:val="21"/>
        </w:rPr>
        <w:t>5.4 提取液稳定性</w:t>
      </w:r>
    </w:p>
    <w:p w14:paraId="00CE54F1">
      <w:pPr>
        <w:ind w:firstLine="420" w:firstLineChars="200"/>
        <w:rPr>
          <w:szCs w:val="21"/>
        </w:rPr>
      </w:pPr>
      <w:r>
        <w:rPr>
          <w:szCs w:val="21"/>
        </w:rPr>
        <w:t>样品处理完毕后，可能会遇到某些不可控因素导致无法立刻进行样品分析时，需要将提取液进行保存，待不可控因素解决后进行样品分析。因此，需要评估提取液的温度性。对同一个加标后实际尿液样品进行前处理， 收集氮吹后复溶液， 混合均匀并分装，分别置于 4</w:t>
      </w:r>
      <w:r>
        <w:rPr>
          <w:rFonts w:hint="eastAsia" w:ascii="宋体" w:hAnsi="宋体" w:cs="宋体"/>
          <w:szCs w:val="21"/>
        </w:rPr>
        <w:t>℃</w:t>
      </w:r>
      <w:r>
        <w:rPr>
          <w:szCs w:val="21"/>
        </w:rPr>
        <w:t xml:space="preserve"> 和-20</w:t>
      </w:r>
      <w:r>
        <w:rPr>
          <w:rFonts w:hint="eastAsia" w:ascii="宋体" w:hAnsi="宋体" w:cs="宋体"/>
          <w:szCs w:val="21"/>
        </w:rPr>
        <w:t>℃</w:t>
      </w:r>
      <w:r>
        <w:rPr>
          <w:szCs w:val="21"/>
        </w:rPr>
        <w:t xml:space="preserve"> 保存， 于第 0、 1、 3、 5 天进行测定，以回收率 RSD 进行评价。结果显示， 于 4</w:t>
      </w:r>
      <w:r>
        <w:rPr>
          <w:rFonts w:hint="eastAsia" w:ascii="宋体" w:hAnsi="宋体" w:cs="宋体"/>
          <w:szCs w:val="21"/>
        </w:rPr>
        <w:t>℃</w:t>
      </w:r>
      <w:r>
        <w:rPr>
          <w:szCs w:val="21"/>
        </w:rPr>
        <w:t xml:space="preserve"> 放置的提取液回收率 RSD 为 0.7%~8.9%， -20</w:t>
      </w:r>
      <w:r>
        <w:rPr>
          <w:rFonts w:hint="eastAsia" w:ascii="宋体" w:hAnsi="宋体" w:cs="宋体"/>
          <w:szCs w:val="21"/>
        </w:rPr>
        <w:t>℃</w:t>
      </w:r>
      <w:r>
        <w:rPr>
          <w:szCs w:val="21"/>
        </w:rPr>
        <w:t xml:space="preserve"> 放置的提取液回收率 RSD 为 1.0%~7.7%。 可见， 提取液于 4</w:t>
      </w:r>
      <w:r>
        <w:rPr>
          <w:rFonts w:hint="eastAsia" w:ascii="宋体" w:hAnsi="宋体" w:cs="宋体"/>
          <w:szCs w:val="21"/>
        </w:rPr>
        <w:t>℃</w:t>
      </w:r>
      <w:r>
        <w:rPr>
          <w:szCs w:val="21"/>
        </w:rPr>
        <w:t xml:space="preserve"> 或-20</w:t>
      </w:r>
      <w:r>
        <w:rPr>
          <w:rFonts w:hint="eastAsia" w:ascii="宋体" w:hAnsi="宋体" w:cs="宋体"/>
          <w:szCs w:val="21"/>
        </w:rPr>
        <w:t>℃</w:t>
      </w:r>
      <w:r>
        <w:rPr>
          <w:szCs w:val="21"/>
        </w:rPr>
        <w:t xml:space="preserve"> 放置 5 天各目标物稳定，不易分解，但更长时间的提取液稳定性还应进一步实验证明。</w:t>
      </w:r>
      <w:r>
        <w:rPr>
          <w:rFonts w:hint="eastAsia"/>
          <w:szCs w:val="21"/>
        </w:rPr>
        <w:t>结果见表3－7。</w:t>
      </w:r>
    </w:p>
    <w:p w14:paraId="51ACE266">
      <w:pPr>
        <w:spacing w:before="156" w:beforeLines="50" w:after="156" w:afterLines="50"/>
        <w:jc w:val="center"/>
        <w:rPr>
          <w:szCs w:val="21"/>
        </w:rPr>
      </w:pPr>
      <w:r>
        <w:rPr>
          <w:rFonts w:eastAsia="黑体"/>
          <w:bCs/>
          <w:szCs w:val="21"/>
        </w:rPr>
        <w:t>表3-</w:t>
      </w:r>
      <w:r>
        <w:rPr>
          <w:rFonts w:hint="eastAsia" w:eastAsia="黑体"/>
          <w:bCs/>
          <w:szCs w:val="21"/>
        </w:rPr>
        <w:t>7</w:t>
      </w:r>
      <w:r>
        <w:rPr>
          <w:rFonts w:eastAsia="黑体"/>
          <w:bCs/>
          <w:szCs w:val="21"/>
        </w:rPr>
        <w:t xml:space="preserve"> </w:t>
      </w:r>
      <w:r>
        <w:rPr>
          <w:rFonts w:hint="eastAsia" w:eastAsia="黑体"/>
          <w:bCs/>
          <w:szCs w:val="21"/>
        </w:rPr>
        <w:t>提取液</w:t>
      </w:r>
      <w:r>
        <w:rPr>
          <w:rFonts w:eastAsia="黑体"/>
          <w:bCs/>
          <w:szCs w:val="21"/>
        </w:rPr>
        <w:t>的稳定性</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792"/>
        <w:gridCol w:w="947"/>
        <w:gridCol w:w="947"/>
        <w:gridCol w:w="947"/>
        <w:gridCol w:w="947"/>
        <w:gridCol w:w="947"/>
        <w:gridCol w:w="947"/>
        <w:gridCol w:w="947"/>
      </w:tblGrid>
      <w:tr w14:paraId="3387C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14:paraId="411DA0E9">
            <w:pPr>
              <w:rPr>
                <w:szCs w:val="21"/>
                <w:lang w:val="zh-CN"/>
              </w:rPr>
            </w:pPr>
          </w:p>
        </w:tc>
        <w:tc>
          <w:tcPr>
            <w:tcW w:w="3633" w:type="dxa"/>
            <w:gridSpan w:val="4"/>
          </w:tcPr>
          <w:p w14:paraId="104582A2">
            <w:pPr>
              <w:rPr>
                <w:szCs w:val="21"/>
                <w:lang w:val="zh-CN"/>
              </w:rPr>
            </w:pPr>
            <w:r>
              <w:rPr>
                <w:szCs w:val="21"/>
                <w:lang w:val="zh-CN"/>
              </w:rPr>
              <w:t>4</w:t>
            </w:r>
            <w:r>
              <w:rPr>
                <w:rFonts w:hint="eastAsia" w:ascii="宋体" w:hAnsi="宋体" w:cs="宋体"/>
                <w:szCs w:val="21"/>
                <w:lang w:val="zh-CN"/>
              </w:rPr>
              <w:t>℃</w:t>
            </w:r>
            <w:r>
              <w:rPr>
                <w:szCs w:val="21"/>
                <w:lang w:val="zh-CN"/>
              </w:rPr>
              <w:t>条件</w:t>
            </w:r>
          </w:p>
        </w:tc>
        <w:tc>
          <w:tcPr>
            <w:tcW w:w="3788" w:type="dxa"/>
            <w:gridSpan w:val="4"/>
          </w:tcPr>
          <w:p w14:paraId="604E3658">
            <w:pPr>
              <w:rPr>
                <w:szCs w:val="21"/>
                <w:lang w:val="zh-CN"/>
              </w:rPr>
            </w:pPr>
            <w:r>
              <w:rPr>
                <w:szCs w:val="21"/>
                <w:lang w:val="zh-CN"/>
              </w:rPr>
              <w:t>－20</w:t>
            </w:r>
            <w:r>
              <w:rPr>
                <w:rFonts w:hint="eastAsia" w:ascii="宋体" w:hAnsi="宋体" w:cs="宋体"/>
                <w:szCs w:val="21"/>
                <w:lang w:val="zh-CN"/>
              </w:rPr>
              <w:t>℃</w:t>
            </w:r>
            <w:r>
              <w:rPr>
                <w:szCs w:val="21"/>
                <w:lang w:val="zh-CN"/>
              </w:rPr>
              <w:t>条件</w:t>
            </w:r>
          </w:p>
        </w:tc>
      </w:tr>
      <w:tr w14:paraId="34611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14:paraId="7B0BCA84">
            <w:pPr>
              <w:rPr>
                <w:szCs w:val="21"/>
                <w:lang w:val="zh-CN"/>
              </w:rPr>
            </w:pPr>
          </w:p>
        </w:tc>
        <w:tc>
          <w:tcPr>
            <w:tcW w:w="792" w:type="dxa"/>
          </w:tcPr>
          <w:p w14:paraId="0E652A9C">
            <w:pPr>
              <w:rPr>
                <w:szCs w:val="21"/>
                <w:lang w:val="zh-CN"/>
              </w:rPr>
            </w:pPr>
            <w:r>
              <w:rPr>
                <w:szCs w:val="21"/>
                <w:lang w:val="zh-CN"/>
              </w:rPr>
              <w:t>0天</w:t>
            </w:r>
          </w:p>
        </w:tc>
        <w:tc>
          <w:tcPr>
            <w:tcW w:w="947" w:type="dxa"/>
          </w:tcPr>
          <w:p w14:paraId="5A205180">
            <w:pPr>
              <w:rPr>
                <w:szCs w:val="21"/>
                <w:lang w:val="zh-CN"/>
              </w:rPr>
            </w:pPr>
            <w:r>
              <w:rPr>
                <w:szCs w:val="21"/>
                <w:lang w:val="zh-CN"/>
              </w:rPr>
              <w:t>1天</w:t>
            </w:r>
          </w:p>
        </w:tc>
        <w:tc>
          <w:tcPr>
            <w:tcW w:w="947" w:type="dxa"/>
          </w:tcPr>
          <w:p w14:paraId="24E3897F">
            <w:pPr>
              <w:rPr>
                <w:szCs w:val="21"/>
                <w:lang w:val="zh-CN"/>
              </w:rPr>
            </w:pPr>
            <w:r>
              <w:rPr>
                <w:szCs w:val="21"/>
                <w:lang w:val="zh-CN"/>
              </w:rPr>
              <w:t>3天</w:t>
            </w:r>
          </w:p>
        </w:tc>
        <w:tc>
          <w:tcPr>
            <w:tcW w:w="947" w:type="dxa"/>
          </w:tcPr>
          <w:p w14:paraId="481E997D">
            <w:pPr>
              <w:rPr>
                <w:szCs w:val="21"/>
                <w:lang w:val="zh-CN"/>
              </w:rPr>
            </w:pPr>
            <w:r>
              <w:rPr>
                <w:szCs w:val="21"/>
                <w:lang w:val="zh-CN"/>
              </w:rPr>
              <w:t>5天</w:t>
            </w:r>
          </w:p>
        </w:tc>
        <w:tc>
          <w:tcPr>
            <w:tcW w:w="947" w:type="dxa"/>
          </w:tcPr>
          <w:p w14:paraId="58F32DC5">
            <w:pPr>
              <w:rPr>
                <w:szCs w:val="21"/>
                <w:lang w:val="zh-CN"/>
              </w:rPr>
            </w:pPr>
            <w:r>
              <w:rPr>
                <w:szCs w:val="21"/>
                <w:lang w:val="zh-CN"/>
              </w:rPr>
              <w:t>0天</w:t>
            </w:r>
          </w:p>
        </w:tc>
        <w:tc>
          <w:tcPr>
            <w:tcW w:w="947" w:type="dxa"/>
          </w:tcPr>
          <w:p w14:paraId="042FC4D9">
            <w:pPr>
              <w:rPr>
                <w:szCs w:val="21"/>
                <w:lang w:val="zh-CN"/>
              </w:rPr>
            </w:pPr>
            <w:r>
              <w:rPr>
                <w:szCs w:val="21"/>
                <w:lang w:val="zh-CN"/>
              </w:rPr>
              <w:t>1天</w:t>
            </w:r>
          </w:p>
        </w:tc>
        <w:tc>
          <w:tcPr>
            <w:tcW w:w="947" w:type="dxa"/>
          </w:tcPr>
          <w:p w14:paraId="379F69FC">
            <w:pPr>
              <w:rPr>
                <w:szCs w:val="21"/>
                <w:lang w:val="zh-CN"/>
              </w:rPr>
            </w:pPr>
            <w:r>
              <w:rPr>
                <w:szCs w:val="21"/>
                <w:lang w:val="zh-CN"/>
              </w:rPr>
              <w:t>3天</w:t>
            </w:r>
          </w:p>
        </w:tc>
        <w:tc>
          <w:tcPr>
            <w:tcW w:w="947" w:type="dxa"/>
          </w:tcPr>
          <w:p w14:paraId="79B1C861">
            <w:pPr>
              <w:rPr>
                <w:szCs w:val="21"/>
                <w:lang w:val="zh-CN"/>
              </w:rPr>
            </w:pPr>
            <w:r>
              <w:rPr>
                <w:szCs w:val="21"/>
                <w:lang w:val="zh-CN"/>
              </w:rPr>
              <w:t>5天</w:t>
            </w:r>
          </w:p>
        </w:tc>
      </w:tr>
      <w:tr w14:paraId="469B3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0BC75ADC">
            <w:pPr>
              <w:rPr>
                <w:szCs w:val="21"/>
                <w:lang w:val="zh-CN"/>
              </w:rPr>
            </w:pPr>
            <w:r>
              <w:rPr>
                <w:color w:val="000000" w:themeColor="text1"/>
                <w:szCs w:val="21"/>
                <w14:textFill>
                  <w14:solidFill>
                    <w14:schemeClr w14:val="tx1"/>
                  </w14:solidFill>
                </w14:textFill>
              </w:rPr>
              <w:t>阿奇霉素</w:t>
            </w:r>
          </w:p>
        </w:tc>
        <w:tc>
          <w:tcPr>
            <w:tcW w:w="792" w:type="dxa"/>
            <w:vAlign w:val="bottom"/>
          </w:tcPr>
          <w:p w14:paraId="79F56FC0">
            <w:pPr>
              <w:rPr>
                <w:szCs w:val="21"/>
                <w:lang w:val="zh-CN"/>
              </w:rPr>
            </w:pPr>
            <w:r>
              <w:rPr>
                <w:rFonts w:eastAsia="等线"/>
                <w:color w:val="000000"/>
                <w:szCs w:val="21"/>
              </w:rPr>
              <w:t xml:space="preserve">3.84 </w:t>
            </w:r>
          </w:p>
        </w:tc>
        <w:tc>
          <w:tcPr>
            <w:tcW w:w="947" w:type="dxa"/>
            <w:vAlign w:val="center"/>
          </w:tcPr>
          <w:p w14:paraId="57CD240A">
            <w:pPr>
              <w:rPr>
                <w:szCs w:val="21"/>
                <w:lang w:val="zh-CN"/>
              </w:rPr>
            </w:pPr>
            <w:r>
              <w:rPr>
                <w:rFonts w:eastAsia="等线"/>
                <w:color w:val="000000"/>
                <w:szCs w:val="21"/>
              </w:rPr>
              <w:t xml:space="preserve">3.50 </w:t>
            </w:r>
          </w:p>
        </w:tc>
        <w:tc>
          <w:tcPr>
            <w:tcW w:w="947" w:type="dxa"/>
            <w:vAlign w:val="bottom"/>
          </w:tcPr>
          <w:p w14:paraId="73EC873F">
            <w:pPr>
              <w:rPr>
                <w:szCs w:val="21"/>
                <w:lang w:val="zh-CN"/>
              </w:rPr>
            </w:pPr>
            <w:r>
              <w:rPr>
                <w:rFonts w:eastAsia="等线"/>
                <w:color w:val="000000"/>
                <w:szCs w:val="21"/>
              </w:rPr>
              <w:t xml:space="preserve">3.81 </w:t>
            </w:r>
          </w:p>
        </w:tc>
        <w:tc>
          <w:tcPr>
            <w:tcW w:w="947" w:type="dxa"/>
            <w:vAlign w:val="bottom"/>
          </w:tcPr>
          <w:p w14:paraId="540D6024">
            <w:pPr>
              <w:rPr>
                <w:szCs w:val="21"/>
                <w:lang w:val="zh-CN"/>
              </w:rPr>
            </w:pPr>
            <w:r>
              <w:rPr>
                <w:rFonts w:eastAsia="等线"/>
                <w:color w:val="000000"/>
                <w:szCs w:val="21"/>
              </w:rPr>
              <w:t xml:space="preserve">3.74 </w:t>
            </w:r>
          </w:p>
        </w:tc>
        <w:tc>
          <w:tcPr>
            <w:tcW w:w="947" w:type="dxa"/>
            <w:vAlign w:val="bottom"/>
          </w:tcPr>
          <w:p w14:paraId="202E2045">
            <w:pPr>
              <w:rPr>
                <w:szCs w:val="21"/>
                <w:lang w:val="zh-CN"/>
              </w:rPr>
            </w:pPr>
            <w:r>
              <w:rPr>
                <w:rFonts w:eastAsia="等线"/>
                <w:color w:val="000000"/>
                <w:szCs w:val="21"/>
              </w:rPr>
              <w:t xml:space="preserve">3.84 </w:t>
            </w:r>
          </w:p>
        </w:tc>
        <w:tc>
          <w:tcPr>
            <w:tcW w:w="947" w:type="dxa"/>
            <w:vAlign w:val="center"/>
          </w:tcPr>
          <w:p w14:paraId="2498ACB8">
            <w:pPr>
              <w:rPr>
                <w:szCs w:val="21"/>
                <w:lang w:val="zh-CN"/>
              </w:rPr>
            </w:pPr>
            <w:r>
              <w:rPr>
                <w:rFonts w:eastAsia="等线"/>
                <w:color w:val="000000"/>
                <w:szCs w:val="21"/>
              </w:rPr>
              <w:t xml:space="preserve">3.91 </w:t>
            </w:r>
          </w:p>
        </w:tc>
        <w:tc>
          <w:tcPr>
            <w:tcW w:w="947" w:type="dxa"/>
            <w:vAlign w:val="bottom"/>
          </w:tcPr>
          <w:p w14:paraId="1026C46C">
            <w:pPr>
              <w:rPr>
                <w:szCs w:val="21"/>
                <w:lang w:val="zh-CN"/>
              </w:rPr>
            </w:pPr>
            <w:r>
              <w:rPr>
                <w:rFonts w:eastAsia="等线"/>
                <w:color w:val="000000"/>
                <w:szCs w:val="21"/>
              </w:rPr>
              <w:t xml:space="preserve">3.87 </w:t>
            </w:r>
          </w:p>
        </w:tc>
        <w:tc>
          <w:tcPr>
            <w:tcW w:w="947" w:type="dxa"/>
            <w:vAlign w:val="bottom"/>
          </w:tcPr>
          <w:p w14:paraId="3A4A11D7">
            <w:pPr>
              <w:rPr>
                <w:szCs w:val="21"/>
                <w:lang w:val="zh-CN"/>
              </w:rPr>
            </w:pPr>
            <w:r>
              <w:rPr>
                <w:rFonts w:eastAsia="等线"/>
                <w:color w:val="000000"/>
                <w:szCs w:val="21"/>
              </w:rPr>
              <w:t xml:space="preserve">4.36 </w:t>
            </w:r>
          </w:p>
        </w:tc>
      </w:tr>
      <w:tr w14:paraId="7DFA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CADDCE1">
            <w:pPr>
              <w:rPr>
                <w:szCs w:val="21"/>
                <w:lang w:val="zh-CN"/>
              </w:rPr>
            </w:pPr>
            <w:r>
              <w:rPr>
                <w:color w:val="000000" w:themeColor="text1"/>
                <w:szCs w:val="21"/>
                <w14:textFill>
                  <w14:solidFill>
                    <w14:schemeClr w14:val="tx1"/>
                  </w14:solidFill>
                </w14:textFill>
              </w:rPr>
              <w:t>克拉霉素</w:t>
            </w:r>
          </w:p>
        </w:tc>
        <w:tc>
          <w:tcPr>
            <w:tcW w:w="792" w:type="dxa"/>
            <w:vAlign w:val="bottom"/>
          </w:tcPr>
          <w:p w14:paraId="44FF7FFA">
            <w:pPr>
              <w:rPr>
                <w:szCs w:val="21"/>
                <w:lang w:val="zh-CN"/>
              </w:rPr>
            </w:pPr>
            <w:r>
              <w:rPr>
                <w:rFonts w:eastAsia="等线"/>
                <w:color w:val="000000"/>
                <w:szCs w:val="21"/>
              </w:rPr>
              <w:t xml:space="preserve">3.78 </w:t>
            </w:r>
          </w:p>
        </w:tc>
        <w:tc>
          <w:tcPr>
            <w:tcW w:w="947" w:type="dxa"/>
            <w:vAlign w:val="center"/>
          </w:tcPr>
          <w:p w14:paraId="18DD644D">
            <w:pPr>
              <w:rPr>
                <w:szCs w:val="21"/>
                <w:lang w:val="zh-CN"/>
              </w:rPr>
            </w:pPr>
            <w:r>
              <w:rPr>
                <w:rFonts w:eastAsia="等线"/>
                <w:color w:val="000000"/>
                <w:szCs w:val="21"/>
              </w:rPr>
              <w:t xml:space="preserve">3.54 </w:t>
            </w:r>
          </w:p>
        </w:tc>
        <w:tc>
          <w:tcPr>
            <w:tcW w:w="947" w:type="dxa"/>
            <w:vAlign w:val="bottom"/>
          </w:tcPr>
          <w:p w14:paraId="005DA695">
            <w:pPr>
              <w:rPr>
                <w:szCs w:val="21"/>
                <w:lang w:val="zh-CN"/>
              </w:rPr>
            </w:pPr>
            <w:r>
              <w:rPr>
                <w:rFonts w:eastAsia="等线"/>
                <w:color w:val="000000"/>
                <w:szCs w:val="21"/>
              </w:rPr>
              <w:t xml:space="preserve">3.69 </w:t>
            </w:r>
          </w:p>
        </w:tc>
        <w:tc>
          <w:tcPr>
            <w:tcW w:w="947" w:type="dxa"/>
            <w:vAlign w:val="bottom"/>
          </w:tcPr>
          <w:p w14:paraId="23CC55FB">
            <w:pPr>
              <w:rPr>
                <w:szCs w:val="21"/>
                <w:lang w:val="zh-CN"/>
              </w:rPr>
            </w:pPr>
            <w:r>
              <w:rPr>
                <w:rFonts w:eastAsia="等线"/>
                <w:color w:val="000000"/>
                <w:szCs w:val="21"/>
              </w:rPr>
              <w:t xml:space="preserve">3.27 </w:t>
            </w:r>
          </w:p>
        </w:tc>
        <w:tc>
          <w:tcPr>
            <w:tcW w:w="947" w:type="dxa"/>
            <w:vAlign w:val="bottom"/>
          </w:tcPr>
          <w:p w14:paraId="710B4C55">
            <w:pPr>
              <w:rPr>
                <w:szCs w:val="21"/>
                <w:lang w:val="zh-CN"/>
              </w:rPr>
            </w:pPr>
            <w:r>
              <w:rPr>
                <w:rFonts w:eastAsia="等线"/>
                <w:color w:val="000000"/>
                <w:szCs w:val="21"/>
              </w:rPr>
              <w:t xml:space="preserve">3.78 </w:t>
            </w:r>
          </w:p>
        </w:tc>
        <w:tc>
          <w:tcPr>
            <w:tcW w:w="947" w:type="dxa"/>
            <w:vAlign w:val="center"/>
          </w:tcPr>
          <w:p w14:paraId="597C5269">
            <w:pPr>
              <w:rPr>
                <w:szCs w:val="21"/>
                <w:lang w:val="zh-CN"/>
              </w:rPr>
            </w:pPr>
            <w:r>
              <w:rPr>
                <w:rFonts w:eastAsia="等线"/>
                <w:color w:val="000000"/>
                <w:szCs w:val="21"/>
              </w:rPr>
              <w:t xml:space="preserve">3.29 </w:t>
            </w:r>
          </w:p>
        </w:tc>
        <w:tc>
          <w:tcPr>
            <w:tcW w:w="947" w:type="dxa"/>
            <w:vAlign w:val="bottom"/>
          </w:tcPr>
          <w:p w14:paraId="117277D0">
            <w:pPr>
              <w:rPr>
                <w:szCs w:val="21"/>
                <w:lang w:val="zh-CN"/>
              </w:rPr>
            </w:pPr>
            <w:r>
              <w:rPr>
                <w:rFonts w:eastAsia="等线"/>
                <w:color w:val="000000"/>
                <w:szCs w:val="21"/>
              </w:rPr>
              <w:t xml:space="preserve">3.32 </w:t>
            </w:r>
          </w:p>
        </w:tc>
        <w:tc>
          <w:tcPr>
            <w:tcW w:w="947" w:type="dxa"/>
            <w:vAlign w:val="bottom"/>
          </w:tcPr>
          <w:p w14:paraId="6F6B2F17">
            <w:pPr>
              <w:rPr>
                <w:szCs w:val="21"/>
                <w:lang w:val="zh-CN"/>
              </w:rPr>
            </w:pPr>
            <w:r>
              <w:rPr>
                <w:rFonts w:eastAsia="等线"/>
                <w:color w:val="000000"/>
                <w:szCs w:val="21"/>
              </w:rPr>
              <w:t xml:space="preserve">3.33 </w:t>
            </w:r>
          </w:p>
        </w:tc>
      </w:tr>
      <w:tr w14:paraId="1DA4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0DE59C14">
            <w:pPr>
              <w:rPr>
                <w:szCs w:val="21"/>
                <w:lang w:val="zh-CN"/>
              </w:rPr>
            </w:pPr>
            <w:r>
              <w:rPr>
                <w:color w:val="000000" w:themeColor="text1"/>
                <w:szCs w:val="21"/>
                <w14:textFill>
                  <w14:solidFill>
                    <w14:schemeClr w14:val="tx1"/>
                  </w14:solidFill>
                </w14:textFill>
              </w:rPr>
              <w:t>罗红霉素</w:t>
            </w:r>
          </w:p>
        </w:tc>
        <w:tc>
          <w:tcPr>
            <w:tcW w:w="792" w:type="dxa"/>
            <w:vAlign w:val="bottom"/>
          </w:tcPr>
          <w:p w14:paraId="3CA176B8">
            <w:pPr>
              <w:rPr>
                <w:szCs w:val="21"/>
                <w:lang w:val="zh-CN"/>
              </w:rPr>
            </w:pPr>
            <w:r>
              <w:rPr>
                <w:rFonts w:eastAsia="等线"/>
                <w:color w:val="000000"/>
                <w:szCs w:val="21"/>
              </w:rPr>
              <w:t xml:space="preserve">4.98 </w:t>
            </w:r>
          </w:p>
        </w:tc>
        <w:tc>
          <w:tcPr>
            <w:tcW w:w="947" w:type="dxa"/>
            <w:vAlign w:val="center"/>
          </w:tcPr>
          <w:p w14:paraId="19544750">
            <w:pPr>
              <w:rPr>
                <w:szCs w:val="21"/>
                <w:lang w:val="zh-CN"/>
              </w:rPr>
            </w:pPr>
            <w:r>
              <w:rPr>
                <w:rFonts w:eastAsia="等线"/>
                <w:color w:val="000000"/>
                <w:szCs w:val="21"/>
              </w:rPr>
              <w:t xml:space="preserve">5.07 </w:t>
            </w:r>
          </w:p>
        </w:tc>
        <w:tc>
          <w:tcPr>
            <w:tcW w:w="947" w:type="dxa"/>
            <w:vAlign w:val="bottom"/>
          </w:tcPr>
          <w:p w14:paraId="51409311">
            <w:pPr>
              <w:rPr>
                <w:szCs w:val="21"/>
                <w:lang w:val="zh-CN"/>
              </w:rPr>
            </w:pPr>
            <w:r>
              <w:rPr>
                <w:rFonts w:eastAsia="等线"/>
                <w:color w:val="000000"/>
                <w:szCs w:val="21"/>
              </w:rPr>
              <w:t xml:space="preserve">4.75 </w:t>
            </w:r>
          </w:p>
        </w:tc>
        <w:tc>
          <w:tcPr>
            <w:tcW w:w="947" w:type="dxa"/>
            <w:vAlign w:val="bottom"/>
          </w:tcPr>
          <w:p w14:paraId="3556C633">
            <w:pPr>
              <w:rPr>
                <w:szCs w:val="21"/>
                <w:lang w:val="zh-CN"/>
              </w:rPr>
            </w:pPr>
            <w:r>
              <w:rPr>
                <w:rFonts w:eastAsia="等线"/>
                <w:color w:val="000000"/>
                <w:szCs w:val="21"/>
              </w:rPr>
              <w:t xml:space="preserve">4.94 </w:t>
            </w:r>
          </w:p>
        </w:tc>
        <w:tc>
          <w:tcPr>
            <w:tcW w:w="947" w:type="dxa"/>
            <w:vAlign w:val="bottom"/>
          </w:tcPr>
          <w:p w14:paraId="5CFE4FE4">
            <w:pPr>
              <w:rPr>
                <w:szCs w:val="21"/>
                <w:lang w:val="zh-CN"/>
              </w:rPr>
            </w:pPr>
            <w:r>
              <w:rPr>
                <w:rFonts w:eastAsia="等线"/>
                <w:color w:val="000000"/>
                <w:szCs w:val="21"/>
              </w:rPr>
              <w:t xml:space="preserve">4.98 </w:t>
            </w:r>
          </w:p>
        </w:tc>
        <w:tc>
          <w:tcPr>
            <w:tcW w:w="947" w:type="dxa"/>
            <w:vAlign w:val="center"/>
          </w:tcPr>
          <w:p w14:paraId="234BD4F7">
            <w:pPr>
              <w:rPr>
                <w:szCs w:val="21"/>
                <w:lang w:val="zh-CN"/>
              </w:rPr>
            </w:pPr>
            <w:r>
              <w:rPr>
                <w:rFonts w:eastAsia="等线"/>
                <w:color w:val="000000"/>
                <w:szCs w:val="21"/>
              </w:rPr>
              <w:t xml:space="preserve">4.79 </w:t>
            </w:r>
          </w:p>
        </w:tc>
        <w:tc>
          <w:tcPr>
            <w:tcW w:w="947" w:type="dxa"/>
            <w:vAlign w:val="bottom"/>
          </w:tcPr>
          <w:p w14:paraId="2F35DA3A">
            <w:pPr>
              <w:rPr>
                <w:szCs w:val="21"/>
                <w:lang w:val="zh-CN"/>
              </w:rPr>
            </w:pPr>
            <w:r>
              <w:rPr>
                <w:rFonts w:eastAsia="等线"/>
                <w:color w:val="000000"/>
                <w:szCs w:val="21"/>
              </w:rPr>
              <w:t xml:space="preserve">4.87 </w:t>
            </w:r>
          </w:p>
        </w:tc>
        <w:tc>
          <w:tcPr>
            <w:tcW w:w="947" w:type="dxa"/>
            <w:vAlign w:val="bottom"/>
          </w:tcPr>
          <w:p w14:paraId="4001BC63">
            <w:pPr>
              <w:rPr>
                <w:szCs w:val="21"/>
                <w:lang w:val="zh-CN"/>
              </w:rPr>
            </w:pPr>
            <w:r>
              <w:rPr>
                <w:rFonts w:eastAsia="等线"/>
                <w:color w:val="000000"/>
                <w:szCs w:val="21"/>
              </w:rPr>
              <w:t xml:space="preserve">4.79 </w:t>
            </w:r>
          </w:p>
        </w:tc>
      </w:tr>
      <w:tr w14:paraId="6AE4E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A93FF94">
            <w:pPr>
              <w:rPr>
                <w:szCs w:val="21"/>
                <w:lang w:val="zh-CN"/>
              </w:rPr>
            </w:pPr>
            <w:r>
              <w:rPr>
                <w:color w:val="000000" w:themeColor="text1"/>
                <w:szCs w:val="21"/>
                <w14:textFill>
                  <w14:solidFill>
                    <w14:schemeClr w14:val="tx1"/>
                  </w14:solidFill>
                </w14:textFill>
              </w:rPr>
              <w:t>四环素</w:t>
            </w:r>
          </w:p>
        </w:tc>
        <w:tc>
          <w:tcPr>
            <w:tcW w:w="792" w:type="dxa"/>
            <w:vAlign w:val="bottom"/>
          </w:tcPr>
          <w:p w14:paraId="7AC0C2BA">
            <w:pPr>
              <w:rPr>
                <w:szCs w:val="21"/>
                <w:lang w:val="zh-CN"/>
              </w:rPr>
            </w:pPr>
            <w:r>
              <w:rPr>
                <w:rFonts w:eastAsia="等线"/>
                <w:color w:val="000000"/>
                <w:szCs w:val="21"/>
              </w:rPr>
              <w:t xml:space="preserve">3.86 </w:t>
            </w:r>
          </w:p>
        </w:tc>
        <w:tc>
          <w:tcPr>
            <w:tcW w:w="947" w:type="dxa"/>
            <w:vAlign w:val="center"/>
          </w:tcPr>
          <w:p w14:paraId="4FFB6456">
            <w:pPr>
              <w:rPr>
                <w:szCs w:val="21"/>
                <w:lang w:val="zh-CN"/>
              </w:rPr>
            </w:pPr>
            <w:r>
              <w:rPr>
                <w:rFonts w:eastAsia="等线"/>
                <w:color w:val="000000"/>
                <w:szCs w:val="21"/>
              </w:rPr>
              <w:t xml:space="preserve">4.01 </w:t>
            </w:r>
          </w:p>
        </w:tc>
        <w:tc>
          <w:tcPr>
            <w:tcW w:w="947" w:type="dxa"/>
            <w:vAlign w:val="bottom"/>
          </w:tcPr>
          <w:p w14:paraId="7A45205D">
            <w:pPr>
              <w:rPr>
                <w:szCs w:val="21"/>
                <w:lang w:val="zh-CN"/>
              </w:rPr>
            </w:pPr>
            <w:r>
              <w:rPr>
                <w:rFonts w:eastAsia="等线"/>
                <w:color w:val="000000"/>
                <w:szCs w:val="21"/>
              </w:rPr>
              <w:t xml:space="preserve">3.88 </w:t>
            </w:r>
          </w:p>
        </w:tc>
        <w:tc>
          <w:tcPr>
            <w:tcW w:w="947" w:type="dxa"/>
            <w:vAlign w:val="bottom"/>
          </w:tcPr>
          <w:p w14:paraId="48F789EB">
            <w:pPr>
              <w:rPr>
                <w:szCs w:val="21"/>
                <w:lang w:val="zh-CN"/>
              </w:rPr>
            </w:pPr>
            <w:r>
              <w:rPr>
                <w:rFonts w:eastAsia="等线"/>
                <w:color w:val="000000"/>
                <w:szCs w:val="21"/>
              </w:rPr>
              <w:t xml:space="preserve">3.92 </w:t>
            </w:r>
          </w:p>
        </w:tc>
        <w:tc>
          <w:tcPr>
            <w:tcW w:w="947" w:type="dxa"/>
            <w:vAlign w:val="bottom"/>
          </w:tcPr>
          <w:p w14:paraId="5B72D90E">
            <w:pPr>
              <w:rPr>
                <w:szCs w:val="21"/>
                <w:lang w:val="zh-CN"/>
              </w:rPr>
            </w:pPr>
            <w:r>
              <w:rPr>
                <w:rFonts w:eastAsia="等线"/>
                <w:color w:val="000000"/>
                <w:szCs w:val="21"/>
              </w:rPr>
              <w:t xml:space="preserve">3.86 </w:t>
            </w:r>
          </w:p>
        </w:tc>
        <w:tc>
          <w:tcPr>
            <w:tcW w:w="947" w:type="dxa"/>
            <w:vAlign w:val="center"/>
          </w:tcPr>
          <w:p w14:paraId="5FFDE25F">
            <w:pPr>
              <w:rPr>
                <w:szCs w:val="21"/>
                <w:lang w:val="zh-CN"/>
              </w:rPr>
            </w:pPr>
            <w:r>
              <w:rPr>
                <w:rFonts w:eastAsia="等线"/>
                <w:color w:val="000000"/>
                <w:szCs w:val="21"/>
              </w:rPr>
              <w:t xml:space="preserve">4.18 </w:t>
            </w:r>
          </w:p>
        </w:tc>
        <w:tc>
          <w:tcPr>
            <w:tcW w:w="947" w:type="dxa"/>
            <w:vAlign w:val="bottom"/>
          </w:tcPr>
          <w:p w14:paraId="29E2531E">
            <w:pPr>
              <w:rPr>
                <w:szCs w:val="21"/>
                <w:lang w:val="zh-CN"/>
              </w:rPr>
            </w:pPr>
            <w:r>
              <w:rPr>
                <w:rFonts w:eastAsia="等线"/>
                <w:color w:val="000000"/>
                <w:szCs w:val="21"/>
              </w:rPr>
              <w:t xml:space="preserve">3.91 </w:t>
            </w:r>
          </w:p>
        </w:tc>
        <w:tc>
          <w:tcPr>
            <w:tcW w:w="947" w:type="dxa"/>
            <w:vAlign w:val="bottom"/>
          </w:tcPr>
          <w:p w14:paraId="6A9B825C">
            <w:pPr>
              <w:rPr>
                <w:szCs w:val="21"/>
                <w:lang w:val="zh-CN"/>
              </w:rPr>
            </w:pPr>
            <w:r>
              <w:rPr>
                <w:rFonts w:eastAsia="等线"/>
                <w:color w:val="000000"/>
                <w:szCs w:val="21"/>
              </w:rPr>
              <w:t xml:space="preserve">3.94 </w:t>
            </w:r>
          </w:p>
        </w:tc>
      </w:tr>
      <w:tr w14:paraId="0C28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9DDDB70">
            <w:pPr>
              <w:rPr>
                <w:szCs w:val="21"/>
                <w:lang w:val="zh-CN"/>
              </w:rPr>
            </w:pPr>
            <w:r>
              <w:rPr>
                <w:color w:val="000000" w:themeColor="text1"/>
                <w:szCs w:val="21"/>
                <w14:textFill>
                  <w14:solidFill>
                    <w14:schemeClr w14:val="tx1"/>
                  </w14:solidFill>
                </w14:textFill>
              </w:rPr>
              <w:t>强力霉素</w:t>
            </w:r>
          </w:p>
        </w:tc>
        <w:tc>
          <w:tcPr>
            <w:tcW w:w="792" w:type="dxa"/>
            <w:vAlign w:val="bottom"/>
          </w:tcPr>
          <w:p w14:paraId="7F385963">
            <w:pPr>
              <w:rPr>
                <w:szCs w:val="21"/>
                <w:lang w:val="zh-CN"/>
              </w:rPr>
            </w:pPr>
            <w:r>
              <w:rPr>
                <w:rFonts w:eastAsia="等线"/>
                <w:color w:val="000000"/>
                <w:szCs w:val="21"/>
              </w:rPr>
              <w:t xml:space="preserve">3.97 </w:t>
            </w:r>
          </w:p>
        </w:tc>
        <w:tc>
          <w:tcPr>
            <w:tcW w:w="947" w:type="dxa"/>
            <w:vAlign w:val="center"/>
          </w:tcPr>
          <w:p w14:paraId="2FCA14EA">
            <w:pPr>
              <w:rPr>
                <w:szCs w:val="21"/>
                <w:lang w:val="zh-CN"/>
              </w:rPr>
            </w:pPr>
            <w:r>
              <w:rPr>
                <w:rFonts w:eastAsia="等线"/>
                <w:color w:val="000000"/>
                <w:szCs w:val="21"/>
              </w:rPr>
              <w:t xml:space="preserve">4.05 </w:t>
            </w:r>
          </w:p>
        </w:tc>
        <w:tc>
          <w:tcPr>
            <w:tcW w:w="947" w:type="dxa"/>
            <w:vAlign w:val="bottom"/>
          </w:tcPr>
          <w:p w14:paraId="769128B3">
            <w:pPr>
              <w:rPr>
                <w:szCs w:val="21"/>
                <w:lang w:val="zh-CN"/>
              </w:rPr>
            </w:pPr>
            <w:r>
              <w:rPr>
                <w:rFonts w:eastAsia="等线"/>
                <w:color w:val="000000"/>
                <w:szCs w:val="21"/>
              </w:rPr>
              <w:t xml:space="preserve">3.79 </w:t>
            </w:r>
          </w:p>
        </w:tc>
        <w:tc>
          <w:tcPr>
            <w:tcW w:w="947" w:type="dxa"/>
            <w:vAlign w:val="bottom"/>
          </w:tcPr>
          <w:p w14:paraId="39D3571C">
            <w:pPr>
              <w:rPr>
                <w:szCs w:val="21"/>
                <w:lang w:val="zh-CN"/>
              </w:rPr>
            </w:pPr>
            <w:r>
              <w:rPr>
                <w:rFonts w:eastAsia="等线"/>
                <w:color w:val="000000"/>
                <w:szCs w:val="21"/>
              </w:rPr>
              <w:t xml:space="preserve">3.64 </w:t>
            </w:r>
          </w:p>
        </w:tc>
        <w:tc>
          <w:tcPr>
            <w:tcW w:w="947" w:type="dxa"/>
            <w:vAlign w:val="bottom"/>
          </w:tcPr>
          <w:p w14:paraId="7BC19F37">
            <w:pPr>
              <w:rPr>
                <w:szCs w:val="21"/>
                <w:lang w:val="zh-CN"/>
              </w:rPr>
            </w:pPr>
            <w:r>
              <w:rPr>
                <w:rFonts w:eastAsia="等线"/>
                <w:color w:val="000000"/>
                <w:szCs w:val="21"/>
              </w:rPr>
              <w:t xml:space="preserve">3.97 </w:t>
            </w:r>
          </w:p>
        </w:tc>
        <w:tc>
          <w:tcPr>
            <w:tcW w:w="947" w:type="dxa"/>
            <w:vAlign w:val="center"/>
          </w:tcPr>
          <w:p w14:paraId="4E05FD36">
            <w:pPr>
              <w:rPr>
                <w:szCs w:val="21"/>
                <w:lang w:val="zh-CN"/>
              </w:rPr>
            </w:pPr>
            <w:r>
              <w:rPr>
                <w:rFonts w:eastAsia="等线"/>
                <w:color w:val="000000"/>
                <w:szCs w:val="21"/>
              </w:rPr>
              <w:t xml:space="preserve">3.81 </w:t>
            </w:r>
          </w:p>
        </w:tc>
        <w:tc>
          <w:tcPr>
            <w:tcW w:w="947" w:type="dxa"/>
            <w:vAlign w:val="bottom"/>
          </w:tcPr>
          <w:p w14:paraId="56CFE099">
            <w:pPr>
              <w:rPr>
                <w:szCs w:val="21"/>
                <w:lang w:val="zh-CN"/>
              </w:rPr>
            </w:pPr>
            <w:r>
              <w:rPr>
                <w:rFonts w:eastAsia="等线"/>
                <w:color w:val="000000"/>
                <w:szCs w:val="21"/>
              </w:rPr>
              <w:t xml:space="preserve">3.86 </w:t>
            </w:r>
          </w:p>
        </w:tc>
        <w:tc>
          <w:tcPr>
            <w:tcW w:w="947" w:type="dxa"/>
            <w:vAlign w:val="bottom"/>
          </w:tcPr>
          <w:p w14:paraId="7FE84191">
            <w:pPr>
              <w:rPr>
                <w:szCs w:val="21"/>
                <w:lang w:val="zh-CN"/>
              </w:rPr>
            </w:pPr>
            <w:r>
              <w:rPr>
                <w:rFonts w:eastAsia="等线"/>
                <w:color w:val="000000"/>
                <w:szCs w:val="21"/>
              </w:rPr>
              <w:t xml:space="preserve">3.71 </w:t>
            </w:r>
          </w:p>
        </w:tc>
      </w:tr>
      <w:tr w14:paraId="6381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03C89897">
            <w:pPr>
              <w:rPr>
                <w:szCs w:val="21"/>
                <w:lang w:val="zh-CN"/>
              </w:rPr>
            </w:pPr>
            <w:r>
              <w:rPr>
                <w:color w:val="000000" w:themeColor="text1"/>
                <w:szCs w:val="21"/>
                <w14:textFill>
                  <w14:solidFill>
                    <w14:schemeClr w14:val="tx1"/>
                  </w14:solidFill>
                </w14:textFill>
              </w:rPr>
              <w:t>土霉素</w:t>
            </w:r>
          </w:p>
        </w:tc>
        <w:tc>
          <w:tcPr>
            <w:tcW w:w="792" w:type="dxa"/>
            <w:vAlign w:val="bottom"/>
          </w:tcPr>
          <w:p w14:paraId="41929759">
            <w:pPr>
              <w:rPr>
                <w:szCs w:val="21"/>
                <w:lang w:val="zh-CN"/>
              </w:rPr>
            </w:pPr>
            <w:r>
              <w:rPr>
                <w:rFonts w:eastAsia="等线"/>
                <w:color w:val="000000"/>
                <w:szCs w:val="21"/>
              </w:rPr>
              <w:t xml:space="preserve">2.88 </w:t>
            </w:r>
          </w:p>
        </w:tc>
        <w:tc>
          <w:tcPr>
            <w:tcW w:w="947" w:type="dxa"/>
            <w:vAlign w:val="center"/>
          </w:tcPr>
          <w:p w14:paraId="2FC4F78B">
            <w:pPr>
              <w:rPr>
                <w:szCs w:val="21"/>
                <w:lang w:val="zh-CN"/>
              </w:rPr>
            </w:pPr>
            <w:r>
              <w:rPr>
                <w:rFonts w:eastAsia="等线"/>
                <w:color w:val="000000"/>
                <w:szCs w:val="21"/>
              </w:rPr>
              <w:t xml:space="preserve">3.15 </w:t>
            </w:r>
          </w:p>
        </w:tc>
        <w:tc>
          <w:tcPr>
            <w:tcW w:w="947" w:type="dxa"/>
            <w:vAlign w:val="bottom"/>
          </w:tcPr>
          <w:p w14:paraId="32594A8A">
            <w:pPr>
              <w:rPr>
                <w:szCs w:val="21"/>
                <w:lang w:val="zh-CN"/>
              </w:rPr>
            </w:pPr>
            <w:r>
              <w:rPr>
                <w:rFonts w:eastAsia="等线"/>
                <w:color w:val="000000"/>
                <w:szCs w:val="21"/>
              </w:rPr>
              <w:t xml:space="preserve">3.25 </w:t>
            </w:r>
          </w:p>
        </w:tc>
        <w:tc>
          <w:tcPr>
            <w:tcW w:w="947" w:type="dxa"/>
            <w:vAlign w:val="bottom"/>
          </w:tcPr>
          <w:p w14:paraId="268D6F12">
            <w:pPr>
              <w:rPr>
                <w:szCs w:val="21"/>
                <w:lang w:val="zh-CN"/>
              </w:rPr>
            </w:pPr>
            <w:r>
              <w:rPr>
                <w:rFonts w:eastAsia="等线"/>
                <w:color w:val="000000"/>
                <w:szCs w:val="21"/>
              </w:rPr>
              <w:t xml:space="preserve">3.42 </w:t>
            </w:r>
          </w:p>
        </w:tc>
        <w:tc>
          <w:tcPr>
            <w:tcW w:w="947" w:type="dxa"/>
            <w:vAlign w:val="bottom"/>
          </w:tcPr>
          <w:p w14:paraId="1AEABE56">
            <w:pPr>
              <w:rPr>
                <w:szCs w:val="21"/>
                <w:lang w:val="zh-CN"/>
              </w:rPr>
            </w:pPr>
            <w:r>
              <w:rPr>
                <w:rFonts w:eastAsia="等线"/>
                <w:color w:val="000000"/>
                <w:szCs w:val="21"/>
              </w:rPr>
              <w:t xml:space="preserve">2.88 </w:t>
            </w:r>
          </w:p>
        </w:tc>
        <w:tc>
          <w:tcPr>
            <w:tcW w:w="947" w:type="dxa"/>
            <w:vAlign w:val="center"/>
          </w:tcPr>
          <w:p w14:paraId="3A94B6F2">
            <w:pPr>
              <w:rPr>
                <w:szCs w:val="21"/>
                <w:lang w:val="zh-CN"/>
              </w:rPr>
            </w:pPr>
            <w:r>
              <w:rPr>
                <w:rFonts w:eastAsia="等线"/>
                <w:color w:val="000000"/>
                <w:szCs w:val="21"/>
              </w:rPr>
              <w:t xml:space="preserve">3.22 </w:t>
            </w:r>
          </w:p>
        </w:tc>
        <w:tc>
          <w:tcPr>
            <w:tcW w:w="947" w:type="dxa"/>
            <w:vAlign w:val="bottom"/>
          </w:tcPr>
          <w:p w14:paraId="763B2340">
            <w:pPr>
              <w:rPr>
                <w:szCs w:val="21"/>
                <w:lang w:val="zh-CN"/>
              </w:rPr>
            </w:pPr>
            <w:r>
              <w:rPr>
                <w:rFonts w:eastAsia="等线"/>
                <w:color w:val="000000"/>
                <w:szCs w:val="21"/>
              </w:rPr>
              <w:t xml:space="preserve">3.18 </w:t>
            </w:r>
          </w:p>
        </w:tc>
        <w:tc>
          <w:tcPr>
            <w:tcW w:w="947" w:type="dxa"/>
            <w:vAlign w:val="bottom"/>
          </w:tcPr>
          <w:p w14:paraId="55C43713">
            <w:pPr>
              <w:rPr>
                <w:szCs w:val="21"/>
                <w:lang w:val="zh-CN"/>
              </w:rPr>
            </w:pPr>
            <w:r>
              <w:rPr>
                <w:rFonts w:eastAsia="等线"/>
                <w:color w:val="000000"/>
                <w:szCs w:val="21"/>
              </w:rPr>
              <w:t xml:space="preserve">3.43 </w:t>
            </w:r>
          </w:p>
        </w:tc>
      </w:tr>
      <w:tr w14:paraId="059F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019F9BF1">
            <w:pPr>
              <w:rPr>
                <w:szCs w:val="21"/>
                <w:lang w:val="zh-CN"/>
              </w:rPr>
            </w:pPr>
            <w:r>
              <w:rPr>
                <w:color w:val="000000" w:themeColor="text1"/>
                <w:szCs w:val="21"/>
                <w14:textFill>
                  <w14:solidFill>
                    <w14:schemeClr w14:val="tx1"/>
                  </w14:solidFill>
                </w14:textFill>
              </w:rPr>
              <w:t>恩诺沙星</w:t>
            </w:r>
          </w:p>
        </w:tc>
        <w:tc>
          <w:tcPr>
            <w:tcW w:w="792" w:type="dxa"/>
            <w:vAlign w:val="bottom"/>
          </w:tcPr>
          <w:p w14:paraId="632E0E7E">
            <w:pPr>
              <w:rPr>
                <w:szCs w:val="21"/>
                <w:lang w:val="zh-CN"/>
              </w:rPr>
            </w:pPr>
            <w:r>
              <w:rPr>
                <w:rFonts w:eastAsia="等线"/>
                <w:color w:val="000000"/>
                <w:szCs w:val="21"/>
              </w:rPr>
              <w:t xml:space="preserve">3.14 </w:t>
            </w:r>
          </w:p>
        </w:tc>
        <w:tc>
          <w:tcPr>
            <w:tcW w:w="947" w:type="dxa"/>
            <w:vAlign w:val="center"/>
          </w:tcPr>
          <w:p w14:paraId="78EEDC7A">
            <w:pPr>
              <w:rPr>
                <w:szCs w:val="21"/>
                <w:lang w:val="zh-CN"/>
              </w:rPr>
            </w:pPr>
            <w:r>
              <w:rPr>
                <w:rFonts w:eastAsia="等线"/>
                <w:color w:val="000000"/>
                <w:szCs w:val="21"/>
              </w:rPr>
              <w:t xml:space="preserve">3.33 </w:t>
            </w:r>
          </w:p>
        </w:tc>
        <w:tc>
          <w:tcPr>
            <w:tcW w:w="947" w:type="dxa"/>
            <w:vAlign w:val="bottom"/>
          </w:tcPr>
          <w:p w14:paraId="7E8D1E6A">
            <w:pPr>
              <w:rPr>
                <w:szCs w:val="21"/>
                <w:lang w:val="zh-CN"/>
              </w:rPr>
            </w:pPr>
            <w:r>
              <w:rPr>
                <w:rFonts w:eastAsia="等线"/>
                <w:color w:val="000000"/>
                <w:szCs w:val="21"/>
              </w:rPr>
              <w:t xml:space="preserve">3.49 </w:t>
            </w:r>
          </w:p>
        </w:tc>
        <w:tc>
          <w:tcPr>
            <w:tcW w:w="947" w:type="dxa"/>
            <w:vAlign w:val="bottom"/>
          </w:tcPr>
          <w:p w14:paraId="06D4D082">
            <w:pPr>
              <w:rPr>
                <w:szCs w:val="21"/>
                <w:lang w:val="zh-CN"/>
              </w:rPr>
            </w:pPr>
            <w:r>
              <w:rPr>
                <w:rFonts w:eastAsia="等线"/>
                <w:color w:val="000000"/>
                <w:szCs w:val="21"/>
              </w:rPr>
              <w:t xml:space="preserve">3.55 </w:t>
            </w:r>
          </w:p>
        </w:tc>
        <w:tc>
          <w:tcPr>
            <w:tcW w:w="947" w:type="dxa"/>
            <w:vAlign w:val="bottom"/>
          </w:tcPr>
          <w:p w14:paraId="2D4FB26A">
            <w:pPr>
              <w:rPr>
                <w:szCs w:val="21"/>
                <w:lang w:val="zh-CN"/>
              </w:rPr>
            </w:pPr>
            <w:r>
              <w:rPr>
                <w:rFonts w:eastAsia="等线"/>
                <w:color w:val="000000"/>
                <w:szCs w:val="21"/>
              </w:rPr>
              <w:t xml:space="preserve">3.14 </w:t>
            </w:r>
          </w:p>
        </w:tc>
        <w:tc>
          <w:tcPr>
            <w:tcW w:w="947" w:type="dxa"/>
            <w:vAlign w:val="center"/>
          </w:tcPr>
          <w:p w14:paraId="657C6645">
            <w:pPr>
              <w:rPr>
                <w:szCs w:val="21"/>
                <w:lang w:val="zh-CN"/>
              </w:rPr>
            </w:pPr>
            <w:r>
              <w:rPr>
                <w:rFonts w:eastAsia="等线"/>
                <w:color w:val="000000"/>
                <w:szCs w:val="21"/>
              </w:rPr>
              <w:t xml:space="preserve">3.50 </w:t>
            </w:r>
          </w:p>
        </w:tc>
        <w:tc>
          <w:tcPr>
            <w:tcW w:w="947" w:type="dxa"/>
            <w:vAlign w:val="bottom"/>
          </w:tcPr>
          <w:p w14:paraId="706C5621">
            <w:pPr>
              <w:rPr>
                <w:szCs w:val="21"/>
                <w:lang w:val="zh-CN"/>
              </w:rPr>
            </w:pPr>
            <w:r>
              <w:rPr>
                <w:rFonts w:eastAsia="等线"/>
                <w:color w:val="000000"/>
                <w:szCs w:val="21"/>
              </w:rPr>
              <w:t xml:space="preserve">3.52 </w:t>
            </w:r>
          </w:p>
        </w:tc>
        <w:tc>
          <w:tcPr>
            <w:tcW w:w="947" w:type="dxa"/>
            <w:vAlign w:val="bottom"/>
          </w:tcPr>
          <w:p w14:paraId="073133DE">
            <w:pPr>
              <w:rPr>
                <w:szCs w:val="21"/>
                <w:lang w:val="zh-CN"/>
              </w:rPr>
            </w:pPr>
            <w:r>
              <w:rPr>
                <w:rFonts w:eastAsia="等线"/>
                <w:color w:val="000000"/>
                <w:szCs w:val="21"/>
              </w:rPr>
              <w:t xml:space="preserve">3.34 </w:t>
            </w:r>
          </w:p>
        </w:tc>
      </w:tr>
      <w:tr w14:paraId="5D34E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110D4FD">
            <w:pPr>
              <w:rPr>
                <w:szCs w:val="21"/>
                <w:lang w:val="zh-CN"/>
              </w:rPr>
            </w:pPr>
            <w:r>
              <w:rPr>
                <w:color w:val="000000" w:themeColor="text1"/>
                <w:szCs w:val="21"/>
                <w14:textFill>
                  <w14:solidFill>
                    <w14:schemeClr w14:val="tx1"/>
                  </w14:solidFill>
                </w14:textFill>
              </w:rPr>
              <w:t>培氟沙星</w:t>
            </w:r>
          </w:p>
        </w:tc>
        <w:tc>
          <w:tcPr>
            <w:tcW w:w="792" w:type="dxa"/>
            <w:vAlign w:val="bottom"/>
          </w:tcPr>
          <w:p w14:paraId="0DC7CE7F">
            <w:pPr>
              <w:rPr>
                <w:szCs w:val="21"/>
                <w:lang w:val="zh-CN"/>
              </w:rPr>
            </w:pPr>
            <w:r>
              <w:rPr>
                <w:rFonts w:eastAsia="等线"/>
                <w:color w:val="000000"/>
                <w:szCs w:val="21"/>
              </w:rPr>
              <w:t xml:space="preserve">3.11 </w:t>
            </w:r>
          </w:p>
        </w:tc>
        <w:tc>
          <w:tcPr>
            <w:tcW w:w="947" w:type="dxa"/>
            <w:vAlign w:val="center"/>
          </w:tcPr>
          <w:p w14:paraId="454996C8">
            <w:pPr>
              <w:rPr>
                <w:szCs w:val="21"/>
                <w:lang w:val="zh-CN"/>
              </w:rPr>
            </w:pPr>
            <w:r>
              <w:rPr>
                <w:rFonts w:eastAsia="等线"/>
                <w:color w:val="000000"/>
                <w:szCs w:val="21"/>
              </w:rPr>
              <w:t xml:space="preserve">3.49 </w:t>
            </w:r>
          </w:p>
        </w:tc>
        <w:tc>
          <w:tcPr>
            <w:tcW w:w="947" w:type="dxa"/>
            <w:vAlign w:val="bottom"/>
          </w:tcPr>
          <w:p w14:paraId="332A5CC9">
            <w:pPr>
              <w:rPr>
                <w:szCs w:val="21"/>
                <w:lang w:val="zh-CN"/>
              </w:rPr>
            </w:pPr>
            <w:r>
              <w:rPr>
                <w:rFonts w:eastAsia="等线"/>
                <w:color w:val="000000"/>
                <w:szCs w:val="21"/>
              </w:rPr>
              <w:t xml:space="preserve">3.27 </w:t>
            </w:r>
          </w:p>
        </w:tc>
        <w:tc>
          <w:tcPr>
            <w:tcW w:w="947" w:type="dxa"/>
            <w:vAlign w:val="bottom"/>
          </w:tcPr>
          <w:p w14:paraId="7B365499">
            <w:pPr>
              <w:rPr>
                <w:szCs w:val="21"/>
                <w:lang w:val="zh-CN"/>
              </w:rPr>
            </w:pPr>
            <w:r>
              <w:rPr>
                <w:rFonts w:eastAsia="等线"/>
                <w:color w:val="000000"/>
                <w:szCs w:val="21"/>
              </w:rPr>
              <w:t xml:space="preserve">3.41 </w:t>
            </w:r>
          </w:p>
        </w:tc>
        <w:tc>
          <w:tcPr>
            <w:tcW w:w="947" w:type="dxa"/>
            <w:vAlign w:val="bottom"/>
          </w:tcPr>
          <w:p w14:paraId="6E5859A8">
            <w:pPr>
              <w:rPr>
                <w:szCs w:val="21"/>
                <w:lang w:val="zh-CN"/>
              </w:rPr>
            </w:pPr>
            <w:r>
              <w:rPr>
                <w:rFonts w:eastAsia="等线"/>
                <w:color w:val="000000"/>
                <w:szCs w:val="21"/>
              </w:rPr>
              <w:t xml:space="preserve">3.11 </w:t>
            </w:r>
          </w:p>
        </w:tc>
        <w:tc>
          <w:tcPr>
            <w:tcW w:w="947" w:type="dxa"/>
            <w:vAlign w:val="center"/>
          </w:tcPr>
          <w:p w14:paraId="4E746769">
            <w:pPr>
              <w:rPr>
                <w:szCs w:val="21"/>
                <w:lang w:val="zh-CN"/>
              </w:rPr>
            </w:pPr>
            <w:r>
              <w:rPr>
                <w:rFonts w:eastAsia="等线"/>
                <w:color w:val="000000"/>
                <w:szCs w:val="21"/>
              </w:rPr>
              <w:t xml:space="preserve">3.47 </w:t>
            </w:r>
          </w:p>
        </w:tc>
        <w:tc>
          <w:tcPr>
            <w:tcW w:w="947" w:type="dxa"/>
            <w:vAlign w:val="bottom"/>
          </w:tcPr>
          <w:p w14:paraId="62AFF7D7">
            <w:pPr>
              <w:rPr>
                <w:szCs w:val="21"/>
                <w:lang w:val="zh-CN"/>
              </w:rPr>
            </w:pPr>
            <w:r>
              <w:rPr>
                <w:rFonts w:eastAsia="等线"/>
                <w:color w:val="000000"/>
                <w:szCs w:val="21"/>
              </w:rPr>
              <w:t xml:space="preserve">3.17 </w:t>
            </w:r>
          </w:p>
        </w:tc>
        <w:tc>
          <w:tcPr>
            <w:tcW w:w="947" w:type="dxa"/>
            <w:vAlign w:val="bottom"/>
          </w:tcPr>
          <w:p w14:paraId="13C3E500">
            <w:pPr>
              <w:rPr>
                <w:szCs w:val="21"/>
                <w:lang w:val="zh-CN"/>
              </w:rPr>
            </w:pPr>
            <w:r>
              <w:rPr>
                <w:rFonts w:eastAsia="等线"/>
                <w:color w:val="000000"/>
                <w:szCs w:val="21"/>
              </w:rPr>
              <w:t xml:space="preserve">3.15 </w:t>
            </w:r>
          </w:p>
        </w:tc>
      </w:tr>
      <w:tr w14:paraId="04457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1B7E7C9">
            <w:pPr>
              <w:rPr>
                <w:szCs w:val="21"/>
                <w:lang w:val="zh-CN"/>
              </w:rPr>
            </w:pPr>
            <w:r>
              <w:rPr>
                <w:color w:val="000000" w:themeColor="text1"/>
                <w:szCs w:val="21"/>
                <w14:textFill>
                  <w14:solidFill>
                    <w14:schemeClr w14:val="tx1"/>
                  </w14:solidFill>
                </w14:textFill>
              </w:rPr>
              <w:t>二氟沙星</w:t>
            </w:r>
          </w:p>
        </w:tc>
        <w:tc>
          <w:tcPr>
            <w:tcW w:w="792" w:type="dxa"/>
            <w:vAlign w:val="bottom"/>
          </w:tcPr>
          <w:p w14:paraId="1743DD6B">
            <w:pPr>
              <w:rPr>
                <w:szCs w:val="21"/>
                <w:lang w:val="zh-CN"/>
              </w:rPr>
            </w:pPr>
            <w:r>
              <w:rPr>
                <w:rFonts w:eastAsia="等线"/>
                <w:color w:val="000000"/>
                <w:szCs w:val="21"/>
              </w:rPr>
              <w:t xml:space="preserve">9.81 </w:t>
            </w:r>
          </w:p>
        </w:tc>
        <w:tc>
          <w:tcPr>
            <w:tcW w:w="947" w:type="dxa"/>
            <w:vAlign w:val="center"/>
          </w:tcPr>
          <w:p w14:paraId="21920BB8">
            <w:pPr>
              <w:rPr>
                <w:szCs w:val="21"/>
                <w:lang w:val="zh-CN"/>
              </w:rPr>
            </w:pPr>
            <w:r>
              <w:rPr>
                <w:rFonts w:eastAsia="等线"/>
                <w:color w:val="000000"/>
                <w:szCs w:val="21"/>
              </w:rPr>
              <w:t xml:space="preserve">9.21 </w:t>
            </w:r>
          </w:p>
        </w:tc>
        <w:tc>
          <w:tcPr>
            <w:tcW w:w="947" w:type="dxa"/>
            <w:vAlign w:val="bottom"/>
          </w:tcPr>
          <w:p w14:paraId="7AD84E02">
            <w:pPr>
              <w:rPr>
                <w:szCs w:val="21"/>
                <w:lang w:val="zh-CN"/>
              </w:rPr>
            </w:pPr>
            <w:r>
              <w:rPr>
                <w:rFonts w:eastAsia="等线"/>
                <w:color w:val="000000"/>
                <w:szCs w:val="21"/>
              </w:rPr>
              <w:t xml:space="preserve">9.69 </w:t>
            </w:r>
          </w:p>
        </w:tc>
        <w:tc>
          <w:tcPr>
            <w:tcW w:w="947" w:type="dxa"/>
            <w:vAlign w:val="bottom"/>
          </w:tcPr>
          <w:p w14:paraId="57359D75">
            <w:pPr>
              <w:rPr>
                <w:szCs w:val="21"/>
                <w:lang w:val="zh-CN"/>
              </w:rPr>
            </w:pPr>
            <w:r>
              <w:rPr>
                <w:rFonts w:eastAsia="等线"/>
                <w:color w:val="000000"/>
                <w:szCs w:val="21"/>
              </w:rPr>
              <w:t xml:space="preserve">10.03 </w:t>
            </w:r>
          </w:p>
        </w:tc>
        <w:tc>
          <w:tcPr>
            <w:tcW w:w="947" w:type="dxa"/>
            <w:vAlign w:val="bottom"/>
          </w:tcPr>
          <w:p w14:paraId="3EE67F93">
            <w:pPr>
              <w:rPr>
                <w:szCs w:val="21"/>
                <w:lang w:val="zh-CN"/>
              </w:rPr>
            </w:pPr>
            <w:r>
              <w:rPr>
                <w:rFonts w:eastAsia="等线"/>
                <w:color w:val="000000"/>
                <w:szCs w:val="21"/>
              </w:rPr>
              <w:t xml:space="preserve">9.81 </w:t>
            </w:r>
          </w:p>
        </w:tc>
        <w:tc>
          <w:tcPr>
            <w:tcW w:w="947" w:type="dxa"/>
            <w:vAlign w:val="center"/>
          </w:tcPr>
          <w:p w14:paraId="2BB8FDB9">
            <w:pPr>
              <w:rPr>
                <w:szCs w:val="21"/>
                <w:lang w:val="zh-CN"/>
              </w:rPr>
            </w:pPr>
            <w:r>
              <w:rPr>
                <w:rFonts w:eastAsia="等线"/>
                <w:color w:val="000000"/>
                <w:szCs w:val="21"/>
              </w:rPr>
              <w:t xml:space="preserve">10.30 </w:t>
            </w:r>
          </w:p>
        </w:tc>
        <w:tc>
          <w:tcPr>
            <w:tcW w:w="947" w:type="dxa"/>
            <w:vAlign w:val="bottom"/>
          </w:tcPr>
          <w:p w14:paraId="72EA7B72">
            <w:pPr>
              <w:rPr>
                <w:szCs w:val="21"/>
                <w:lang w:val="zh-CN"/>
              </w:rPr>
            </w:pPr>
            <w:r>
              <w:rPr>
                <w:rFonts w:eastAsia="等线"/>
                <w:color w:val="000000"/>
                <w:szCs w:val="21"/>
              </w:rPr>
              <w:t xml:space="preserve">9.00 </w:t>
            </w:r>
          </w:p>
        </w:tc>
        <w:tc>
          <w:tcPr>
            <w:tcW w:w="947" w:type="dxa"/>
            <w:vAlign w:val="bottom"/>
          </w:tcPr>
          <w:p w14:paraId="288EAB11">
            <w:pPr>
              <w:rPr>
                <w:szCs w:val="21"/>
                <w:lang w:val="zh-CN"/>
              </w:rPr>
            </w:pPr>
            <w:r>
              <w:rPr>
                <w:rFonts w:eastAsia="等线"/>
                <w:color w:val="000000"/>
                <w:szCs w:val="21"/>
              </w:rPr>
              <w:t xml:space="preserve">9.54 </w:t>
            </w:r>
          </w:p>
        </w:tc>
      </w:tr>
      <w:tr w14:paraId="4A343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792C8636">
            <w:pPr>
              <w:rPr>
                <w:szCs w:val="21"/>
                <w:lang w:val="zh-CN"/>
              </w:rPr>
            </w:pPr>
            <w:r>
              <w:rPr>
                <w:color w:val="000000" w:themeColor="text1"/>
                <w:szCs w:val="21"/>
                <w14:textFill>
                  <w14:solidFill>
                    <w14:schemeClr w14:val="tx1"/>
                  </w14:solidFill>
                </w14:textFill>
              </w:rPr>
              <w:t>洛美沙星</w:t>
            </w:r>
          </w:p>
        </w:tc>
        <w:tc>
          <w:tcPr>
            <w:tcW w:w="792" w:type="dxa"/>
            <w:vAlign w:val="bottom"/>
          </w:tcPr>
          <w:p w14:paraId="3C25AD8B">
            <w:pPr>
              <w:rPr>
                <w:szCs w:val="21"/>
                <w:lang w:val="zh-CN"/>
              </w:rPr>
            </w:pPr>
            <w:r>
              <w:rPr>
                <w:rFonts w:eastAsia="等线"/>
                <w:color w:val="000000"/>
                <w:szCs w:val="21"/>
              </w:rPr>
              <w:t xml:space="preserve">3.79 </w:t>
            </w:r>
          </w:p>
        </w:tc>
        <w:tc>
          <w:tcPr>
            <w:tcW w:w="947" w:type="dxa"/>
            <w:vAlign w:val="center"/>
          </w:tcPr>
          <w:p w14:paraId="0C7F84F1">
            <w:pPr>
              <w:rPr>
                <w:szCs w:val="21"/>
                <w:lang w:val="zh-CN"/>
              </w:rPr>
            </w:pPr>
            <w:r>
              <w:rPr>
                <w:rFonts w:eastAsia="等线"/>
                <w:color w:val="000000"/>
                <w:szCs w:val="21"/>
              </w:rPr>
              <w:t xml:space="preserve">3.60 </w:t>
            </w:r>
          </w:p>
        </w:tc>
        <w:tc>
          <w:tcPr>
            <w:tcW w:w="947" w:type="dxa"/>
            <w:vAlign w:val="bottom"/>
          </w:tcPr>
          <w:p w14:paraId="131BC40E">
            <w:pPr>
              <w:rPr>
                <w:szCs w:val="21"/>
                <w:lang w:val="zh-CN"/>
              </w:rPr>
            </w:pPr>
            <w:r>
              <w:rPr>
                <w:rFonts w:eastAsia="等线"/>
                <w:color w:val="000000"/>
                <w:szCs w:val="21"/>
              </w:rPr>
              <w:t xml:space="preserve">3.61 </w:t>
            </w:r>
          </w:p>
        </w:tc>
        <w:tc>
          <w:tcPr>
            <w:tcW w:w="947" w:type="dxa"/>
            <w:vAlign w:val="bottom"/>
          </w:tcPr>
          <w:p w14:paraId="2B3D10E6">
            <w:pPr>
              <w:rPr>
                <w:szCs w:val="21"/>
                <w:lang w:val="zh-CN"/>
              </w:rPr>
            </w:pPr>
            <w:r>
              <w:rPr>
                <w:rFonts w:eastAsia="等线"/>
                <w:color w:val="000000"/>
                <w:szCs w:val="21"/>
              </w:rPr>
              <w:t xml:space="preserve">3.81 </w:t>
            </w:r>
          </w:p>
        </w:tc>
        <w:tc>
          <w:tcPr>
            <w:tcW w:w="947" w:type="dxa"/>
            <w:vAlign w:val="bottom"/>
          </w:tcPr>
          <w:p w14:paraId="60BE09CA">
            <w:pPr>
              <w:rPr>
                <w:szCs w:val="21"/>
                <w:lang w:val="zh-CN"/>
              </w:rPr>
            </w:pPr>
            <w:r>
              <w:rPr>
                <w:rFonts w:eastAsia="等线"/>
                <w:color w:val="000000"/>
                <w:szCs w:val="21"/>
              </w:rPr>
              <w:t xml:space="preserve">3.79 </w:t>
            </w:r>
          </w:p>
        </w:tc>
        <w:tc>
          <w:tcPr>
            <w:tcW w:w="947" w:type="dxa"/>
            <w:vAlign w:val="center"/>
          </w:tcPr>
          <w:p w14:paraId="758A7A19">
            <w:pPr>
              <w:rPr>
                <w:szCs w:val="21"/>
                <w:lang w:val="zh-CN"/>
              </w:rPr>
            </w:pPr>
            <w:r>
              <w:rPr>
                <w:rFonts w:eastAsia="等线"/>
                <w:color w:val="000000"/>
                <w:szCs w:val="21"/>
              </w:rPr>
              <w:t xml:space="preserve">3.64 </w:t>
            </w:r>
          </w:p>
        </w:tc>
        <w:tc>
          <w:tcPr>
            <w:tcW w:w="947" w:type="dxa"/>
            <w:vAlign w:val="bottom"/>
          </w:tcPr>
          <w:p w14:paraId="5C7B0A9D">
            <w:pPr>
              <w:rPr>
                <w:szCs w:val="21"/>
                <w:lang w:val="zh-CN"/>
              </w:rPr>
            </w:pPr>
            <w:r>
              <w:rPr>
                <w:rFonts w:eastAsia="等线"/>
                <w:color w:val="000000"/>
                <w:szCs w:val="21"/>
              </w:rPr>
              <w:t xml:space="preserve">3.73 </w:t>
            </w:r>
          </w:p>
        </w:tc>
        <w:tc>
          <w:tcPr>
            <w:tcW w:w="947" w:type="dxa"/>
            <w:vAlign w:val="bottom"/>
          </w:tcPr>
          <w:p w14:paraId="77531AB3">
            <w:pPr>
              <w:rPr>
                <w:szCs w:val="21"/>
                <w:lang w:val="zh-CN"/>
              </w:rPr>
            </w:pPr>
            <w:r>
              <w:rPr>
                <w:rFonts w:eastAsia="等线"/>
                <w:color w:val="000000"/>
                <w:szCs w:val="21"/>
              </w:rPr>
              <w:t xml:space="preserve">3.78 </w:t>
            </w:r>
          </w:p>
        </w:tc>
      </w:tr>
      <w:tr w14:paraId="15F8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FB8B7FB">
            <w:pPr>
              <w:rPr>
                <w:szCs w:val="21"/>
                <w:lang w:val="zh-CN"/>
              </w:rPr>
            </w:pPr>
            <w:r>
              <w:rPr>
                <w:color w:val="000000" w:themeColor="text1"/>
                <w:szCs w:val="21"/>
                <w14:textFill>
                  <w14:solidFill>
                    <w14:schemeClr w14:val="tx1"/>
                  </w14:solidFill>
                </w14:textFill>
              </w:rPr>
              <w:t>磺胺二甲嘧啶</w:t>
            </w:r>
          </w:p>
        </w:tc>
        <w:tc>
          <w:tcPr>
            <w:tcW w:w="792" w:type="dxa"/>
            <w:vAlign w:val="bottom"/>
          </w:tcPr>
          <w:p w14:paraId="7C76EA74">
            <w:pPr>
              <w:rPr>
                <w:szCs w:val="21"/>
                <w:lang w:val="zh-CN"/>
              </w:rPr>
            </w:pPr>
            <w:r>
              <w:rPr>
                <w:rFonts w:eastAsia="等线"/>
                <w:color w:val="000000"/>
                <w:szCs w:val="21"/>
              </w:rPr>
              <w:t xml:space="preserve">6.99 </w:t>
            </w:r>
          </w:p>
        </w:tc>
        <w:tc>
          <w:tcPr>
            <w:tcW w:w="947" w:type="dxa"/>
            <w:vAlign w:val="center"/>
          </w:tcPr>
          <w:p w14:paraId="790D4EE9">
            <w:pPr>
              <w:rPr>
                <w:szCs w:val="21"/>
                <w:lang w:val="zh-CN"/>
              </w:rPr>
            </w:pPr>
            <w:r>
              <w:rPr>
                <w:rFonts w:eastAsia="等线"/>
                <w:color w:val="000000"/>
                <w:szCs w:val="21"/>
              </w:rPr>
              <w:t xml:space="preserve">6.50 </w:t>
            </w:r>
          </w:p>
        </w:tc>
        <w:tc>
          <w:tcPr>
            <w:tcW w:w="947" w:type="dxa"/>
            <w:vAlign w:val="bottom"/>
          </w:tcPr>
          <w:p w14:paraId="0E993AB5">
            <w:pPr>
              <w:rPr>
                <w:szCs w:val="21"/>
                <w:lang w:val="zh-CN"/>
              </w:rPr>
            </w:pPr>
            <w:r>
              <w:rPr>
                <w:rFonts w:eastAsia="等线"/>
                <w:color w:val="000000"/>
                <w:szCs w:val="21"/>
              </w:rPr>
              <w:t xml:space="preserve">7.04 </w:t>
            </w:r>
          </w:p>
        </w:tc>
        <w:tc>
          <w:tcPr>
            <w:tcW w:w="947" w:type="dxa"/>
            <w:vAlign w:val="bottom"/>
          </w:tcPr>
          <w:p w14:paraId="276DE12F">
            <w:pPr>
              <w:rPr>
                <w:szCs w:val="21"/>
                <w:lang w:val="zh-CN"/>
              </w:rPr>
            </w:pPr>
            <w:r>
              <w:rPr>
                <w:rFonts w:eastAsia="等线"/>
                <w:color w:val="000000"/>
                <w:szCs w:val="21"/>
              </w:rPr>
              <w:t xml:space="preserve">6.43 </w:t>
            </w:r>
          </w:p>
        </w:tc>
        <w:tc>
          <w:tcPr>
            <w:tcW w:w="947" w:type="dxa"/>
            <w:vAlign w:val="bottom"/>
          </w:tcPr>
          <w:p w14:paraId="3D64A117">
            <w:pPr>
              <w:rPr>
                <w:szCs w:val="21"/>
                <w:lang w:val="zh-CN"/>
              </w:rPr>
            </w:pPr>
            <w:r>
              <w:rPr>
                <w:rFonts w:eastAsia="等线"/>
                <w:color w:val="000000"/>
                <w:szCs w:val="21"/>
              </w:rPr>
              <w:t xml:space="preserve">6.99 </w:t>
            </w:r>
          </w:p>
        </w:tc>
        <w:tc>
          <w:tcPr>
            <w:tcW w:w="947" w:type="dxa"/>
            <w:vAlign w:val="center"/>
          </w:tcPr>
          <w:p w14:paraId="5884C11A">
            <w:pPr>
              <w:rPr>
                <w:szCs w:val="21"/>
                <w:lang w:val="zh-CN"/>
              </w:rPr>
            </w:pPr>
            <w:r>
              <w:rPr>
                <w:rFonts w:eastAsia="等线"/>
                <w:color w:val="000000"/>
                <w:szCs w:val="21"/>
              </w:rPr>
              <w:t xml:space="preserve">6.51 </w:t>
            </w:r>
          </w:p>
        </w:tc>
        <w:tc>
          <w:tcPr>
            <w:tcW w:w="947" w:type="dxa"/>
            <w:vAlign w:val="bottom"/>
          </w:tcPr>
          <w:p w14:paraId="77F0E2CD">
            <w:pPr>
              <w:rPr>
                <w:szCs w:val="21"/>
                <w:lang w:val="zh-CN"/>
              </w:rPr>
            </w:pPr>
            <w:r>
              <w:rPr>
                <w:rFonts w:eastAsia="等线"/>
                <w:color w:val="000000"/>
                <w:szCs w:val="21"/>
              </w:rPr>
              <w:t xml:space="preserve">6.50 </w:t>
            </w:r>
          </w:p>
        </w:tc>
        <w:tc>
          <w:tcPr>
            <w:tcW w:w="947" w:type="dxa"/>
            <w:vAlign w:val="bottom"/>
          </w:tcPr>
          <w:p w14:paraId="6F39C2F0">
            <w:pPr>
              <w:rPr>
                <w:szCs w:val="21"/>
                <w:lang w:val="zh-CN"/>
              </w:rPr>
            </w:pPr>
            <w:r>
              <w:rPr>
                <w:rFonts w:eastAsia="等线"/>
                <w:color w:val="000000"/>
                <w:szCs w:val="21"/>
              </w:rPr>
              <w:t xml:space="preserve">6.33 </w:t>
            </w:r>
          </w:p>
        </w:tc>
      </w:tr>
      <w:tr w14:paraId="47E6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7517B29C">
            <w:pPr>
              <w:rPr>
                <w:szCs w:val="21"/>
                <w:lang w:val="zh-CN"/>
              </w:rPr>
            </w:pPr>
            <w:r>
              <w:rPr>
                <w:color w:val="000000" w:themeColor="text1"/>
                <w:szCs w:val="21"/>
                <w14:textFill>
                  <w14:solidFill>
                    <w14:schemeClr w14:val="tx1"/>
                  </w14:solidFill>
                </w14:textFill>
              </w:rPr>
              <w:t>磺胺甲噁唑</w:t>
            </w:r>
          </w:p>
        </w:tc>
        <w:tc>
          <w:tcPr>
            <w:tcW w:w="792" w:type="dxa"/>
            <w:vAlign w:val="bottom"/>
          </w:tcPr>
          <w:p w14:paraId="292C0029">
            <w:pPr>
              <w:rPr>
                <w:szCs w:val="21"/>
                <w:lang w:val="zh-CN"/>
              </w:rPr>
            </w:pPr>
            <w:r>
              <w:rPr>
                <w:rFonts w:eastAsia="等线"/>
                <w:color w:val="000000"/>
                <w:szCs w:val="21"/>
              </w:rPr>
              <w:t xml:space="preserve">8.21 </w:t>
            </w:r>
          </w:p>
        </w:tc>
        <w:tc>
          <w:tcPr>
            <w:tcW w:w="947" w:type="dxa"/>
            <w:vAlign w:val="center"/>
          </w:tcPr>
          <w:p w14:paraId="180EF78B">
            <w:pPr>
              <w:rPr>
                <w:szCs w:val="21"/>
                <w:lang w:val="zh-CN"/>
              </w:rPr>
            </w:pPr>
            <w:r>
              <w:rPr>
                <w:rFonts w:eastAsia="等线"/>
                <w:color w:val="000000"/>
                <w:szCs w:val="21"/>
              </w:rPr>
              <w:t xml:space="preserve">8.83 </w:t>
            </w:r>
          </w:p>
        </w:tc>
        <w:tc>
          <w:tcPr>
            <w:tcW w:w="947" w:type="dxa"/>
            <w:vAlign w:val="bottom"/>
          </w:tcPr>
          <w:p w14:paraId="113B5063">
            <w:pPr>
              <w:rPr>
                <w:szCs w:val="21"/>
                <w:lang w:val="zh-CN"/>
              </w:rPr>
            </w:pPr>
            <w:r>
              <w:rPr>
                <w:rFonts w:eastAsia="等线"/>
                <w:color w:val="000000"/>
                <w:szCs w:val="21"/>
              </w:rPr>
              <w:t xml:space="preserve">8.39 </w:t>
            </w:r>
          </w:p>
        </w:tc>
        <w:tc>
          <w:tcPr>
            <w:tcW w:w="947" w:type="dxa"/>
            <w:vAlign w:val="bottom"/>
          </w:tcPr>
          <w:p w14:paraId="2B87A4FB">
            <w:pPr>
              <w:rPr>
                <w:szCs w:val="21"/>
                <w:lang w:val="zh-CN"/>
              </w:rPr>
            </w:pPr>
            <w:r>
              <w:rPr>
                <w:rFonts w:eastAsia="等线"/>
                <w:color w:val="000000"/>
                <w:szCs w:val="21"/>
              </w:rPr>
              <w:t xml:space="preserve">8.67 </w:t>
            </w:r>
          </w:p>
        </w:tc>
        <w:tc>
          <w:tcPr>
            <w:tcW w:w="947" w:type="dxa"/>
            <w:vAlign w:val="bottom"/>
          </w:tcPr>
          <w:p w14:paraId="0DD101CF">
            <w:pPr>
              <w:rPr>
                <w:szCs w:val="21"/>
                <w:lang w:val="zh-CN"/>
              </w:rPr>
            </w:pPr>
            <w:r>
              <w:rPr>
                <w:rFonts w:eastAsia="等线"/>
                <w:color w:val="000000"/>
                <w:szCs w:val="21"/>
              </w:rPr>
              <w:t xml:space="preserve">8.21 </w:t>
            </w:r>
          </w:p>
        </w:tc>
        <w:tc>
          <w:tcPr>
            <w:tcW w:w="947" w:type="dxa"/>
            <w:vAlign w:val="center"/>
          </w:tcPr>
          <w:p w14:paraId="263F26C3">
            <w:pPr>
              <w:rPr>
                <w:szCs w:val="21"/>
                <w:lang w:val="zh-CN"/>
              </w:rPr>
            </w:pPr>
            <w:r>
              <w:rPr>
                <w:rFonts w:eastAsia="等线"/>
                <w:color w:val="000000"/>
                <w:szCs w:val="21"/>
              </w:rPr>
              <w:t xml:space="preserve">8.77 </w:t>
            </w:r>
          </w:p>
        </w:tc>
        <w:tc>
          <w:tcPr>
            <w:tcW w:w="947" w:type="dxa"/>
            <w:vAlign w:val="bottom"/>
          </w:tcPr>
          <w:p w14:paraId="5FBEC208">
            <w:pPr>
              <w:rPr>
                <w:szCs w:val="21"/>
                <w:lang w:val="zh-CN"/>
              </w:rPr>
            </w:pPr>
            <w:r>
              <w:rPr>
                <w:rFonts w:eastAsia="等线"/>
                <w:color w:val="000000"/>
                <w:szCs w:val="21"/>
              </w:rPr>
              <w:t xml:space="preserve">8.84 </w:t>
            </w:r>
          </w:p>
        </w:tc>
        <w:tc>
          <w:tcPr>
            <w:tcW w:w="947" w:type="dxa"/>
            <w:vAlign w:val="bottom"/>
          </w:tcPr>
          <w:p w14:paraId="342699C7">
            <w:pPr>
              <w:rPr>
                <w:szCs w:val="21"/>
                <w:lang w:val="zh-CN"/>
              </w:rPr>
            </w:pPr>
            <w:r>
              <w:rPr>
                <w:rFonts w:eastAsia="等线"/>
                <w:color w:val="000000"/>
                <w:szCs w:val="21"/>
              </w:rPr>
              <w:t xml:space="preserve">9.02 </w:t>
            </w:r>
          </w:p>
        </w:tc>
      </w:tr>
      <w:tr w14:paraId="598B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6ED6C11">
            <w:pPr>
              <w:rPr>
                <w:szCs w:val="21"/>
                <w:lang w:val="zh-CN"/>
              </w:rPr>
            </w:pPr>
            <w:r>
              <w:rPr>
                <w:color w:val="000000" w:themeColor="text1"/>
                <w:szCs w:val="21"/>
                <w14:textFill>
                  <w14:solidFill>
                    <w14:schemeClr w14:val="tx1"/>
                  </w14:solidFill>
                </w14:textFill>
              </w:rPr>
              <w:t>磺胺嘧啶</w:t>
            </w:r>
          </w:p>
        </w:tc>
        <w:tc>
          <w:tcPr>
            <w:tcW w:w="792" w:type="dxa"/>
            <w:vAlign w:val="bottom"/>
          </w:tcPr>
          <w:p w14:paraId="3D57A8D5">
            <w:pPr>
              <w:rPr>
                <w:szCs w:val="21"/>
                <w:lang w:val="zh-CN"/>
              </w:rPr>
            </w:pPr>
            <w:r>
              <w:rPr>
                <w:rFonts w:eastAsia="等线"/>
                <w:color w:val="000000"/>
                <w:szCs w:val="21"/>
              </w:rPr>
              <w:t xml:space="preserve">7.72 </w:t>
            </w:r>
          </w:p>
        </w:tc>
        <w:tc>
          <w:tcPr>
            <w:tcW w:w="947" w:type="dxa"/>
            <w:vAlign w:val="center"/>
          </w:tcPr>
          <w:p w14:paraId="66F4D95B">
            <w:pPr>
              <w:rPr>
                <w:szCs w:val="21"/>
                <w:lang w:val="zh-CN"/>
              </w:rPr>
            </w:pPr>
            <w:r>
              <w:rPr>
                <w:rFonts w:eastAsia="等线"/>
                <w:color w:val="000000"/>
                <w:szCs w:val="21"/>
              </w:rPr>
              <w:t xml:space="preserve">7.20 </w:t>
            </w:r>
          </w:p>
        </w:tc>
        <w:tc>
          <w:tcPr>
            <w:tcW w:w="947" w:type="dxa"/>
            <w:vAlign w:val="bottom"/>
          </w:tcPr>
          <w:p w14:paraId="5A435A10">
            <w:pPr>
              <w:rPr>
                <w:szCs w:val="21"/>
                <w:lang w:val="zh-CN"/>
              </w:rPr>
            </w:pPr>
            <w:r>
              <w:rPr>
                <w:rFonts w:eastAsia="等线"/>
                <w:color w:val="000000"/>
                <w:szCs w:val="21"/>
              </w:rPr>
              <w:t xml:space="preserve">7.50 </w:t>
            </w:r>
          </w:p>
        </w:tc>
        <w:tc>
          <w:tcPr>
            <w:tcW w:w="947" w:type="dxa"/>
            <w:vAlign w:val="bottom"/>
          </w:tcPr>
          <w:p w14:paraId="64E30821">
            <w:pPr>
              <w:rPr>
                <w:szCs w:val="21"/>
                <w:lang w:val="zh-CN"/>
              </w:rPr>
            </w:pPr>
            <w:r>
              <w:rPr>
                <w:rFonts w:eastAsia="等线"/>
                <w:color w:val="000000"/>
                <w:szCs w:val="21"/>
              </w:rPr>
              <w:t xml:space="preserve">7.11 </w:t>
            </w:r>
          </w:p>
        </w:tc>
        <w:tc>
          <w:tcPr>
            <w:tcW w:w="947" w:type="dxa"/>
            <w:vAlign w:val="bottom"/>
          </w:tcPr>
          <w:p w14:paraId="74BBBE8A">
            <w:pPr>
              <w:rPr>
                <w:szCs w:val="21"/>
                <w:lang w:val="zh-CN"/>
              </w:rPr>
            </w:pPr>
            <w:r>
              <w:rPr>
                <w:rFonts w:eastAsia="等线"/>
                <w:color w:val="000000"/>
                <w:szCs w:val="21"/>
              </w:rPr>
              <w:t xml:space="preserve">7.72 </w:t>
            </w:r>
          </w:p>
        </w:tc>
        <w:tc>
          <w:tcPr>
            <w:tcW w:w="947" w:type="dxa"/>
            <w:vAlign w:val="center"/>
          </w:tcPr>
          <w:p w14:paraId="6189AB31">
            <w:pPr>
              <w:rPr>
                <w:szCs w:val="21"/>
                <w:lang w:val="zh-CN"/>
              </w:rPr>
            </w:pPr>
            <w:r>
              <w:rPr>
                <w:rFonts w:eastAsia="等线"/>
                <w:color w:val="000000"/>
                <w:szCs w:val="21"/>
              </w:rPr>
              <w:t xml:space="preserve">7.56 </w:t>
            </w:r>
          </w:p>
        </w:tc>
        <w:tc>
          <w:tcPr>
            <w:tcW w:w="947" w:type="dxa"/>
            <w:vAlign w:val="bottom"/>
          </w:tcPr>
          <w:p w14:paraId="797968C3">
            <w:pPr>
              <w:rPr>
                <w:szCs w:val="21"/>
                <w:lang w:val="zh-CN"/>
              </w:rPr>
            </w:pPr>
            <w:r>
              <w:rPr>
                <w:rFonts w:eastAsia="等线"/>
                <w:color w:val="000000"/>
                <w:szCs w:val="21"/>
              </w:rPr>
              <w:t xml:space="preserve">7.15 </w:t>
            </w:r>
          </w:p>
        </w:tc>
        <w:tc>
          <w:tcPr>
            <w:tcW w:w="947" w:type="dxa"/>
            <w:vAlign w:val="bottom"/>
          </w:tcPr>
          <w:p w14:paraId="41B50B9B">
            <w:pPr>
              <w:rPr>
                <w:szCs w:val="21"/>
                <w:lang w:val="zh-CN"/>
              </w:rPr>
            </w:pPr>
            <w:r>
              <w:rPr>
                <w:rFonts w:eastAsia="等线"/>
                <w:color w:val="000000"/>
                <w:szCs w:val="21"/>
              </w:rPr>
              <w:t xml:space="preserve">7.22 </w:t>
            </w:r>
          </w:p>
        </w:tc>
      </w:tr>
      <w:tr w14:paraId="2E5D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9B4D018">
            <w:pPr>
              <w:rPr>
                <w:szCs w:val="21"/>
                <w:lang w:val="zh-CN"/>
              </w:rPr>
            </w:pPr>
            <w:r>
              <w:rPr>
                <w:color w:val="000000" w:themeColor="text1"/>
                <w:szCs w:val="21"/>
                <w14:textFill>
                  <w14:solidFill>
                    <w14:schemeClr w14:val="tx1"/>
                  </w14:solidFill>
                </w14:textFill>
              </w:rPr>
              <w:t>甲氧苄啶</w:t>
            </w:r>
          </w:p>
        </w:tc>
        <w:tc>
          <w:tcPr>
            <w:tcW w:w="792" w:type="dxa"/>
            <w:vAlign w:val="bottom"/>
          </w:tcPr>
          <w:p w14:paraId="38A00568">
            <w:pPr>
              <w:rPr>
                <w:szCs w:val="21"/>
                <w:lang w:val="zh-CN"/>
              </w:rPr>
            </w:pPr>
            <w:r>
              <w:rPr>
                <w:rFonts w:eastAsia="等线"/>
                <w:color w:val="000000"/>
                <w:szCs w:val="21"/>
              </w:rPr>
              <w:t xml:space="preserve">5.43 </w:t>
            </w:r>
          </w:p>
        </w:tc>
        <w:tc>
          <w:tcPr>
            <w:tcW w:w="947" w:type="dxa"/>
            <w:vAlign w:val="center"/>
          </w:tcPr>
          <w:p w14:paraId="6DFC34B4">
            <w:pPr>
              <w:rPr>
                <w:szCs w:val="21"/>
                <w:lang w:val="zh-CN"/>
              </w:rPr>
            </w:pPr>
            <w:r>
              <w:rPr>
                <w:rFonts w:eastAsia="等线"/>
                <w:color w:val="000000"/>
                <w:szCs w:val="21"/>
              </w:rPr>
              <w:t xml:space="preserve">5.16 </w:t>
            </w:r>
          </w:p>
        </w:tc>
        <w:tc>
          <w:tcPr>
            <w:tcW w:w="947" w:type="dxa"/>
            <w:vAlign w:val="bottom"/>
          </w:tcPr>
          <w:p w14:paraId="7F7ED9FE">
            <w:pPr>
              <w:rPr>
                <w:szCs w:val="21"/>
                <w:lang w:val="zh-CN"/>
              </w:rPr>
            </w:pPr>
            <w:r>
              <w:rPr>
                <w:rFonts w:eastAsia="等线"/>
                <w:color w:val="000000"/>
                <w:szCs w:val="21"/>
              </w:rPr>
              <w:t xml:space="preserve">5.54 </w:t>
            </w:r>
          </w:p>
        </w:tc>
        <w:tc>
          <w:tcPr>
            <w:tcW w:w="947" w:type="dxa"/>
            <w:vAlign w:val="bottom"/>
          </w:tcPr>
          <w:p w14:paraId="407DE82C">
            <w:pPr>
              <w:rPr>
                <w:szCs w:val="21"/>
                <w:lang w:val="zh-CN"/>
              </w:rPr>
            </w:pPr>
            <w:r>
              <w:rPr>
                <w:rFonts w:eastAsia="等线"/>
                <w:color w:val="000000"/>
                <w:szCs w:val="21"/>
              </w:rPr>
              <w:t xml:space="preserve">5.52 </w:t>
            </w:r>
          </w:p>
        </w:tc>
        <w:tc>
          <w:tcPr>
            <w:tcW w:w="947" w:type="dxa"/>
            <w:vAlign w:val="bottom"/>
          </w:tcPr>
          <w:p w14:paraId="3940C669">
            <w:pPr>
              <w:rPr>
                <w:szCs w:val="21"/>
                <w:lang w:val="zh-CN"/>
              </w:rPr>
            </w:pPr>
            <w:r>
              <w:rPr>
                <w:rFonts w:eastAsia="等线"/>
                <w:color w:val="000000"/>
                <w:szCs w:val="21"/>
              </w:rPr>
              <w:t xml:space="preserve">5.43 </w:t>
            </w:r>
          </w:p>
        </w:tc>
        <w:tc>
          <w:tcPr>
            <w:tcW w:w="947" w:type="dxa"/>
            <w:vAlign w:val="center"/>
          </w:tcPr>
          <w:p w14:paraId="05088F9A">
            <w:pPr>
              <w:rPr>
                <w:szCs w:val="21"/>
                <w:lang w:val="zh-CN"/>
              </w:rPr>
            </w:pPr>
            <w:r>
              <w:rPr>
                <w:rFonts w:eastAsia="等线"/>
                <w:color w:val="000000"/>
                <w:szCs w:val="21"/>
              </w:rPr>
              <w:t xml:space="preserve">5.42 </w:t>
            </w:r>
          </w:p>
        </w:tc>
        <w:tc>
          <w:tcPr>
            <w:tcW w:w="947" w:type="dxa"/>
            <w:vAlign w:val="bottom"/>
          </w:tcPr>
          <w:p w14:paraId="3479B82D">
            <w:pPr>
              <w:rPr>
                <w:szCs w:val="21"/>
                <w:lang w:val="zh-CN"/>
              </w:rPr>
            </w:pPr>
            <w:r>
              <w:rPr>
                <w:rFonts w:eastAsia="等线"/>
                <w:color w:val="000000"/>
                <w:szCs w:val="21"/>
              </w:rPr>
              <w:t xml:space="preserve">5.56 </w:t>
            </w:r>
          </w:p>
        </w:tc>
        <w:tc>
          <w:tcPr>
            <w:tcW w:w="947" w:type="dxa"/>
            <w:vAlign w:val="bottom"/>
          </w:tcPr>
          <w:p w14:paraId="3C9B56C9">
            <w:pPr>
              <w:rPr>
                <w:szCs w:val="21"/>
                <w:lang w:val="zh-CN"/>
              </w:rPr>
            </w:pPr>
            <w:r>
              <w:rPr>
                <w:rFonts w:eastAsia="等线"/>
                <w:color w:val="000000"/>
                <w:szCs w:val="21"/>
              </w:rPr>
              <w:t xml:space="preserve">5.21 </w:t>
            </w:r>
          </w:p>
        </w:tc>
      </w:tr>
      <w:tr w14:paraId="04A1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A44D9A0">
            <w:pPr>
              <w:rPr>
                <w:szCs w:val="21"/>
                <w:lang w:val="zh-CN"/>
              </w:rPr>
            </w:pPr>
            <w:r>
              <w:rPr>
                <w:color w:val="000000" w:themeColor="text1"/>
                <w:szCs w:val="21"/>
                <w14:textFill>
                  <w14:solidFill>
                    <w14:schemeClr w14:val="tx1"/>
                  </w14:solidFill>
                </w14:textFill>
              </w:rPr>
              <w:t>磺胺喹噁啉</w:t>
            </w:r>
          </w:p>
        </w:tc>
        <w:tc>
          <w:tcPr>
            <w:tcW w:w="792" w:type="dxa"/>
            <w:vAlign w:val="bottom"/>
          </w:tcPr>
          <w:p w14:paraId="4E5DB7CD">
            <w:pPr>
              <w:rPr>
                <w:szCs w:val="21"/>
                <w:lang w:val="zh-CN"/>
              </w:rPr>
            </w:pPr>
            <w:r>
              <w:rPr>
                <w:rFonts w:eastAsia="等线"/>
                <w:color w:val="000000"/>
                <w:szCs w:val="21"/>
              </w:rPr>
              <w:t xml:space="preserve">4.78 </w:t>
            </w:r>
          </w:p>
        </w:tc>
        <w:tc>
          <w:tcPr>
            <w:tcW w:w="947" w:type="dxa"/>
            <w:vAlign w:val="center"/>
          </w:tcPr>
          <w:p w14:paraId="7C6103CB">
            <w:pPr>
              <w:rPr>
                <w:szCs w:val="21"/>
                <w:lang w:val="zh-CN"/>
              </w:rPr>
            </w:pPr>
            <w:r>
              <w:rPr>
                <w:rFonts w:eastAsia="等线"/>
                <w:color w:val="000000"/>
                <w:szCs w:val="21"/>
              </w:rPr>
              <w:t xml:space="preserve">5.11 </w:t>
            </w:r>
          </w:p>
        </w:tc>
        <w:tc>
          <w:tcPr>
            <w:tcW w:w="947" w:type="dxa"/>
            <w:vAlign w:val="bottom"/>
          </w:tcPr>
          <w:p w14:paraId="30DB7829">
            <w:pPr>
              <w:rPr>
                <w:szCs w:val="21"/>
                <w:lang w:val="zh-CN"/>
              </w:rPr>
            </w:pPr>
            <w:r>
              <w:rPr>
                <w:rFonts w:eastAsia="等线"/>
                <w:color w:val="000000"/>
                <w:szCs w:val="21"/>
              </w:rPr>
              <w:t xml:space="preserve">4.84 </w:t>
            </w:r>
          </w:p>
        </w:tc>
        <w:tc>
          <w:tcPr>
            <w:tcW w:w="947" w:type="dxa"/>
            <w:vAlign w:val="bottom"/>
          </w:tcPr>
          <w:p w14:paraId="6E9D88A5">
            <w:pPr>
              <w:rPr>
                <w:szCs w:val="21"/>
                <w:lang w:val="zh-CN"/>
              </w:rPr>
            </w:pPr>
            <w:r>
              <w:rPr>
                <w:rFonts w:eastAsia="等线"/>
                <w:color w:val="000000"/>
                <w:szCs w:val="21"/>
              </w:rPr>
              <w:t xml:space="preserve">4.82 </w:t>
            </w:r>
          </w:p>
        </w:tc>
        <w:tc>
          <w:tcPr>
            <w:tcW w:w="947" w:type="dxa"/>
            <w:vAlign w:val="bottom"/>
          </w:tcPr>
          <w:p w14:paraId="2C901449">
            <w:pPr>
              <w:rPr>
                <w:szCs w:val="21"/>
                <w:lang w:val="zh-CN"/>
              </w:rPr>
            </w:pPr>
            <w:r>
              <w:rPr>
                <w:rFonts w:eastAsia="等线"/>
                <w:color w:val="000000"/>
                <w:szCs w:val="21"/>
              </w:rPr>
              <w:t xml:space="preserve">4.78 </w:t>
            </w:r>
          </w:p>
        </w:tc>
        <w:tc>
          <w:tcPr>
            <w:tcW w:w="947" w:type="dxa"/>
            <w:vAlign w:val="center"/>
          </w:tcPr>
          <w:p w14:paraId="2E66EF0A">
            <w:pPr>
              <w:rPr>
                <w:szCs w:val="21"/>
                <w:lang w:val="zh-CN"/>
              </w:rPr>
            </w:pPr>
            <w:r>
              <w:rPr>
                <w:rFonts w:eastAsia="等线"/>
                <w:color w:val="000000"/>
                <w:szCs w:val="21"/>
              </w:rPr>
              <w:t xml:space="preserve">4.94 </w:t>
            </w:r>
          </w:p>
        </w:tc>
        <w:tc>
          <w:tcPr>
            <w:tcW w:w="947" w:type="dxa"/>
            <w:vAlign w:val="bottom"/>
          </w:tcPr>
          <w:p w14:paraId="3DED2727">
            <w:pPr>
              <w:rPr>
                <w:szCs w:val="21"/>
                <w:lang w:val="zh-CN"/>
              </w:rPr>
            </w:pPr>
            <w:r>
              <w:rPr>
                <w:rFonts w:eastAsia="等线"/>
                <w:color w:val="000000"/>
                <w:szCs w:val="21"/>
              </w:rPr>
              <w:t xml:space="preserve">4.86 </w:t>
            </w:r>
          </w:p>
        </w:tc>
        <w:tc>
          <w:tcPr>
            <w:tcW w:w="947" w:type="dxa"/>
            <w:vAlign w:val="bottom"/>
          </w:tcPr>
          <w:p w14:paraId="4E03D8CF">
            <w:pPr>
              <w:rPr>
                <w:szCs w:val="21"/>
                <w:lang w:val="zh-CN"/>
              </w:rPr>
            </w:pPr>
            <w:r>
              <w:rPr>
                <w:rFonts w:eastAsia="等线"/>
                <w:color w:val="000000"/>
                <w:szCs w:val="21"/>
              </w:rPr>
              <w:t xml:space="preserve">5.15 </w:t>
            </w:r>
          </w:p>
        </w:tc>
      </w:tr>
      <w:tr w14:paraId="788D0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01E6391">
            <w:pPr>
              <w:rPr>
                <w:szCs w:val="21"/>
                <w:lang w:val="zh-CN"/>
              </w:rPr>
            </w:pPr>
            <w:r>
              <w:rPr>
                <w:color w:val="000000" w:themeColor="text1"/>
                <w:szCs w:val="21"/>
                <w14:textFill>
                  <w14:solidFill>
                    <w14:schemeClr w14:val="tx1"/>
                  </w14:solidFill>
                </w14:textFill>
              </w:rPr>
              <w:t>磺胺氯哒嗪</w:t>
            </w:r>
          </w:p>
        </w:tc>
        <w:tc>
          <w:tcPr>
            <w:tcW w:w="792" w:type="dxa"/>
            <w:vAlign w:val="bottom"/>
          </w:tcPr>
          <w:p w14:paraId="68DE9148">
            <w:pPr>
              <w:rPr>
                <w:szCs w:val="21"/>
                <w:lang w:val="zh-CN"/>
              </w:rPr>
            </w:pPr>
            <w:r>
              <w:rPr>
                <w:rFonts w:eastAsia="等线"/>
                <w:color w:val="000000"/>
                <w:szCs w:val="21"/>
              </w:rPr>
              <w:t xml:space="preserve">5.76 </w:t>
            </w:r>
          </w:p>
        </w:tc>
        <w:tc>
          <w:tcPr>
            <w:tcW w:w="947" w:type="dxa"/>
            <w:vAlign w:val="center"/>
          </w:tcPr>
          <w:p w14:paraId="3D786EAB">
            <w:pPr>
              <w:rPr>
                <w:szCs w:val="21"/>
                <w:lang w:val="zh-CN"/>
              </w:rPr>
            </w:pPr>
            <w:r>
              <w:rPr>
                <w:rFonts w:eastAsia="等线"/>
                <w:color w:val="000000"/>
                <w:szCs w:val="21"/>
              </w:rPr>
              <w:t xml:space="preserve">5.92 </w:t>
            </w:r>
          </w:p>
        </w:tc>
        <w:tc>
          <w:tcPr>
            <w:tcW w:w="947" w:type="dxa"/>
            <w:vAlign w:val="bottom"/>
          </w:tcPr>
          <w:p w14:paraId="503A6518">
            <w:pPr>
              <w:rPr>
                <w:szCs w:val="21"/>
                <w:lang w:val="zh-CN"/>
              </w:rPr>
            </w:pPr>
            <w:r>
              <w:rPr>
                <w:rFonts w:eastAsia="等线"/>
                <w:color w:val="000000"/>
                <w:szCs w:val="21"/>
              </w:rPr>
              <w:t xml:space="preserve">5.91 </w:t>
            </w:r>
          </w:p>
        </w:tc>
        <w:tc>
          <w:tcPr>
            <w:tcW w:w="947" w:type="dxa"/>
            <w:vAlign w:val="bottom"/>
          </w:tcPr>
          <w:p w14:paraId="6B4534CA">
            <w:pPr>
              <w:rPr>
                <w:szCs w:val="21"/>
                <w:lang w:val="zh-CN"/>
              </w:rPr>
            </w:pPr>
            <w:r>
              <w:rPr>
                <w:rFonts w:eastAsia="等线"/>
                <w:color w:val="000000"/>
                <w:szCs w:val="21"/>
              </w:rPr>
              <w:t xml:space="preserve">5.72 </w:t>
            </w:r>
          </w:p>
        </w:tc>
        <w:tc>
          <w:tcPr>
            <w:tcW w:w="947" w:type="dxa"/>
            <w:vAlign w:val="bottom"/>
          </w:tcPr>
          <w:p w14:paraId="590718E0">
            <w:pPr>
              <w:rPr>
                <w:szCs w:val="21"/>
                <w:lang w:val="zh-CN"/>
              </w:rPr>
            </w:pPr>
            <w:r>
              <w:rPr>
                <w:rFonts w:eastAsia="等线"/>
                <w:color w:val="000000"/>
                <w:szCs w:val="21"/>
              </w:rPr>
              <w:t xml:space="preserve">5.76 </w:t>
            </w:r>
          </w:p>
        </w:tc>
        <w:tc>
          <w:tcPr>
            <w:tcW w:w="947" w:type="dxa"/>
            <w:vAlign w:val="center"/>
          </w:tcPr>
          <w:p w14:paraId="00522E02">
            <w:pPr>
              <w:rPr>
                <w:szCs w:val="21"/>
                <w:lang w:val="zh-CN"/>
              </w:rPr>
            </w:pPr>
            <w:r>
              <w:rPr>
                <w:rFonts w:eastAsia="等线"/>
                <w:color w:val="000000"/>
                <w:szCs w:val="21"/>
              </w:rPr>
              <w:t xml:space="preserve">5.57 </w:t>
            </w:r>
          </w:p>
        </w:tc>
        <w:tc>
          <w:tcPr>
            <w:tcW w:w="947" w:type="dxa"/>
            <w:vAlign w:val="bottom"/>
          </w:tcPr>
          <w:p w14:paraId="6BBBB407">
            <w:pPr>
              <w:rPr>
                <w:szCs w:val="21"/>
                <w:lang w:val="zh-CN"/>
              </w:rPr>
            </w:pPr>
            <w:r>
              <w:rPr>
                <w:rFonts w:eastAsia="等线"/>
                <w:color w:val="000000"/>
                <w:szCs w:val="21"/>
              </w:rPr>
              <w:t xml:space="preserve">5.89 </w:t>
            </w:r>
          </w:p>
        </w:tc>
        <w:tc>
          <w:tcPr>
            <w:tcW w:w="947" w:type="dxa"/>
            <w:vAlign w:val="bottom"/>
          </w:tcPr>
          <w:p w14:paraId="1AF65E51">
            <w:pPr>
              <w:rPr>
                <w:szCs w:val="21"/>
                <w:lang w:val="zh-CN"/>
              </w:rPr>
            </w:pPr>
            <w:r>
              <w:rPr>
                <w:rFonts w:eastAsia="等线"/>
                <w:color w:val="000000"/>
                <w:szCs w:val="21"/>
              </w:rPr>
              <w:t xml:space="preserve">5.90 </w:t>
            </w:r>
          </w:p>
        </w:tc>
      </w:tr>
      <w:tr w14:paraId="499F2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68C5C09">
            <w:pPr>
              <w:rPr>
                <w:szCs w:val="21"/>
                <w:lang w:val="zh-CN"/>
              </w:rPr>
            </w:pPr>
            <w:r>
              <w:rPr>
                <w:color w:val="000000" w:themeColor="text1"/>
                <w:szCs w:val="21"/>
                <w14:textFill>
                  <w14:solidFill>
                    <w14:schemeClr w14:val="tx1"/>
                  </w14:solidFill>
                </w14:textFill>
              </w:rPr>
              <w:t>磺胺林</w:t>
            </w:r>
          </w:p>
        </w:tc>
        <w:tc>
          <w:tcPr>
            <w:tcW w:w="792" w:type="dxa"/>
            <w:vAlign w:val="bottom"/>
          </w:tcPr>
          <w:p w14:paraId="61B39691">
            <w:pPr>
              <w:rPr>
                <w:szCs w:val="21"/>
                <w:lang w:val="zh-CN"/>
              </w:rPr>
            </w:pPr>
            <w:r>
              <w:rPr>
                <w:rFonts w:eastAsia="等线"/>
                <w:color w:val="000000"/>
                <w:szCs w:val="21"/>
              </w:rPr>
              <w:t xml:space="preserve">2.69 </w:t>
            </w:r>
          </w:p>
        </w:tc>
        <w:tc>
          <w:tcPr>
            <w:tcW w:w="947" w:type="dxa"/>
            <w:vAlign w:val="center"/>
          </w:tcPr>
          <w:p w14:paraId="41A41596">
            <w:pPr>
              <w:rPr>
                <w:szCs w:val="21"/>
                <w:lang w:val="zh-CN"/>
              </w:rPr>
            </w:pPr>
            <w:r>
              <w:rPr>
                <w:rFonts w:eastAsia="等线"/>
                <w:color w:val="000000"/>
                <w:szCs w:val="21"/>
              </w:rPr>
              <w:t xml:space="preserve">2.66 </w:t>
            </w:r>
          </w:p>
        </w:tc>
        <w:tc>
          <w:tcPr>
            <w:tcW w:w="947" w:type="dxa"/>
            <w:vAlign w:val="bottom"/>
          </w:tcPr>
          <w:p w14:paraId="4EDCFE52">
            <w:pPr>
              <w:rPr>
                <w:szCs w:val="21"/>
                <w:lang w:val="zh-CN"/>
              </w:rPr>
            </w:pPr>
            <w:r>
              <w:rPr>
                <w:rFonts w:eastAsia="等线"/>
                <w:color w:val="000000"/>
                <w:szCs w:val="21"/>
              </w:rPr>
              <w:t xml:space="preserve">2.73 </w:t>
            </w:r>
          </w:p>
        </w:tc>
        <w:tc>
          <w:tcPr>
            <w:tcW w:w="947" w:type="dxa"/>
            <w:vAlign w:val="bottom"/>
          </w:tcPr>
          <w:p w14:paraId="0F158009">
            <w:pPr>
              <w:rPr>
                <w:szCs w:val="21"/>
                <w:lang w:val="zh-CN"/>
              </w:rPr>
            </w:pPr>
            <w:r>
              <w:rPr>
                <w:rFonts w:eastAsia="等线"/>
                <w:color w:val="000000"/>
                <w:szCs w:val="21"/>
              </w:rPr>
              <w:t xml:space="preserve">2.71 </w:t>
            </w:r>
          </w:p>
        </w:tc>
        <w:tc>
          <w:tcPr>
            <w:tcW w:w="947" w:type="dxa"/>
            <w:vAlign w:val="bottom"/>
          </w:tcPr>
          <w:p w14:paraId="46DD907E">
            <w:pPr>
              <w:rPr>
                <w:szCs w:val="21"/>
                <w:lang w:val="zh-CN"/>
              </w:rPr>
            </w:pPr>
            <w:r>
              <w:rPr>
                <w:rFonts w:eastAsia="等线"/>
                <w:color w:val="000000"/>
                <w:szCs w:val="21"/>
              </w:rPr>
              <w:t xml:space="preserve">2.69 </w:t>
            </w:r>
          </w:p>
        </w:tc>
        <w:tc>
          <w:tcPr>
            <w:tcW w:w="947" w:type="dxa"/>
            <w:vAlign w:val="center"/>
          </w:tcPr>
          <w:p w14:paraId="3CFD0698">
            <w:pPr>
              <w:rPr>
                <w:szCs w:val="21"/>
                <w:lang w:val="zh-CN"/>
              </w:rPr>
            </w:pPr>
            <w:r>
              <w:rPr>
                <w:rFonts w:eastAsia="等线"/>
                <w:color w:val="000000"/>
                <w:szCs w:val="21"/>
              </w:rPr>
              <w:t xml:space="preserve">2.69 </w:t>
            </w:r>
          </w:p>
        </w:tc>
        <w:tc>
          <w:tcPr>
            <w:tcW w:w="947" w:type="dxa"/>
            <w:vAlign w:val="bottom"/>
          </w:tcPr>
          <w:p w14:paraId="51F2C05F">
            <w:pPr>
              <w:rPr>
                <w:szCs w:val="21"/>
                <w:lang w:val="zh-CN"/>
              </w:rPr>
            </w:pPr>
            <w:r>
              <w:rPr>
                <w:rFonts w:eastAsia="等线"/>
                <w:color w:val="000000"/>
                <w:szCs w:val="21"/>
              </w:rPr>
              <w:t xml:space="preserve">2.65 </w:t>
            </w:r>
          </w:p>
        </w:tc>
        <w:tc>
          <w:tcPr>
            <w:tcW w:w="947" w:type="dxa"/>
            <w:vAlign w:val="bottom"/>
          </w:tcPr>
          <w:p w14:paraId="68CADD77">
            <w:pPr>
              <w:rPr>
                <w:szCs w:val="21"/>
                <w:lang w:val="zh-CN"/>
              </w:rPr>
            </w:pPr>
            <w:r>
              <w:rPr>
                <w:rFonts w:eastAsia="等线"/>
                <w:color w:val="000000"/>
                <w:szCs w:val="21"/>
              </w:rPr>
              <w:t xml:space="preserve">2.60 </w:t>
            </w:r>
          </w:p>
        </w:tc>
      </w:tr>
      <w:tr w14:paraId="28431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789E9726">
            <w:pPr>
              <w:rPr>
                <w:szCs w:val="21"/>
                <w:lang w:val="zh-CN"/>
              </w:rPr>
            </w:pPr>
            <w:r>
              <w:rPr>
                <w:color w:val="000000" w:themeColor="text1"/>
                <w:szCs w:val="21"/>
                <w14:textFill>
                  <w14:solidFill>
                    <w14:schemeClr w14:val="tx1"/>
                  </w14:solidFill>
                </w14:textFill>
              </w:rPr>
              <w:t>头孢克洛</w:t>
            </w:r>
          </w:p>
        </w:tc>
        <w:tc>
          <w:tcPr>
            <w:tcW w:w="792" w:type="dxa"/>
            <w:vAlign w:val="bottom"/>
          </w:tcPr>
          <w:p w14:paraId="77197E9E">
            <w:pPr>
              <w:rPr>
                <w:szCs w:val="21"/>
                <w:lang w:val="zh-CN"/>
              </w:rPr>
            </w:pPr>
            <w:r>
              <w:rPr>
                <w:rFonts w:eastAsia="等线"/>
                <w:color w:val="000000"/>
                <w:szCs w:val="21"/>
              </w:rPr>
              <w:t xml:space="preserve">2.89 </w:t>
            </w:r>
          </w:p>
        </w:tc>
        <w:tc>
          <w:tcPr>
            <w:tcW w:w="947" w:type="dxa"/>
            <w:vAlign w:val="center"/>
          </w:tcPr>
          <w:p w14:paraId="281B704E">
            <w:pPr>
              <w:rPr>
                <w:szCs w:val="21"/>
                <w:lang w:val="zh-CN"/>
              </w:rPr>
            </w:pPr>
            <w:r>
              <w:rPr>
                <w:rFonts w:eastAsia="等线"/>
                <w:color w:val="000000"/>
                <w:szCs w:val="21"/>
              </w:rPr>
              <w:t xml:space="preserve">2.57 </w:t>
            </w:r>
          </w:p>
        </w:tc>
        <w:tc>
          <w:tcPr>
            <w:tcW w:w="947" w:type="dxa"/>
            <w:vAlign w:val="bottom"/>
          </w:tcPr>
          <w:p w14:paraId="3FB03262">
            <w:pPr>
              <w:rPr>
                <w:szCs w:val="21"/>
                <w:lang w:val="zh-CN"/>
              </w:rPr>
            </w:pPr>
            <w:r>
              <w:rPr>
                <w:rFonts w:eastAsia="等线"/>
                <w:color w:val="000000"/>
                <w:szCs w:val="21"/>
              </w:rPr>
              <w:t xml:space="preserve">2.44 </w:t>
            </w:r>
          </w:p>
        </w:tc>
        <w:tc>
          <w:tcPr>
            <w:tcW w:w="947" w:type="dxa"/>
            <w:vAlign w:val="bottom"/>
          </w:tcPr>
          <w:p w14:paraId="6589AF78">
            <w:pPr>
              <w:rPr>
                <w:szCs w:val="21"/>
                <w:lang w:val="zh-CN"/>
              </w:rPr>
            </w:pPr>
            <w:r>
              <w:rPr>
                <w:rFonts w:eastAsia="等线"/>
                <w:color w:val="000000"/>
                <w:szCs w:val="21"/>
              </w:rPr>
              <w:t xml:space="preserve">2.70 </w:t>
            </w:r>
          </w:p>
        </w:tc>
        <w:tc>
          <w:tcPr>
            <w:tcW w:w="947" w:type="dxa"/>
            <w:vAlign w:val="bottom"/>
          </w:tcPr>
          <w:p w14:paraId="6E1D6E93">
            <w:pPr>
              <w:rPr>
                <w:szCs w:val="21"/>
                <w:lang w:val="zh-CN"/>
              </w:rPr>
            </w:pPr>
            <w:r>
              <w:rPr>
                <w:rFonts w:eastAsia="等线"/>
                <w:color w:val="000000"/>
                <w:szCs w:val="21"/>
              </w:rPr>
              <w:t xml:space="preserve">2.89 </w:t>
            </w:r>
          </w:p>
        </w:tc>
        <w:tc>
          <w:tcPr>
            <w:tcW w:w="947" w:type="dxa"/>
            <w:vAlign w:val="center"/>
          </w:tcPr>
          <w:p w14:paraId="7A27F163">
            <w:pPr>
              <w:rPr>
                <w:szCs w:val="21"/>
                <w:lang w:val="zh-CN"/>
              </w:rPr>
            </w:pPr>
            <w:r>
              <w:rPr>
                <w:rFonts w:eastAsia="等线"/>
                <w:color w:val="000000"/>
                <w:szCs w:val="21"/>
              </w:rPr>
              <w:t xml:space="preserve">3.22 </w:t>
            </w:r>
          </w:p>
        </w:tc>
        <w:tc>
          <w:tcPr>
            <w:tcW w:w="947" w:type="dxa"/>
            <w:vAlign w:val="bottom"/>
          </w:tcPr>
          <w:p w14:paraId="69646A0F">
            <w:pPr>
              <w:rPr>
                <w:szCs w:val="21"/>
                <w:lang w:val="zh-CN"/>
              </w:rPr>
            </w:pPr>
            <w:r>
              <w:rPr>
                <w:rFonts w:eastAsia="等线"/>
                <w:color w:val="000000"/>
                <w:szCs w:val="21"/>
              </w:rPr>
              <w:t xml:space="preserve">3.09 </w:t>
            </w:r>
          </w:p>
        </w:tc>
        <w:tc>
          <w:tcPr>
            <w:tcW w:w="947" w:type="dxa"/>
            <w:vAlign w:val="bottom"/>
          </w:tcPr>
          <w:p w14:paraId="4C45AE78">
            <w:pPr>
              <w:rPr>
                <w:szCs w:val="21"/>
                <w:lang w:val="zh-CN"/>
              </w:rPr>
            </w:pPr>
            <w:r>
              <w:rPr>
                <w:rFonts w:eastAsia="等线"/>
                <w:color w:val="000000"/>
                <w:szCs w:val="21"/>
              </w:rPr>
              <w:t xml:space="preserve">2.60 </w:t>
            </w:r>
          </w:p>
        </w:tc>
      </w:tr>
      <w:tr w14:paraId="12B1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122AFFBE">
            <w:pPr>
              <w:rPr>
                <w:szCs w:val="21"/>
                <w:lang w:val="zh-CN"/>
              </w:rPr>
            </w:pPr>
            <w:r>
              <w:rPr>
                <w:color w:val="000000" w:themeColor="text1"/>
                <w:szCs w:val="21"/>
                <w14:textFill>
                  <w14:solidFill>
                    <w14:schemeClr w14:val="tx1"/>
                  </w14:solidFill>
                </w14:textFill>
              </w:rPr>
              <w:t>林可霉素</w:t>
            </w:r>
          </w:p>
        </w:tc>
        <w:tc>
          <w:tcPr>
            <w:tcW w:w="792" w:type="dxa"/>
            <w:vAlign w:val="bottom"/>
          </w:tcPr>
          <w:p w14:paraId="16A1CC21">
            <w:pPr>
              <w:rPr>
                <w:szCs w:val="21"/>
                <w:lang w:val="zh-CN"/>
              </w:rPr>
            </w:pPr>
            <w:r>
              <w:rPr>
                <w:rFonts w:eastAsia="等线"/>
                <w:color w:val="000000"/>
                <w:szCs w:val="21"/>
              </w:rPr>
              <w:t xml:space="preserve">5.13 </w:t>
            </w:r>
          </w:p>
        </w:tc>
        <w:tc>
          <w:tcPr>
            <w:tcW w:w="947" w:type="dxa"/>
            <w:vAlign w:val="center"/>
          </w:tcPr>
          <w:p w14:paraId="5820D8FE">
            <w:pPr>
              <w:rPr>
                <w:szCs w:val="21"/>
                <w:lang w:val="zh-CN"/>
              </w:rPr>
            </w:pPr>
            <w:r>
              <w:rPr>
                <w:rFonts w:eastAsia="等线"/>
                <w:color w:val="000000"/>
                <w:szCs w:val="21"/>
              </w:rPr>
              <w:t xml:space="preserve">5.15 </w:t>
            </w:r>
          </w:p>
        </w:tc>
        <w:tc>
          <w:tcPr>
            <w:tcW w:w="947" w:type="dxa"/>
            <w:vAlign w:val="bottom"/>
          </w:tcPr>
          <w:p w14:paraId="7F315B4A">
            <w:pPr>
              <w:rPr>
                <w:szCs w:val="21"/>
                <w:lang w:val="zh-CN"/>
              </w:rPr>
            </w:pPr>
            <w:r>
              <w:rPr>
                <w:rFonts w:eastAsia="等线"/>
                <w:color w:val="000000"/>
                <w:szCs w:val="21"/>
              </w:rPr>
              <w:t xml:space="preserve">5.07 </w:t>
            </w:r>
          </w:p>
        </w:tc>
        <w:tc>
          <w:tcPr>
            <w:tcW w:w="947" w:type="dxa"/>
            <w:vAlign w:val="bottom"/>
          </w:tcPr>
          <w:p w14:paraId="23882FFA">
            <w:pPr>
              <w:rPr>
                <w:szCs w:val="21"/>
                <w:lang w:val="zh-CN"/>
              </w:rPr>
            </w:pPr>
            <w:r>
              <w:rPr>
                <w:rFonts w:eastAsia="等线"/>
                <w:color w:val="000000"/>
                <w:szCs w:val="21"/>
              </w:rPr>
              <w:t xml:space="preserve">5.20 </w:t>
            </w:r>
          </w:p>
        </w:tc>
        <w:tc>
          <w:tcPr>
            <w:tcW w:w="947" w:type="dxa"/>
            <w:vAlign w:val="bottom"/>
          </w:tcPr>
          <w:p w14:paraId="3AA55AAB">
            <w:pPr>
              <w:rPr>
                <w:szCs w:val="21"/>
                <w:lang w:val="zh-CN"/>
              </w:rPr>
            </w:pPr>
            <w:r>
              <w:rPr>
                <w:rFonts w:eastAsia="等线"/>
                <w:color w:val="000000"/>
                <w:szCs w:val="21"/>
              </w:rPr>
              <w:t xml:space="preserve">5.13 </w:t>
            </w:r>
          </w:p>
        </w:tc>
        <w:tc>
          <w:tcPr>
            <w:tcW w:w="947" w:type="dxa"/>
            <w:vAlign w:val="center"/>
          </w:tcPr>
          <w:p w14:paraId="74942B95">
            <w:pPr>
              <w:rPr>
                <w:szCs w:val="21"/>
                <w:lang w:val="zh-CN"/>
              </w:rPr>
            </w:pPr>
            <w:r>
              <w:rPr>
                <w:rFonts w:eastAsia="等线"/>
                <w:color w:val="000000"/>
                <w:szCs w:val="21"/>
              </w:rPr>
              <w:t xml:space="preserve">5.18 </w:t>
            </w:r>
          </w:p>
        </w:tc>
        <w:tc>
          <w:tcPr>
            <w:tcW w:w="947" w:type="dxa"/>
            <w:vAlign w:val="bottom"/>
          </w:tcPr>
          <w:p w14:paraId="7358EEAF">
            <w:pPr>
              <w:rPr>
                <w:szCs w:val="21"/>
                <w:lang w:val="zh-CN"/>
              </w:rPr>
            </w:pPr>
            <w:r>
              <w:rPr>
                <w:rFonts w:eastAsia="等线"/>
                <w:color w:val="000000"/>
                <w:szCs w:val="21"/>
              </w:rPr>
              <w:t xml:space="preserve">4.95 </w:t>
            </w:r>
          </w:p>
        </w:tc>
        <w:tc>
          <w:tcPr>
            <w:tcW w:w="947" w:type="dxa"/>
            <w:vAlign w:val="bottom"/>
          </w:tcPr>
          <w:p w14:paraId="35C99DA5">
            <w:pPr>
              <w:rPr>
                <w:szCs w:val="21"/>
                <w:lang w:val="zh-CN"/>
              </w:rPr>
            </w:pPr>
            <w:r>
              <w:rPr>
                <w:rFonts w:eastAsia="等线"/>
                <w:color w:val="000000"/>
                <w:szCs w:val="21"/>
              </w:rPr>
              <w:t xml:space="preserve">5.24 </w:t>
            </w:r>
          </w:p>
        </w:tc>
      </w:tr>
    </w:tbl>
    <w:p w14:paraId="5957F1F1">
      <w:pPr>
        <w:rPr>
          <w:szCs w:val="21"/>
        </w:rPr>
      </w:pPr>
    </w:p>
    <w:p w14:paraId="1DE9A0DD">
      <w:pPr>
        <w:autoSpaceDE w:val="0"/>
        <w:autoSpaceDN w:val="0"/>
        <w:adjustRightInd w:val="0"/>
        <w:outlineLvl w:val="2"/>
        <w:rPr>
          <w:rFonts w:eastAsiaTheme="majorEastAsia"/>
          <w:color w:val="000000"/>
          <w:szCs w:val="21"/>
        </w:rPr>
        <w:sectPr>
          <w:pgSz w:w="11906" w:h="16838"/>
          <w:pgMar w:top="1440" w:right="1800" w:bottom="1440" w:left="1800" w:header="851" w:footer="992" w:gutter="0"/>
          <w:cols w:space="425" w:num="1"/>
          <w:docGrid w:type="lines" w:linePitch="312" w:charSpace="0"/>
        </w:sectPr>
      </w:pPr>
    </w:p>
    <w:p w14:paraId="26CD10DC">
      <w:pPr>
        <w:rPr>
          <w:b/>
          <w:szCs w:val="21"/>
        </w:rPr>
      </w:pPr>
      <w:r>
        <w:rPr>
          <w:b/>
          <w:szCs w:val="21"/>
        </w:rPr>
        <w:t>5.5 样品反复冻融时的稳定性</w:t>
      </w:r>
    </w:p>
    <w:p w14:paraId="240C81D8">
      <w:pPr>
        <w:ind w:firstLine="420" w:firstLineChars="200"/>
        <w:rPr>
          <w:szCs w:val="21"/>
          <w:lang w:val="zh-CN"/>
        </w:rPr>
      </w:pPr>
      <w:r>
        <w:rPr>
          <w:szCs w:val="21"/>
          <w:lang w:val="zh-CN"/>
        </w:rPr>
        <w:t>将加标后实际尿液样品置于-40</w:t>
      </w:r>
      <w:r>
        <w:rPr>
          <w:rFonts w:hint="eastAsia" w:ascii="宋体" w:hAnsi="宋体" w:cs="宋体"/>
          <w:szCs w:val="21"/>
          <w:lang w:val="zh-CN"/>
        </w:rPr>
        <w:t>℃</w:t>
      </w:r>
      <w:r>
        <w:rPr>
          <w:szCs w:val="21"/>
          <w:lang w:val="zh-CN"/>
        </w:rPr>
        <w:t xml:space="preserve"> 冷冻保存， 实验前取出放于室温解冻， 解冻后充分混匀进行前处理分析， 剩余尿液样品再次置于-40</w:t>
      </w:r>
      <w:r>
        <w:rPr>
          <w:rFonts w:hint="eastAsia" w:ascii="宋体" w:hAnsi="宋体" w:cs="宋体"/>
          <w:szCs w:val="21"/>
          <w:lang w:val="zh-CN"/>
        </w:rPr>
        <w:t>℃</w:t>
      </w:r>
      <w:r>
        <w:rPr>
          <w:szCs w:val="21"/>
          <w:lang w:val="zh-CN"/>
        </w:rPr>
        <w:t xml:space="preserve"> 环境下冷冻， 反复冻融三次且每次样品冻存时间至少 12 h 以上。 结果显示，目标物回收率RSD 为 2.2%~7.5%， 结果稳定。</w:t>
      </w:r>
      <w:r>
        <w:rPr>
          <w:rFonts w:hint="eastAsia"/>
          <w:szCs w:val="21"/>
          <w:lang w:val="zh-CN"/>
        </w:rPr>
        <w:t>结果见表3－8。</w:t>
      </w:r>
    </w:p>
    <w:p w14:paraId="0EDDFE9C">
      <w:pPr>
        <w:spacing w:before="156" w:beforeLines="50" w:after="156" w:afterLines="50"/>
        <w:jc w:val="center"/>
        <w:rPr>
          <w:rFonts w:eastAsia="黑体"/>
          <w:bCs/>
          <w:szCs w:val="21"/>
        </w:rPr>
      </w:pPr>
      <w:r>
        <w:rPr>
          <w:rFonts w:eastAsia="黑体"/>
          <w:bCs/>
          <w:szCs w:val="21"/>
        </w:rPr>
        <w:t>表3-</w:t>
      </w:r>
      <w:r>
        <w:rPr>
          <w:rFonts w:hint="eastAsia" w:eastAsia="黑体"/>
          <w:bCs/>
          <w:szCs w:val="21"/>
        </w:rPr>
        <w:t>8</w:t>
      </w:r>
      <w:r>
        <w:rPr>
          <w:rFonts w:eastAsia="黑体"/>
          <w:bCs/>
          <w:szCs w:val="21"/>
        </w:rPr>
        <w:t>冻融实验的稳定性结果（ng/mL）</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4"/>
      </w:tblGrid>
      <w:tr w14:paraId="6ED15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14:paraId="757D508E">
            <w:pPr>
              <w:autoSpaceDE w:val="0"/>
              <w:autoSpaceDN w:val="0"/>
              <w:adjustRightInd w:val="0"/>
              <w:jc w:val="center"/>
              <w:outlineLvl w:val="2"/>
              <w:rPr>
                <w:rFonts w:eastAsiaTheme="majorEastAsia"/>
                <w:color w:val="000000"/>
                <w:szCs w:val="21"/>
                <w:lang w:val="zh-CN"/>
              </w:rPr>
            </w:pPr>
          </w:p>
        </w:tc>
        <w:tc>
          <w:tcPr>
            <w:tcW w:w="1704" w:type="dxa"/>
          </w:tcPr>
          <w:p w14:paraId="63884607">
            <w:pPr>
              <w:autoSpaceDE w:val="0"/>
              <w:autoSpaceDN w:val="0"/>
              <w:adjustRightInd w:val="0"/>
              <w:jc w:val="center"/>
              <w:outlineLvl w:val="2"/>
              <w:rPr>
                <w:rFonts w:eastAsiaTheme="majorEastAsia"/>
                <w:color w:val="000000"/>
                <w:szCs w:val="21"/>
                <w:lang w:val="zh-CN"/>
              </w:rPr>
            </w:pPr>
            <w:r>
              <w:rPr>
                <w:rFonts w:eastAsiaTheme="majorEastAsia"/>
                <w:color w:val="000000"/>
                <w:szCs w:val="21"/>
              </w:rPr>
              <w:t>第一次</w:t>
            </w:r>
          </w:p>
        </w:tc>
        <w:tc>
          <w:tcPr>
            <w:tcW w:w="1704" w:type="dxa"/>
          </w:tcPr>
          <w:p w14:paraId="7DF370DA">
            <w:pPr>
              <w:autoSpaceDE w:val="0"/>
              <w:autoSpaceDN w:val="0"/>
              <w:adjustRightInd w:val="0"/>
              <w:jc w:val="center"/>
              <w:outlineLvl w:val="2"/>
              <w:rPr>
                <w:rFonts w:eastAsiaTheme="majorEastAsia"/>
                <w:color w:val="000000"/>
                <w:szCs w:val="21"/>
              </w:rPr>
            </w:pPr>
            <w:r>
              <w:rPr>
                <w:rFonts w:eastAsiaTheme="majorEastAsia"/>
                <w:color w:val="000000"/>
                <w:szCs w:val="21"/>
              </w:rPr>
              <w:t>第二次</w:t>
            </w:r>
          </w:p>
        </w:tc>
        <w:tc>
          <w:tcPr>
            <w:tcW w:w="1704" w:type="dxa"/>
          </w:tcPr>
          <w:p w14:paraId="7F3D5420">
            <w:pPr>
              <w:autoSpaceDE w:val="0"/>
              <w:autoSpaceDN w:val="0"/>
              <w:adjustRightInd w:val="0"/>
              <w:jc w:val="center"/>
              <w:outlineLvl w:val="2"/>
              <w:rPr>
                <w:rFonts w:eastAsiaTheme="majorEastAsia"/>
                <w:color w:val="000000"/>
                <w:szCs w:val="21"/>
              </w:rPr>
            </w:pPr>
            <w:r>
              <w:rPr>
                <w:rFonts w:eastAsiaTheme="majorEastAsia"/>
                <w:color w:val="000000"/>
                <w:szCs w:val="21"/>
              </w:rPr>
              <w:t>第三次</w:t>
            </w:r>
          </w:p>
        </w:tc>
      </w:tr>
      <w:tr w14:paraId="1D37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14:paraId="6FED3E61">
            <w:pPr>
              <w:autoSpaceDE w:val="0"/>
              <w:autoSpaceDN w:val="0"/>
              <w:adjustRightInd w:val="0"/>
              <w:jc w:val="center"/>
              <w:outlineLvl w:val="2"/>
              <w:rPr>
                <w:rFonts w:eastAsiaTheme="majorEastAsia"/>
                <w:color w:val="000000"/>
                <w:szCs w:val="21"/>
                <w:lang w:val="zh-CN"/>
              </w:rPr>
            </w:pPr>
            <w:r>
              <w:rPr>
                <w:color w:val="000000" w:themeColor="text1"/>
                <w:szCs w:val="21"/>
                <w14:textFill>
                  <w14:solidFill>
                    <w14:schemeClr w14:val="tx1"/>
                  </w14:solidFill>
                </w14:textFill>
              </w:rPr>
              <w:t>阿奇霉素</w:t>
            </w:r>
          </w:p>
        </w:tc>
        <w:tc>
          <w:tcPr>
            <w:tcW w:w="1704" w:type="dxa"/>
            <w:vAlign w:val="center"/>
          </w:tcPr>
          <w:p w14:paraId="7B7F04A6">
            <w:pPr>
              <w:autoSpaceDE w:val="0"/>
              <w:autoSpaceDN w:val="0"/>
              <w:adjustRightInd w:val="0"/>
              <w:jc w:val="center"/>
              <w:outlineLvl w:val="2"/>
              <w:rPr>
                <w:color w:val="000000"/>
                <w:szCs w:val="21"/>
              </w:rPr>
            </w:pPr>
            <w:r>
              <w:rPr>
                <w:rFonts w:eastAsia="等线"/>
                <w:color w:val="000000"/>
                <w:szCs w:val="21"/>
              </w:rPr>
              <w:t>1.28</w:t>
            </w:r>
          </w:p>
        </w:tc>
        <w:tc>
          <w:tcPr>
            <w:tcW w:w="1704" w:type="dxa"/>
            <w:vAlign w:val="center"/>
          </w:tcPr>
          <w:p w14:paraId="52E2466B">
            <w:pPr>
              <w:autoSpaceDE w:val="0"/>
              <w:autoSpaceDN w:val="0"/>
              <w:adjustRightInd w:val="0"/>
              <w:jc w:val="center"/>
              <w:outlineLvl w:val="2"/>
              <w:rPr>
                <w:color w:val="000000"/>
                <w:szCs w:val="21"/>
                <w:lang w:val="zh-CN"/>
              </w:rPr>
            </w:pPr>
            <w:r>
              <w:rPr>
                <w:rFonts w:eastAsia="等线"/>
                <w:color w:val="000000"/>
                <w:szCs w:val="21"/>
              </w:rPr>
              <w:t>0.98</w:t>
            </w:r>
          </w:p>
        </w:tc>
        <w:tc>
          <w:tcPr>
            <w:tcW w:w="1704" w:type="dxa"/>
            <w:vAlign w:val="center"/>
          </w:tcPr>
          <w:p w14:paraId="4DB46949">
            <w:pPr>
              <w:autoSpaceDE w:val="0"/>
              <w:autoSpaceDN w:val="0"/>
              <w:adjustRightInd w:val="0"/>
              <w:jc w:val="center"/>
              <w:outlineLvl w:val="2"/>
              <w:rPr>
                <w:color w:val="000000"/>
                <w:szCs w:val="21"/>
              </w:rPr>
            </w:pPr>
            <w:r>
              <w:rPr>
                <w:rFonts w:eastAsia="等线"/>
                <w:color w:val="000000"/>
                <w:szCs w:val="21"/>
              </w:rPr>
              <w:t>0.96</w:t>
            </w:r>
          </w:p>
        </w:tc>
      </w:tr>
      <w:tr w14:paraId="6D27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14:paraId="07FFF5EA">
            <w:pPr>
              <w:autoSpaceDE w:val="0"/>
              <w:autoSpaceDN w:val="0"/>
              <w:adjustRightInd w:val="0"/>
              <w:jc w:val="center"/>
              <w:outlineLvl w:val="2"/>
              <w:rPr>
                <w:rFonts w:eastAsiaTheme="majorEastAsia"/>
                <w:color w:val="000000"/>
                <w:szCs w:val="21"/>
                <w:lang w:val="zh-CN"/>
              </w:rPr>
            </w:pPr>
            <w:r>
              <w:rPr>
                <w:color w:val="000000" w:themeColor="text1"/>
                <w:szCs w:val="21"/>
                <w14:textFill>
                  <w14:solidFill>
                    <w14:schemeClr w14:val="tx1"/>
                  </w14:solidFill>
                </w14:textFill>
              </w:rPr>
              <w:t>克拉霉素</w:t>
            </w:r>
          </w:p>
        </w:tc>
        <w:tc>
          <w:tcPr>
            <w:tcW w:w="1704" w:type="dxa"/>
            <w:vAlign w:val="center"/>
          </w:tcPr>
          <w:p w14:paraId="0189C1AB">
            <w:pPr>
              <w:autoSpaceDE w:val="0"/>
              <w:autoSpaceDN w:val="0"/>
              <w:adjustRightInd w:val="0"/>
              <w:jc w:val="center"/>
              <w:outlineLvl w:val="2"/>
              <w:rPr>
                <w:rFonts w:eastAsiaTheme="majorEastAsia"/>
                <w:color w:val="000000"/>
                <w:szCs w:val="21"/>
                <w:lang w:val="zh-CN"/>
              </w:rPr>
            </w:pPr>
            <w:r>
              <w:rPr>
                <w:rFonts w:eastAsia="等线"/>
                <w:color w:val="000000"/>
                <w:szCs w:val="21"/>
              </w:rPr>
              <w:t>1.17</w:t>
            </w:r>
          </w:p>
        </w:tc>
        <w:tc>
          <w:tcPr>
            <w:tcW w:w="1704" w:type="dxa"/>
            <w:vAlign w:val="center"/>
          </w:tcPr>
          <w:p w14:paraId="1CD75E51">
            <w:pPr>
              <w:autoSpaceDE w:val="0"/>
              <w:autoSpaceDN w:val="0"/>
              <w:adjustRightInd w:val="0"/>
              <w:jc w:val="center"/>
              <w:outlineLvl w:val="2"/>
              <w:rPr>
                <w:rFonts w:eastAsiaTheme="majorEastAsia"/>
                <w:color w:val="000000"/>
                <w:szCs w:val="21"/>
                <w:lang w:val="zh-CN"/>
              </w:rPr>
            </w:pPr>
            <w:r>
              <w:rPr>
                <w:rFonts w:eastAsia="等线"/>
                <w:color w:val="000000"/>
                <w:szCs w:val="21"/>
              </w:rPr>
              <w:t>1.03</w:t>
            </w:r>
          </w:p>
        </w:tc>
        <w:tc>
          <w:tcPr>
            <w:tcW w:w="1704" w:type="dxa"/>
            <w:vAlign w:val="center"/>
          </w:tcPr>
          <w:p w14:paraId="0D4A0ED0">
            <w:pPr>
              <w:autoSpaceDE w:val="0"/>
              <w:autoSpaceDN w:val="0"/>
              <w:adjustRightInd w:val="0"/>
              <w:jc w:val="center"/>
              <w:outlineLvl w:val="2"/>
              <w:rPr>
                <w:rFonts w:eastAsiaTheme="majorEastAsia"/>
                <w:color w:val="000000"/>
                <w:szCs w:val="21"/>
                <w:lang w:val="zh-CN"/>
              </w:rPr>
            </w:pPr>
            <w:r>
              <w:rPr>
                <w:rFonts w:eastAsia="等线"/>
                <w:color w:val="000000"/>
                <w:szCs w:val="21"/>
              </w:rPr>
              <w:t>0.99</w:t>
            </w:r>
          </w:p>
        </w:tc>
      </w:tr>
      <w:tr w14:paraId="20E21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14:paraId="0D71C144">
            <w:pPr>
              <w:autoSpaceDE w:val="0"/>
              <w:autoSpaceDN w:val="0"/>
              <w:adjustRightInd w:val="0"/>
              <w:jc w:val="center"/>
              <w:outlineLvl w:val="2"/>
              <w:rPr>
                <w:rFonts w:eastAsiaTheme="majorEastAsia"/>
                <w:color w:val="000000"/>
                <w:szCs w:val="21"/>
                <w:lang w:val="zh-CN"/>
              </w:rPr>
            </w:pPr>
            <w:r>
              <w:rPr>
                <w:color w:val="000000" w:themeColor="text1"/>
                <w:szCs w:val="21"/>
                <w14:textFill>
                  <w14:solidFill>
                    <w14:schemeClr w14:val="tx1"/>
                  </w14:solidFill>
                </w14:textFill>
              </w:rPr>
              <w:t>罗红霉素</w:t>
            </w:r>
          </w:p>
        </w:tc>
        <w:tc>
          <w:tcPr>
            <w:tcW w:w="1704" w:type="dxa"/>
            <w:vAlign w:val="center"/>
          </w:tcPr>
          <w:p w14:paraId="601002D3">
            <w:pPr>
              <w:autoSpaceDE w:val="0"/>
              <w:autoSpaceDN w:val="0"/>
              <w:adjustRightInd w:val="0"/>
              <w:jc w:val="center"/>
              <w:outlineLvl w:val="2"/>
              <w:rPr>
                <w:rFonts w:eastAsiaTheme="majorEastAsia"/>
                <w:color w:val="000000"/>
                <w:szCs w:val="21"/>
                <w:lang w:val="zh-CN"/>
              </w:rPr>
            </w:pPr>
            <w:r>
              <w:rPr>
                <w:rFonts w:eastAsia="等线"/>
                <w:color w:val="000000"/>
                <w:szCs w:val="21"/>
              </w:rPr>
              <w:t>1.24</w:t>
            </w:r>
          </w:p>
        </w:tc>
        <w:tc>
          <w:tcPr>
            <w:tcW w:w="1704" w:type="dxa"/>
            <w:vAlign w:val="center"/>
          </w:tcPr>
          <w:p w14:paraId="61495089">
            <w:pPr>
              <w:autoSpaceDE w:val="0"/>
              <w:autoSpaceDN w:val="0"/>
              <w:adjustRightInd w:val="0"/>
              <w:jc w:val="center"/>
              <w:outlineLvl w:val="2"/>
              <w:rPr>
                <w:rFonts w:eastAsiaTheme="majorEastAsia"/>
                <w:color w:val="000000"/>
                <w:szCs w:val="21"/>
                <w:lang w:val="zh-CN"/>
              </w:rPr>
            </w:pPr>
            <w:r>
              <w:rPr>
                <w:rFonts w:eastAsia="等线"/>
                <w:color w:val="000000"/>
                <w:szCs w:val="21"/>
              </w:rPr>
              <w:t>1.07</w:t>
            </w:r>
          </w:p>
        </w:tc>
        <w:tc>
          <w:tcPr>
            <w:tcW w:w="1704" w:type="dxa"/>
            <w:vAlign w:val="center"/>
          </w:tcPr>
          <w:p w14:paraId="54A38996">
            <w:pPr>
              <w:autoSpaceDE w:val="0"/>
              <w:autoSpaceDN w:val="0"/>
              <w:adjustRightInd w:val="0"/>
              <w:jc w:val="center"/>
              <w:outlineLvl w:val="2"/>
              <w:rPr>
                <w:rFonts w:eastAsiaTheme="majorEastAsia"/>
                <w:color w:val="000000"/>
                <w:szCs w:val="21"/>
                <w:lang w:val="zh-CN"/>
              </w:rPr>
            </w:pPr>
            <w:r>
              <w:rPr>
                <w:rFonts w:eastAsia="等线"/>
                <w:color w:val="000000"/>
                <w:szCs w:val="21"/>
              </w:rPr>
              <w:t>1.15</w:t>
            </w:r>
          </w:p>
        </w:tc>
      </w:tr>
      <w:tr w14:paraId="6C14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14:paraId="1C71495F">
            <w:pPr>
              <w:autoSpaceDE w:val="0"/>
              <w:autoSpaceDN w:val="0"/>
              <w:adjustRightInd w:val="0"/>
              <w:jc w:val="center"/>
              <w:outlineLvl w:val="2"/>
              <w:rPr>
                <w:rFonts w:eastAsiaTheme="majorEastAsia"/>
                <w:color w:val="000000"/>
                <w:szCs w:val="21"/>
                <w:lang w:val="zh-CN"/>
              </w:rPr>
            </w:pPr>
            <w:r>
              <w:rPr>
                <w:color w:val="000000" w:themeColor="text1"/>
                <w:szCs w:val="21"/>
                <w14:textFill>
                  <w14:solidFill>
                    <w14:schemeClr w14:val="tx1"/>
                  </w14:solidFill>
                </w14:textFill>
              </w:rPr>
              <w:t>四环素</w:t>
            </w:r>
          </w:p>
        </w:tc>
        <w:tc>
          <w:tcPr>
            <w:tcW w:w="1704" w:type="dxa"/>
            <w:vAlign w:val="center"/>
          </w:tcPr>
          <w:p w14:paraId="41189488">
            <w:pPr>
              <w:autoSpaceDE w:val="0"/>
              <w:autoSpaceDN w:val="0"/>
              <w:adjustRightInd w:val="0"/>
              <w:jc w:val="center"/>
              <w:outlineLvl w:val="2"/>
              <w:rPr>
                <w:rFonts w:eastAsiaTheme="majorEastAsia"/>
                <w:color w:val="000000"/>
                <w:szCs w:val="21"/>
                <w:lang w:val="zh-CN"/>
              </w:rPr>
            </w:pPr>
            <w:r>
              <w:rPr>
                <w:rFonts w:eastAsia="等线"/>
                <w:color w:val="000000"/>
                <w:szCs w:val="21"/>
              </w:rPr>
              <w:t>0.67</w:t>
            </w:r>
          </w:p>
        </w:tc>
        <w:tc>
          <w:tcPr>
            <w:tcW w:w="1704" w:type="dxa"/>
            <w:vAlign w:val="center"/>
          </w:tcPr>
          <w:p w14:paraId="67070922">
            <w:pPr>
              <w:autoSpaceDE w:val="0"/>
              <w:autoSpaceDN w:val="0"/>
              <w:adjustRightInd w:val="0"/>
              <w:jc w:val="center"/>
              <w:outlineLvl w:val="2"/>
              <w:rPr>
                <w:rFonts w:eastAsiaTheme="majorEastAsia"/>
                <w:color w:val="000000"/>
                <w:szCs w:val="21"/>
                <w:lang w:val="zh-CN"/>
              </w:rPr>
            </w:pPr>
            <w:r>
              <w:rPr>
                <w:rFonts w:eastAsia="等线"/>
                <w:color w:val="000000"/>
                <w:szCs w:val="21"/>
              </w:rPr>
              <w:t>0.65</w:t>
            </w:r>
          </w:p>
        </w:tc>
        <w:tc>
          <w:tcPr>
            <w:tcW w:w="1704" w:type="dxa"/>
            <w:vAlign w:val="center"/>
          </w:tcPr>
          <w:p w14:paraId="13F6547E">
            <w:pPr>
              <w:autoSpaceDE w:val="0"/>
              <w:autoSpaceDN w:val="0"/>
              <w:adjustRightInd w:val="0"/>
              <w:jc w:val="center"/>
              <w:outlineLvl w:val="2"/>
              <w:rPr>
                <w:rFonts w:eastAsiaTheme="majorEastAsia"/>
                <w:color w:val="000000"/>
                <w:szCs w:val="21"/>
                <w:lang w:val="zh-CN"/>
              </w:rPr>
            </w:pPr>
            <w:r>
              <w:rPr>
                <w:rFonts w:eastAsia="等线"/>
                <w:color w:val="000000"/>
                <w:szCs w:val="21"/>
              </w:rPr>
              <w:t>0.61</w:t>
            </w:r>
          </w:p>
        </w:tc>
      </w:tr>
      <w:tr w14:paraId="60DCB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14:paraId="58FFCA98">
            <w:pPr>
              <w:autoSpaceDE w:val="0"/>
              <w:autoSpaceDN w:val="0"/>
              <w:adjustRightInd w:val="0"/>
              <w:jc w:val="center"/>
              <w:outlineLvl w:val="2"/>
              <w:rPr>
                <w:rFonts w:eastAsiaTheme="majorEastAsia"/>
                <w:color w:val="000000"/>
                <w:szCs w:val="21"/>
                <w:lang w:val="zh-CN"/>
              </w:rPr>
            </w:pPr>
            <w:r>
              <w:rPr>
                <w:color w:val="000000" w:themeColor="text1"/>
                <w:szCs w:val="21"/>
                <w14:textFill>
                  <w14:solidFill>
                    <w14:schemeClr w14:val="tx1"/>
                  </w14:solidFill>
                </w14:textFill>
              </w:rPr>
              <w:t>强力霉素</w:t>
            </w:r>
          </w:p>
        </w:tc>
        <w:tc>
          <w:tcPr>
            <w:tcW w:w="1704" w:type="dxa"/>
            <w:vAlign w:val="center"/>
          </w:tcPr>
          <w:p w14:paraId="680C16D6">
            <w:pPr>
              <w:autoSpaceDE w:val="0"/>
              <w:autoSpaceDN w:val="0"/>
              <w:adjustRightInd w:val="0"/>
              <w:jc w:val="center"/>
              <w:outlineLvl w:val="2"/>
              <w:rPr>
                <w:rFonts w:eastAsiaTheme="majorEastAsia"/>
                <w:color w:val="000000"/>
                <w:szCs w:val="21"/>
                <w:lang w:val="zh-CN"/>
              </w:rPr>
            </w:pPr>
            <w:r>
              <w:rPr>
                <w:rFonts w:eastAsia="等线"/>
                <w:color w:val="000000"/>
                <w:szCs w:val="21"/>
              </w:rPr>
              <w:t>0.99</w:t>
            </w:r>
          </w:p>
        </w:tc>
        <w:tc>
          <w:tcPr>
            <w:tcW w:w="1704" w:type="dxa"/>
            <w:vAlign w:val="center"/>
          </w:tcPr>
          <w:p w14:paraId="32D505FB">
            <w:pPr>
              <w:autoSpaceDE w:val="0"/>
              <w:autoSpaceDN w:val="0"/>
              <w:adjustRightInd w:val="0"/>
              <w:jc w:val="center"/>
              <w:outlineLvl w:val="2"/>
              <w:rPr>
                <w:rFonts w:eastAsiaTheme="majorEastAsia"/>
                <w:color w:val="000000"/>
                <w:szCs w:val="21"/>
                <w:lang w:val="zh-CN"/>
              </w:rPr>
            </w:pPr>
            <w:r>
              <w:rPr>
                <w:rFonts w:eastAsia="等线"/>
                <w:color w:val="000000"/>
                <w:szCs w:val="21"/>
              </w:rPr>
              <w:t>1.12</w:t>
            </w:r>
          </w:p>
        </w:tc>
        <w:tc>
          <w:tcPr>
            <w:tcW w:w="1704" w:type="dxa"/>
            <w:vAlign w:val="center"/>
          </w:tcPr>
          <w:p w14:paraId="315339CA">
            <w:pPr>
              <w:autoSpaceDE w:val="0"/>
              <w:autoSpaceDN w:val="0"/>
              <w:adjustRightInd w:val="0"/>
              <w:jc w:val="center"/>
              <w:outlineLvl w:val="2"/>
              <w:rPr>
                <w:rFonts w:eastAsiaTheme="majorEastAsia"/>
                <w:color w:val="000000"/>
                <w:szCs w:val="21"/>
                <w:lang w:val="zh-CN"/>
              </w:rPr>
            </w:pPr>
            <w:r>
              <w:rPr>
                <w:rFonts w:eastAsia="等线"/>
                <w:color w:val="000000"/>
                <w:szCs w:val="21"/>
              </w:rPr>
              <w:t>0.94</w:t>
            </w:r>
          </w:p>
        </w:tc>
      </w:tr>
      <w:tr w14:paraId="01315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14:paraId="0E9BF05D">
            <w:pPr>
              <w:autoSpaceDE w:val="0"/>
              <w:autoSpaceDN w:val="0"/>
              <w:adjustRightInd w:val="0"/>
              <w:jc w:val="center"/>
              <w:outlineLvl w:val="2"/>
              <w:rPr>
                <w:rFonts w:eastAsiaTheme="majorEastAsia"/>
                <w:color w:val="000000"/>
                <w:szCs w:val="21"/>
                <w:lang w:val="zh-CN"/>
              </w:rPr>
            </w:pPr>
            <w:r>
              <w:rPr>
                <w:color w:val="000000" w:themeColor="text1"/>
                <w:szCs w:val="21"/>
                <w14:textFill>
                  <w14:solidFill>
                    <w14:schemeClr w14:val="tx1"/>
                  </w14:solidFill>
                </w14:textFill>
              </w:rPr>
              <w:t>土霉素</w:t>
            </w:r>
          </w:p>
        </w:tc>
        <w:tc>
          <w:tcPr>
            <w:tcW w:w="1704" w:type="dxa"/>
            <w:vAlign w:val="center"/>
          </w:tcPr>
          <w:p w14:paraId="0F60CD32">
            <w:pPr>
              <w:autoSpaceDE w:val="0"/>
              <w:autoSpaceDN w:val="0"/>
              <w:adjustRightInd w:val="0"/>
              <w:jc w:val="center"/>
              <w:outlineLvl w:val="2"/>
              <w:rPr>
                <w:rFonts w:eastAsiaTheme="majorEastAsia"/>
                <w:color w:val="000000"/>
                <w:szCs w:val="21"/>
                <w:lang w:val="zh-CN"/>
              </w:rPr>
            </w:pPr>
            <w:r>
              <w:rPr>
                <w:rFonts w:eastAsia="等线"/>
                <w:color w:val="000000"/>
                <w:szCs w:val="21"/>
              </w:rPr>
              <w:t>0.87</w:t>
            </w:r>
          </w:p>
        </w:tc>
        <w:tc>
          <w:tcPr>
            <w:tcW w:w="1704" w:type="dxa"/>
            <w:vAlign w:val="center"/>
          </w:tcPr>
          <w:p w14:paraId="0FACAD7E">
            <w:pPr>
              <w:autoSpaceDE w:val="0"/>
              <w:autoSpaceDN w:val="0"/>
              <w:adjustRightInd w:val="0"/>
              <w:jc w:val="center"/>
              <w:outlineLvl w:val="2"/>
              <w:rPr>
                <w:rFonts w:eastAsiaTheme="majorEastAsia"/>
                <w:color w:val="000000"/>
                <w:szCs w:val="21"/>
                <w:lang w:val="zh-CN"/>
              </w:rPr>
            </w:pPr>
            <w:r>
              <w:rPr>
                <w:rFonts w:eastAsia="等线"/>
                <w:color w:val="000000"/>
                <w:szCs w:val="21"/>
              </w:rPr>
              <w:t>0.91</w:t>
            </w:r>
          </w:p>
        </w:tc>
        <w:tc>
          <w:tcPr>
            <w:tcW w:w="1704" w:type="dxa"/>
            <w:vAlign w:val="center"/>
          </w:tcPr>
          <w:p w14:paraId="6E886255">
            <w:pPr>
              <w:autoSpaceDE w:val="0"/>
              <w:autoSpaceDN w:val="0"/>
              <w:adjustRightInd w:val="0"/>
              <w:jc w:val="center"/>
              <w:outlineLvl w:val="2"/>
              <w:rPr>
                <w:rFonts w:eastAsiaTheme="majorEastAsia"/>
                <w:color w:val="000000"/>
                <w:szCs w:val="21"/>
                <w:lang w:val="zh-CN"/>
              </w:rPr>
            </w:pPr>
            <w:r>
              <w:rPr>
                <w:rFonts w:eastAsia="等线"/>
                <w:color w:val="000000"/>
                <w:szCs w:val="21"/>
              </w:rPr>
              <w:t>0.83</w:t>
            </w:r>
          </w:p>
        </w:tc>
      </w:tr>
      <w:tr w14:paraId="14CC9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4" w:type="dxa"/>
            <w:vAlign w:val="center"/>
          </w:tcPr>
          <w:p w14:paraId="5C5C9895">
            <w:pPr>
              <w:autoSpaceDE w:val="0"/>
              <w:autoSpaceDN w:val="0"/>
              <w:adjustRightInd w:val="0"/>
              <w:jc w:val="center"/>
              <w:outlineLvl w:val="2"/>
              <w:rPr>
                <w:rFonts w:eastAsiaTheme="majorEastAsia"/>
                <w:color w:val="000000"/>
                <w:szCs w:val="21"/>
                <w:lang w:val="zh-CN"/>
              </w:rPr>
            </w:pPr>
            <w:r>
              <w:rPr>
                <w:color w:val="000000" w:themeColor="text1"/>
                <w:szCs w:val="21"/>
                <w14:textFill>
                  <w14:solidFill>
                    <w14:schemeClr w14:val="tx1"/>
                  </w14:solidFill>
                </w14:textFill>
              </w:rPr>
              <w:t>恩诺沙星</w:t>
            </w:r>
          </w:p>
        </w:tc>
        <w:tc>
          <w:tcPr>
            <w:tcW w:w="1704" w:type="dxa"/>
            <w:vAlign w:val="center"/>
          </w:tcPr>
          <w:p w14:paraId="6756727B">
            <w:pPr>
              <w:autoSpaceDE w:val="0"/>
              <w:autoSpaceDN w:val="0"/>
              <w:adjustRightInd w:val="0"/>
              <w:jc w:val="center"/>
              <w:outlineLvl w:val="2"/>
              <w:rPr>
                <w:rFonts w:eastAsiaTheme="majorEastAsia"/>
                <w:color w:val="000000"/>
                <w:szCs w:val="21"/>
                <w:lang w:val="zh-CN"/>
              </w:rPr>
            </w:pPr>
            <w:r>
              <w:rPr>
                <w:rFonts w:eastAsia="等线"/>
                <w:color w:val="000000"/>
                <w:szCs w:val="21"/>
              </w:rPr>
              <w:t>0.93</w:t>
            </w:r>
          </w:p>
        </w:tc>
        <w:tc>
          <w:tcPr>
            <w:tcW w:w="1704" w:type="dxa"/>
            <w:vAlign w:val="center"/>
          </w:tcPr>
          <w:p w14:paraId="7A72C2A1">
            <w:pPr>
              <w:autoSpaceDE w:val="0"/>
              <w:autoSpaceDN w:val="0"/>
              <w:adjustRightInd w:val="0"/>
              <w:jc w:val="center"/>
              <w:outlineLvl w:val="2"/>
              <w:rPr>
                <w:rFonts w:eastAsiaTheme="majorEastAsia"/>
                <w:color w:val="000000"/>
                <w:szCs w:val="21"/>
                <w:lang w:val="zh-CN"/>
              </w:rPr>
            </w:pPr>
            <w:r>
              <w:rPr>
                <w:rFonts w:eastAsia="等线"/>
                <w:color w:val="000000"/>
                <w:szCs w:val="21"/>
              </w:rPr>
              <w:t>1.01</w:t>
            </w:r>
          </w:p>
        </w:tc>
        <w:tc>
          <w:tcPr>
            <w:tcW w:w="1704" w:type="dxa"/>
            <w:vAlign w:val="center"/>
          </w:tcPr>
          <w:p w14:paraId="1FA1948C">
            <w:pPr>
              <w:autoSpaceDE w:val="0"/>
              <w:autoSpaceDN w:val="0"/>
              <w:adjustRightInd w:val="0"/>
              <w:jc w:val="center"/>
              <w:outlineLvl w:val="2"/>
              <w:rPr>
                <w:rFonts w:eastAsiaTheme="majorEastAsia"/>
                <w:color w:val="000000"/>
                <w:szCs w:val="21"/>
                <w:lang w:val="zh-CN"/>
              </w:rPr>
            </w:pPr>
            <w:r>
              <w:rPr>
                <w:rFonts w:eastAsia="等线"/>
                <w:color w:val="000000"/>
                <w:szCs w:val="21"/>
              </w:rPr>
              <w:t>0.97</w:t>
            </w:r>
          </w:p>
        </w:tc>
      </w:tr>
      <w:tr w14:paraId="5600A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14:paraId="076FA3B0">
            <w:pPr>
              <w:autoSpaceDE w:val="0"/>
              <w:autoSpaceDN w:val="0"/>
              <w:adjustRightInd w:val="0"/>
              <w:jc w:val="center"/>
              <w:outlineLvl w:val="2"/>
              <w:rPr>
                <w:rFonts w:eastAsiaTheme="majorEastAsia"/>
                <w:color w:val="000000"/>
                <w:szCs w:val="21"/>
                <w:lang w:val="zh-CN"/>
              </w:rPr>
            </w:pPr>
            <w:r>
              <w:rPr>
                <w:color w:val="000000" w:themeColor="text1"/>
                <w:szCs w:val="21"/>
                <w14:textFill>
                  <w14:solidFill>
                    <w14:schemeClr w14:val="tx1"/>
                  </w14:solidFill>
                </w14:textFill>
              </w:rPr>
              <w:t>培氟沙星</w:t>
            </w:r>
          </w:p>
        </w:tc>
        <w:tc>
          <w:tcPr>
            <w:tcW w:w="1704" w:type="dxa"/>
            <w:vAlign w:val="center"/>
          </w:tcPr>
          <w:p w14:paraId="60E74252">
            <w:pPr>
              <w:autoSpaceDE w:val="0"/>
              <w:autoSpaceDN w:val="0"/>
              <w:adjustRightInd w:val="0"/>
              <w:jc w:val="center"/>
              <w:outlineLvl w:val="2"/>
              <w:rPr>
                <w:rFonts w:eastAsiaTheme="majorEastAsia"/>
                <w:color w:val="000000"/>
                <w:szCs w:val="21"/>
                <w:lang w:val="zh-CN"/>
              </w:rPr>
            </w:pPr>
            <w:r>
              <w:rPr>
                <w:rFonts w:eastAsia="等线"/>
                <w:color w:val="000000"/>
                <w:szCs w:val="21"/>
              </w:rPr>
              <w:t>0.79</w:t>
            </w:r>
          </w:p>
        </w:tc>
        <w:tc>
          <w:tcPr>
            <w:tcW w:w="1704" w:type="dxa"/>
            <w:vAlign w:val="center"/>
          </w:tcPr>
          <w:p w14:paraId="22E82426">
            <w:pPr>
              <w:autoSpaceDE w:val="0"/>
              <w:autoSpaceDN w:val="0"/>
              <w:adjustRightInd w:val="0"/>
              <w:jc w:val="center"/>
              <w:outlineLvl w:val="2"/>
              <w:rPr>
                <w:rFonts w:eastAsiaTheme="majorEastAsia"/>
                <w:color w:val="000000"/>
                <w:szCs w:val="21"/>
                <w:lang w:val="zh-CN"/>
              </w:rPr>
            </w:pPr>
            <w:r>
              <w:rPr>
                <w:rFonts w:eastAsia="等线"/>
                <w:color w:val="000000"/>
                <w:szCs w:val="21"/>
              </w:rPr>
              <w:t>0.84</w:t>
            </w:r>
          </w:p>
        </w:tc>
        <w:tc>
          <w:tcPr>
            <w:tcW w:w="1704" w:type="dxa"/>
            <w:vAlign w:val="center"/>
          </w:tcPr>
          <w:p w14:paraId="3EBF8FE9">
            <w:pPr>
              <w:autoSpaceDE w:val="0"/>
              <w:autoSpaceDN w:val="0"/>
              <w:adjustRightInd w:val="0"/>
              <w:jc w:val="center"/>
              <w:outlineLvl w:val="2"/>
              <w:rPr>
                <w:rFonts w:eastAsiaTheme="majorEastAsia"/>
                <w:color w:val="000000"/>
                <w:szCs w:val="21"/>
                <w:lang w:val="zh-CN"/>
              </w:rPr>
            </w:pPr>
            <w:r>
              <w:rPr>
                <w:rFonts w:eastAsia="等线"/>
                <w:color w:val="000000"/>
                <w:szCs w:val="21"/>
              </w:rPr>
              <w:t>0.83</w:t>
            </w:r>
          </w:p>
        </w:tc>
      </w:tr>
      <w:tr w14:paraId="507FE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14:paraId="727DD962">
            <w:pPr>
              <w:autoSpaceDE w:val="0"/>
              <w:autoSpaceDN w:val="0"/>
              <w:adjustRightInd w:val="0"/>
              <w:jc w:val="center"/>
              <w:outlineLvl w:val="2"/>
              <w:rPr>
                <w:rFonts w:eastAsiaTheme="majorEastAsia"/>
                <w:color w:val="000000"/>
                <w:szCs w:val="21"/>
                <w:lang w:val="zh-CN"/>
              </w:rPr>
            </w:pPr>
            <w:r>
              <w:rPr>
                <w:color w:val="000000" w:themeColor="text1"/>
                <w:szCs w:val="21"/>
                <w14:textFill>
                  <w14:solidFill>
                    <w14:schemeClr w14:val="tx1"/>
                  </w14:solidFill>
                </w14:textFill>
              </w:rPr>
              <w:t>二氟沙星</w:t>
            </w:r>
          </w:p>
        </w:tc>
        <w:tc>
          <w:tcPr>
            <w:tcW w:w="1704" w:type="dxa"/>
            <w:vAlign w:val="center"/>
          </w:tcPr>
          <w:p w14:paraId="6109773D">
            <w:pPr>
              <w:autoSpaceDE w:val="0"/>
              <w:autoSpaceDN w:val="0"/>
              <w:adjustRightInd w:val="0"/>
              <w:jc w:val="center"/>
              <w:outlineLvl w:val="2"/>
              <w:rPr>
                <w:rFonts w:eastAsiaTheme="majorEastAsia"/>
                <w:color w:val="000000"/>
                <w:szCs w:val="21"/>
                <w:lang w:val="zh-CN"/>
              </w:rPr>
            </w:pPr>
            <w:r>
              <w:rPr>
                <w:rFonts w:eastAsia="等线"/>
                <w:color w:val="000000"/>
                <w:szCs w:val="21"/>
              </w:rPr>
              <w:t>0.99</w:t>
            </w:r>
          </w:p>
        </w:tc>
        <w:tc>
          <w:tcPr>
            <w:tcW w:w="1704" w:type="dxa"/>
            <w:vAlign w:val="center"/>
          </w:tcPr>
          <w:p w14:paraId="43305C11">
            <w:pPr>
              <w:autoSpaceDE w:val="0"/>
              <w:autoSpaceDN w:val="0"/>
              <w:adjustRightInd w:val="0"/>
              <w:jc w:val="center"/>
              <w:outlineLvl w:val="2"/>
              <w:rPr>
                <w:rFonts w:eastAsiaTheme="majorEastAsia"/>
                <w:color w:val="000000"/>
                <w:szCs w:val="21"/>
                <w:lang w:val="zh-CN"/>
              </w:rPr>
            </w:pPr>
            <w:r>
              <w:rPr>
                <w:rFonts w:eastAsia="等线"/>
                <w:color w:val="000000"/>
                <w:szCs w:val="21"/>
              </w:rPr>
              <w:t>0.96</w:t>
            </w:r>
          </w:p>
        </w:tc>
        <w:tc>
          <w:tcPr>
            <w:tcW w:w="1704" w:type="dxa"/>
            <w:vAlign w:val="center"/>
          </w:tcPr>
          <w:p w14:paraId="3148CA26">
            <w:pPr>
              <w:autoSpaceDE w:val="0"/>
              <w:autoSpaceDN w:val="0"/>
              <w:adjustRightInd w:val="0"/>
              <w:jc w:val="center"/>
              <w:outlineLvl w:val="2"/>
              <w:rPr>
                <w:rFonts w:eastAsiaTheme="majorEastAsia"/>
                <w:color w:val="000000"/>
                <w:szCs w:val="21"/>
                <w:lang w:val="zh-CN"/>
              </w:rPr>
            </w:pPr>
            <w:r>
              <w:rPr>
                <w:rFonts w:eastAsia="等线"/>
                <w:color w:val="000000"/>
                <w:szCs w:val="21"/>
              </w:rPr>
              <w:t>0.93</w:t>
            </w:r>
          </w:p>
        </w:tc>
      </w:tr>
      <w:tr w14:paraId="7723F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14:paraId="5528F77E">
            <w:pPr>
              <w:autoSpaceDE w:val="0"/>
              <w:autoSpaceDN w:val="0"/>
              <w:adjustRightInd w:val="0"/>
              <w:jc w:val="center"/>
              <w:outlineLvl w:val="2"/>
              <w:rPr>
                <w:rFonts w:eastAsiaTheme="majorEastAsia"/>
                <w:color w:val="000000"/>
                <w:szCs w:val="21"/>
                <w:lang w:val="zh-CN"/>
              </w:rPr>
            </w:pPr>
            <w:r>
              <w:rPr>
                <w:color w:val="000000" w:themeColor="text1"/>
                <w:szCs w:val="21"/>
                <w14:textFill>
                  <w14:solidFill>
                    <w14:schemeClr w14:val="tx1"/>
                  </w14:solidFill>
                </w14:textFill>
              </w:rPr>
              <w:t>洛美沙星</w:t>
            </w:r>
          </w:p>
        </w:tc>
        <w:tc>
          <w:tcPr>
            <w:tcW w:w="1704" w:type="dxa"/>
            <w:vAlign w:val="center"/>
          </w:tcPr>
          <w:p w14:paraId="1FAB9064">
            <w:pPr>
              <w:autoSpaceDE w:val="0"/>
              <w:autoSpaceDN w:val="0"/>
              <w:adjustRightInd w:val="0"/>
              <w:jc w:val="center"/>
              <w:outlineLvl w:val="2"/>
              <w:rPr>
                <w:rFonts w:eastAsiaTheme="majorEastAsia"/>
                <w:color w:val="000000"/>
                <w:szCs w:val="21"/>
                <w:lang w:val="zh-CN"/>
              </w:rPr>
            </w:pPr>
            <w:r>
              <w:rPr>
                <w:rFonts w:eastAsia="等线"/>
                <w:color w:val="000000"/>
                <w:szCs w:val="21"/>
              </w:rPr>
              <w:t>0.73</w:t>
            </w:r>
          </w:p>
        </w:tc>
        <w:tc>
          <w:tcPr>
            <w:tcW w:w="1704" w:type="dxa"/>
            <w:vAlign w:val="center"/>
          </w:tcPr>
          <w:p w14:paraId="13CF0A39">
            <w:pPr>
              <w:autoSpaceDE w:val="0"/>
              <w:autoSpaceDN w:val="0"/>
              <w:adjustRightInd w:val="0"/>
              <w:jc w:val="center"/>
              <w:outlineLvl w:val="2"/>
              <w:rPr>
                <w:rFonts w:eastAsiaTheme="majorEastAsia"/>
                <w:color w:val="000000"/>
                <w:szCs w:val="21"/>
                <w:lang w:val="zh-CN"/>
              </w:rPr>
            </w:pPr>
            <w:r>
              <w:rPr>
                <w:rFonts w:eastAsia="等线"/>
                <w:color w:val="000000"/>
                <w:szCs w:val="21"/>
              </w:rPr>
              <w:t>0.78</w:t>
            </w:r>
          </w:p>
        </w:tc>
        <w:tc>
          <w:tcPr>
            <w:tcW w:w="1704" w:type="dxa"/>
            <w:vAlign w:val="center"/>
          </w:tcPr>
          <w:p w14:paraId="08C7E189">
            <w:pPr>
              <w:autoSpaceDE w:val="0"/>
              <w:autoSpaceDN w:val="0"/>
              <w:adjustRightInd w:val="0"/>
              <w:jc w:val="center"/>
              <w:outlineLvl w:val="2"/>
              <w:rPr>
                <w:rFonts w:eastAsiaTheme="majorEastAsia"/>
                <w:color w:val="000000"/>
                <w:szCs w:val="21"/>
                <w:lang w:val="zh-CN"/>
              </w:rPr>
            </w:pPr>
            <w:r>
              <w:rPr>
                <w:rFonts w:eastAsia="等线"/>
                <w:color w:val="000000"/>
                <w:szCs w:val="21"/>
              </w:rPr>
              <w:t>0.72</w:t>
            </w:r>
          </w:p>
        </w:tc>
      </w:tr>
      <w:tr w14:paraId="04AAE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14:paraId="3A4AB6CF">
            <w:pPr>
              <w:autoSpaceDE w:val="0"/>
              <w:autoSpaceDN w:val="0"/>
              <w:adjustRightInd w:val="0"/>
              <w:jc w:val="center"/>
              <w:outlineLvl w:val="2"/>
              <w:rPr>
                <w:rFonts w:eastAsiaTheme="majorEastAsia"/>
                <w:color w:val="000000"/>
                <w:szCs w:val="21"/>
                <w:lang w:val="zh-CN"/>
              </w:rPr>
            </w:pPr>
            <w:r>
              <w:rPr>
                <w:color w:val="000000" w:themeColor="text1"/>
                <w:szCs w:val="21"/>
                <w14:textFill>
                  <w14:solidFill>
                    <w14:schemeClr w14:val="tx1"/>
                  </w14:solidFill>
                </w14:textFill>
              </w:rPr>
              <w:t>磺胺二甲嘧啶</w:t>
            </w:r>
          </w:p>
        </w:tc>
        <w:tc>
          <w:tcPr>
            <w:tcW w:w="1704" w:type="dxa"/>
            <w:vAlign w:val="center"/>
          </w:tcPr>
          <w:p w14:paraId="5F53F83E">
            <w:pPr>
              <w:autoSpaceDE w:val="0"/>
              <w:autoSpaceDN w:val="0"/>
              <w:adjustRightInd w:val="0"/>
              <w:jc w:val="center"/>
              <w:outlineLvl w:val="2"/>
              <w:rPr>
                <w:rFonts w:eastAsiaTheme="majorEastAsia"/>
                <w:color w:val="000000"/>
                <w:szCs w:val="21"/>
                <w:lang w:val="zh-CN"/>
              </w:rPr>
            </w:pPr>
            <w:r>
              <w:rPr>
                <w:rFonts w:eastAsia="等线"/>
                <w:color w:val="000000"/>
                <w:szCs w:val="21"/>
              </w:rPr>
              <w:t>1.32</w:t>
            </w:r>
          </w:p>
        </w:tc>
        <w:tc>
          <w:tcPr>
            <w:tcW w:w="1704" w:type="dxa"/>
            <w:vAlign w:val="center"/>
          </w:tcPr>
          <w:p w14:paraId="33674295">
            <w:pPr>
              <w:autoSpaceDE w:val="0"/>
              <w:autoSpaceDN w:val="0"/>
              <w:adjustRightInd w:val="0"/>
              <w:jc w:val="center"/>
              <w:outlineLvl w:val="2"/>
              <w:rPr>
                <w:rFonts w:eastAsiaTheme="majorEastAsia"/>
                <w:color w:val="000000"/>
                <w:szCs w:val="21"/>
                <w:lang w:val="zh-CN"/>
              </w:rPr>
            </w:pPr>
            <w:r>
              <w:rPr>
                <w:rFonts w:eastAsia="等线"/>
                <w:color w:val="000000"/>
                <w:szCs w:val="21"/>
              </w:rPr>
              <w:t>1.40</w:t>
            </w:r>
          </w:p>
        </w:tc>
        <w:tc>
          <w:tcPr>
            <w:tcW w:w="1704" w:type="dxa"/>
            <w:vAlign w:val="center"/>
          </w:tcPr>
          <w:p w14:paraId="1B7222BA">
            <w:pPr>
              <w:autoSpaceDE w:val="0"/>
              <w:autoSpaceDN w:val="0"/>
              <w:adjustRightInd w:val="0"/>
              <w:jc w:val="center"/>
              <w:outlineLvl w:val="2"/>
              <w:rPr>
                <w:rFonts w:eastAsiaTheme="majorEastAsia"/>
                <w:color w:val="000000"/>
                <w:szCs w:val="21"/>
                <w:lang w:val="zh-CN"/>
              </w:rPr>
            </w:pPr>
            <w:r>
              <w:rPr>
                <w:rFonts w:eastAsia="等线"/>
                <w:color w:val="000000"/>
                <w:szCs w:val="21"/>
              </w:rPr>
              <w:t>1.25</w:t>
            </w:r>
          </w:p>
        </w:tc>
      </w:tr>
      <w:tr w14:paraId="0AFF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14:paraId="483EF647">
            <w:pPr>
              <w:autoSpaceDE w:val="0"/>
              <w:autoSpaceDN w:val="0"/>
              <w:adjustRightInd w:val="0"/>
              <w:jc w:val="center"/>
              <w:outlineLvl w:val="2"/>
              <w:rPr>
                <w:rFonts w:eastAsiaTheme="majorEastAsia"/>
                <w:color w:val="000000"/>
                <w:szCs w:val="21"/>
                <w:lang w:val="zh-CN"/>
              </w:rPr>
            </w:pPr>
            <w:r>
              <w:rPr>
                <w:color w:val="000000" w:themeColor="text1"/>
                <w:szCs w:val="21"/>
                <w14:textFill>
                  <w14:solidFill>
                    <w14:schemeClr w14:val="tx1"/>
                  </w14:solidFill>
                </w14:textFill>
              </w:rPr>
              <w:t>磺胺甲噁唑</w:t>
            </w:r>
          </w:p>
        </w:tc>
        <w:tc>
          <w:tcPr>
            <w:tcW w:w="1704" w:type="dxa"/>
            <w:vAlign w:val="center"/>
          </w:tcPr>
          <w:p w14:paraId="327ADF3B">
            <w:pPr>
              <w:autoSpaceDE w:val="0"/>
              <w:autoSpaceDN w:val="0"/>
              <w:adjustRightInd w:val="0"/>
              <w:jc w:val="center"/>
              <w:outlineLvl w:val="2"/>
              <w:rPr>
                <w:rFonts w:eastAsiaTheme="majorEastAsia"/>
                <w:color w:val="000000"/>
                <w:szCs w:val="21"/>
                <w:lang w:val="zh-CN"/>
              </w:rPr>
            </w:pPr>
            <w:r>
              <w:rPr>
                <w:rFonts w:eastAsia="等线"/>
                <w:color w:val="000000"/>
                <w:szCs w:val="21"/>
              </w:rPr>
              <w:t>1.13</w:t>
            </w:r>
          </w:p>
        </w:tc>
        <w:tc>
          <w:tcPr>
            <w:tcW w:w="1704" w:type="dxa"/>
            <w:vAlign w:val="center"/>
          </w:tcPr>
          <w:p w14:paraId="2ED2A151">
            <w:pPr>
              <w:autoSpaceDE w:val="0"/>
              <w:autoSpaceDN w:val="0"/>
              <w:adjustRightInd w:val="0"/>
              <w:jc w:val="center"/>
              <w:outlineLvl w:val="2"/>
              <w:rPr>
                <w:rFonts w:eastAsiaTheme="majorEastAsia"/>
                <w:color w:val="000000"/>
                <w:szCs w:val="21"/>
                <w:lang w:val="zh-CN"/>
              </w:rPr>
            </w:pPr>
            <w:r>
              <w:rPr>
                <w:rFonts w:eastAsia="等线"/>
                <w:color w:val="000000"/>
                <w:szCs w:val="21"/>
              </w:rPr>
              <w:t>1.13</w:t>
            </w:r>
          </w:p>
        </w:tc>
        <w:tc>
          <w:tcPr>
            <w:tcW w:w="1704" w:type="dxa"/>
            <w:vAlign w:val="center"/>
          </w:tcPr>
          <w:p w14:paraId="618373D2">
            <w:pPr>
              <w:autoSpaceDE w:val="0"/>
              <w:autoSpaceDN w:val="0"/>
              <w:adjustRightInd w:val="0"/>
              <w:jc w:val="center"/>
              <w:outlineLvl w:val="2"/>
              <w:rPr>
                <w:rFonts w:eastAsiaTheme="majorEastAsia"/>
                <w:color w:val="000000"/>
                <w:szCs w:val="21"/>
                <w:lang w:val="zh-CN"/>
              </w:rPr>
            </w:pPr>
            <w:r>
              <w:rPr>
                <w:rFonts w:eastAsia="等线"/>
                <w:color w:val="000000"/>
                <w:szCs w:val="21"/>
              </w:rPr>
              <w:t>1.08</w:t>
            </w:r>
          </w:p>
        </w:tc>
      </w:tr>
      <w:tr w14:paraId="187A8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14:paraId="1C2B2796">
            <w:pPr>
              <w:autoSpaceDE w:val="0"/>
              <w:autoSpaceDN w:val="0"/>
              <w:adjustRightInd w:val="0"/>
              <w:jc w:val="center"/>
              <w:outlineLvl w:val="2"/>
              <w:rPr>
                <w:rFonts w:eastAsiaTheme="majorEastAsia"/>
                <w:color w:val="000000"/>
                <w:szCs w:val="21"/>
                <w:lang w:val="zh-CN"/>
              </w:rPr>
            </w:pPr>
            <w:r>
              <w:rPr>
                <w:color w:val="000000" w:themeColor="text1"/>
                <w:szCs w:val="21"/>
                <w14:textFill>
                  <w14:solidFill>
                    <w14:schemeClr w14:val="tx1"/>
                  </w14:solidFill>
                </w14:textFill>
              </w:rPr>
              <w:t>磺胺嘧啶</w:t>
            </w:r>
          </w:p>
        </w:tc>
        <w:tc>
          <w:tcPr>
            <w:tcW w:w="1704" w:type="dxa"/>
            <w:vAlign w:val="center"/>
          </w:tcPr>
          <w:p w14:paraId="3E9A560C">
            <w:pPr>
              <w:autoSpaceDE w:val="0"/>
              <w:autoSpaceDN w:val="0"/>
              <w:adjustRightInd w:val="0"/>
              <w:jc w:val="center"/>
              <w:outlineLvl w:val="2"/>
              <w:rPr>
                <w:rFonts w:eastAsiaTheme="majorEastAsia"/>
                <w:color w:val="000000"/>
                <w:szCs w:val="21"/>
                <w:lang w:val="zh-CN"/>
              </w:rPr>
            </w:pPr>
            <w:r>
              <w:rPr>
                <w:rFonts w:eastAsia="等线"/>
                <w:color w:val="000000"/>
                <w:szCs w:val="21"/>
              </w:rPr>
              <w:t>1.66</w:t>
            </w:r>
          </w:p>
        </w:tc>
        <w:tc>
          <w:tcPr>
            <w:tcW w:w="1704" w:type="dxa"/>
            <w:vAlign w:val="center"/>
          </w:tcPr>
          <w:p w14:paraId="41E3D8CF">
            <w:pPr>
              <w:autoSpaceDE w:val="0"/>
              <w:autoSpaceDN w:val="0"/>
              <w:adjustRightInd w:val="0"/>
              <w:jc w:val="center"/>
              <w:outlineLvl w:val="2"/>
              <w:rPr>
                <w:rFonts w:eastAsiaTheme="majorEastAsia"/>
                <w:color w:val="000000"/>
                <w:szCs w:val="21"/>
                <w:lang w:val="zh-CN"/>
              </w:rPr>
            </w:pPr>
            <w:r>
              <w:rPr>
                <w:rFonts w:eastAsia="等线"/>
                <w:color w:val="000000"/>
                <w:szCs w:val="21"/>
              </w:rPr>
              <w:t>1.65</w:t>
            </w:r>
          </w:p>
        </w:tc>
        <w:tc>
          <w:tcPr>
            <w:tcW w:w="1704" w:type="dxa"/>
            <w:vAlign w:val="center"/>
          </w:tcPr>
          <w:p w14:paraId="5D015DDB">
            <w:pPr>
              <w:autoSpaceDE w:val="0"/>
              <w:autoSpaceDN w:val="0"/>
              <w:adjustRightInd w:val="0"/>
              <w:jc w:val="center"/>
              <w:outlineLvl w:val="2"/>
              <w:rPr>
                <w:rFonts w:eastAsiaTheme="majorEastAsia"/>
                <w:color w:val="000000"/>
                <w:szCs w:val="21"/>
                <w:lang w:val="zh-CN"/>
              </w:rPr>
            </w:pPr>
            <w:r>
              <w:rPr>
                <w:rFonts w:eastAsia="等线"/>
                <w:color w:val="000000"/>
                <w:szCs w:val="21"/>
              </w:rPr>
              <w:t>1.51</w:t>
            </w:r>
          </w:p>
        </w:tc>
      </w:tr>
      <w:tr w14:paraId="4AB42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14:paraId="3A3C7D9C">
            <w:pPr>
              <w:autoSpaceDE w:val="0"/>
              <w:autoSpaceDN w:val="0"/>
              <w:adjustRightInd w:val="0"/>
              <w:jc w:val="center"/>
              <w:outlineLvl w:val="2"/>
              <w:rPr>
                <w:rFonts w:eastAsiaTheme="majorEastAsia"/>
                <w:color w:val="000000"/>
                <w:szCs w:val="21"/>
                <w:lang w:val="zh-CN"/>
              </w:rPr>
            </w:pPr>
            <w:r>
              <w:rPr>
                <w:color w:val="000000" w:themeColor="text1"/>
                <w:szCs w:val="21"/>
                <w14:textFill>
                  <w14:solidFill>
                    <w14:schemeClr w14:val="tx1"/>
                  </w14:solidFill>
                </w14:textFill>
              </w:rPr>
              <w:t>甲氧苄啶</w:t>
            </w:r>
          </w:p>
        </w:tc>
        <w:tc>
          <w:tcPr>
            <w:tcW w:w="1704" w:type="dxa"/>
            <w:vAlign w:val="center"/>
          </w:tcPr>
          <w:p w14:paraId="3DAB9952">
            <w:pPr>
              <w:autoSpaceDE w:val="0"/>
              <w:autoSpaceDN w:val="0"/>
              <w:adjustRightInd w:val="0"/>
              <w:jc w:val="center"/>
              <w:outlineLvl w:val="2"/>
              <w:rPr>
                <w:rFonts w:eastAsiaTheme="majorEastAsia"/>
                <w:color w:val="000000"/>
                <w:szCs w:val="21"/>
                <w:lang w:val="zh-CN"/>
              </w:rPr>
            </w:pPr>
            <w:r>
              <w:rPr>
                <w:rFonts w:eastAsia="等线"/>
                <w:color w:val="000000"/>
                <w:szCs w:val="21"/>
              </w:rPr>
              <w:t>1.27</w:t>
            </w:r>
          </w:p>
        </w:tc>
        <w:tc>
          <w:tcPr>
            <w:tcW w:w="1704" w:type="dxa"/>
            <w:vAlign w:val="center"/>
          </w:tcPr>
          <w:p w14:paraId="7B25BBD9">
            <w:pPr>
              <w:autoSpaceDE w:val="0"/>
              <w:autoSpaceDN w:val="0"/>
              <w:adjustRightInd w:val="0"/>
              <w:jc w:val="center"/>
              <w:outlineLvl w:val="2"/>
              <w:rPr>
                <w:rFonts w:eastAsiaTheme="majorEastAsia"/>
                <w:color w:val="000000"/>
                <w:szCs w:val="21"/>
                <w:lang w:val="zh-CN"/>
              </w:rPr>
            </w:pPr>
            <w:r>
              <w:rPr>
                <w:rFonts w:eastAsia="等线"/>
                <w:color w:val="000000"/>
                <w:szCs w:val="21"/>
              </w:rPr>
              <w:t>1.23</w:t>
            </w:r>
          </w:p>
        </w:tc>
        <w:tc>
          <w:tcPr>
            <w:tcW w:w="1704" w:type="dxa"/>
            <w:vAlign w:val="center"/>
          </w:tcPr>
          <w:p w14:paraId="71A46499">
            <w:pPr>
              <w:autoSpaceDE w:val="0"/>
              <w:autoSpaceDN w:val="0"/>
              <w:adjustRightInd w:val="0"/>
              <w:jc w:val="center"/>
              <w:outlineLvl w:val="2"/>
              <w:rPr>
                <w:rFonts w:eastAsiaTheme="majorEastAsia"/>
                <w:color w:val="000000"/>
                <w:szCs w:val="21"/>
                <w:lang w:val="zh-CN"/>
              </w:rPr>
            </w:pPr>
            <w:r>
              <w:rPr>
                <w:rFonts w:eastAsia="等线"/>
                <w:color w:val="000000"/>
                <w:szCs w:val="21"/>
              </w:rPr>
              <w:t>1.26</w:t>
            </w:r>
          </w:p>
        </w:tc>
      </w:tr>
      <w:tr w14:paraId="3F23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14:paraId="661339DD">
            <w:pPr>
              <w:autoSpaceDE w:val="0"/>
              <w:autoSpaceDN w:val="0"/>
              <w:adjustRightInd w:val="0"/>
              <w:jc w:val="center"/>
              <w:outlineLvl w:val="2"/>
              <w:rPr>
                <w:rFonts w:eastAsiaTheme="majorEastAsia"/>
                <w:color w:val="000000"/>
                <w:szCs w:val="21"/>
                <w:lang w:val="zh-CN"/>
              </w:rPr>
            </w:pPr>
            <w:r>
              <w:rPr>
                <w:color w:val="000000" w:themeColor="text1"/>
                <w:szCs w:val="21"/>
                <w14:textFill>
                  <w14:solidFill>
                    <w14:schemeClr w14:val="tx1"/>
                  </w14:solidFill>
                </w14:textFill>
              </w:rPr>
              <w:t>磺胺喹噁啉</w:t>
            </w:r>
          </w:p>
        </w:tc>
        <w:tc>
          <w:tcPr>
            <w:tcW w:w="1704" w:type="dxa"/>
            <w:vAlign w:val="center"/>
          </w:tcPr>
          <w:p w14:paraId="0A9FB479">
            <w:pPr>
              <w:autoSpaceDE w:val="0"/>
              <w:autoSpaceDN w:val="0"/>
              <w:adjustRightInd w:val="0"/>
              <w:jc w:val="center"/>
              <w:outlineLvl w:val="2"/>
              <w:rPr>
                <w:rFonts w:eastAsiaTheme="majorEastAsia"/>
                <w:color w:val="000000"/>
                <w:szCs w:val="21"/>
                <w:lang w:val="zh-CN"/>
              </w:rPr>
            </w:pPr>
            <w:r>
              <w:rPr>
                <w:rFonts w:eastAsia="等线"/>
                <w:color w:val="000000"/>
                <w:szCs w:val="21"/>
              </w:rPr>
              <w:t>1.21</w:t>
            </w:r>
          </w:p>
        </w:tc>
        <w:tc>
          <w:tcPr>
            <w:tcW w:w="1704" w:type="dxa"/>
            <w:vAlign w:val="center"/>
          </w:tcPr>
          <w:p w14:paraId="2BDB29A0">
            <w:pPr>
              <w:autoSpaceDE w:val="0"/>
              <w:autoSpaceDN w:val="0"/>
              <w:adjustRightInd w:val="0"/>
              <w:jc w:val="center"/>
              <w:outlineLvl w:val="2"/>
              <w:rPr>
                <w:rFonts w:eastAsiaTheme="majorEastAsia"/>
                <w:color w:val="000000"/>
                <w:szCs w:val="21"/>
                <w:lang w:val="zh-CN"/>
              </w:rPr>
            </w:pPr>
            <w:r>
              <w:rPr>
                <w:rFonts w:eastAsia="等线"/>
                <w:color w:val="000000"/>
                <w:szCs w:val="21"/>
              </w:rPr>
              <w:t>1.15</w:t>
            </w:r>
          </w:p>
        </w:tc>
        <w:tc>
          <w:tcPr>
            <w:tcW w:w="1704" w:type="dxa"/>
            <w:vAlign w:val="center"/>
          </w:tcPr>
          <w:p w14:paraId="11D8A449">
            <w:pPr>
              <w:autoSpaceDE w:val="0"/>
              <w:autoSpaceDN w:val="0"/>
              <w:adjustRightInd w:val="0"/>
              <w:jc w:val="center"/>
              <w:outlineLvl w:val="2"/>
              <w:rPr>
                <w:rFonts w:eastAsiaTheme="majorEastAsia"/>
                <w:color w:val="000000"/>
                <w:szCs w:val="21"/>
                <w:lang w:val="zh-CN"/>
              </w:rPr>
            </w:pPr>
            <w:r>
              <w:rPr>
                <w:rFonts w:eastAsia="等线"/>
                <w:color w:val="000000"/>
                <w:szCs w:val="21"/>
              </w:rPr>
              <w:t>1.14</w:t>
            </w:r>
          </w:p>
        </w:tc>
      </w:tr>
      <w:tr w14:paraId="229B1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14:paraId="7295F261">
            <w:pPr>
              <w:autoSpaceDE w:val="0"/>
              <w:autoSpaceDN w:val="0"/>
              <w:adjustRightInd w:val="0"/>
              <w:jc w:val="center"/>
              <w:outlineLvl w:val="2"/>
              <w:rPr>
                <w:rFonts w:eastAsiaTheme="majorEastAsia"/>
                <w:color w:val="000000"/>
                <w:szCs w:val="21"/>
                <w:lang w:val="zh-CN"/>
              </w:rPr>
            </w:pPr>
            <w:r>
              <w:rPr>
                <w:color w:val="000000" w:themeColor="text1"/>
                <w:szCs w:val="21"/>
                <w14:textFill>
                  <w14:solidFill>
                    <w14:schemeClr w14:val="tx1"/>
                  </w14:solidFill>
                </w14:textFill>
              </w:rPr>
              <w:t>磺胺氯哒嗪</w:t>
            </w:r>
          </w:p>
        </w:tc>
        <w:tc>
          <w:tcPr>
            <w:tcW w:w="1704" w:type="dxa"/>
            <w:vAlign w:val="center"/>
          </w:tcPr>
          <w:p w14:paraId="7D807709">
            <w:pPr>
              <w:autoSpaceDE w:val="0"/>
              <w:autoSpaceDN w:val="0"/>
              <w:adjustRightInd w:val="0"/>
              <w:jc w:val="center"/>
              <w:outlineLvl w:val="2"/>
              <w:rPr>
                <w:rFonts w:eastAsiaTheme="majorEastAsia"/>
                <w:color w:val="000000"/>
                <w:szCs w:val="21"/>
                <w:lang w:val="zh-CN"/>
              </w:rPr>
            </w:pPr>
            <w:r>
              <w:rPr>
                <w:rFonts w:eastAsia="等线"/>
                <w:color w:val="000000"/>
                <w:szCs w:val="21"/>
              </w:rPr>
              <w:t>1.13</w:t>
            </w:r>
          </w:p>
        </w:tc>
        <w:tc>
          <w:tcPr>
            <w:tcW w:w="1704" w:type="dxa"/>
            <w:vAlign w:val="center"/>
          </w:tcPr>
          <w:p w14:paraId="44638197">
            <w:pPr>
              <w:autoSpaceDE w:val="0"/>
              <w:autoSpaceDN w:val="0"/>
              <w:adjustRightInd w:val="0"/>
              <w:jc w:val="center"/>
              <w:outlineLvl w:val="2"/>
              <w:rPr>
                <w:rFonts w:eastAsiaTheme="majorEastAsia"/>
                <w:color w:val="000000"/>
                <w:szCs w:val="21"/>
                <w:lang w:val="zh-CN"/>
              </w:rPr>
            </w:pPr>
            <w:r>
              <w:rPr>
                <w:rFonts w:eastAsia="等线"/>
                <w:color w:val="000000"/>
                <w:szCs w:val="21"/>
              </w:rPr>
              <w:t>1.14</w:t>
            </w:r>
          </w:p>
        </w:tc>
        <w:tc>
          <w:tcPr>
            <w:tcW w:w="1704" w:type="dxa"/>
            <w:vAlign w:val="center"/>
          </w:tcPr>
          <w:p w14:paraId="386F584B">
            <w:pPr>
              <w:autoSpaceDE w:val="0"/>
              <w:autoSpaceDN w:val="0"/>
              <w:adjustRightInd w:val="0"/>
              <w:jc w:val="center"/>
              <w:outlineLvl w:val="2"/>
              <w:rPr>
                <w:rFonts w:eastAsiaTheme="majorEastAsia"/>
                <w:color w:val="000000"/>
                <w:szCs w:val="21"/>
                <w:lang w:val="zh-CN"/>
              </w:rPr>
            </w:pPr>
            <w:r>
              <w:rPr>
                <w:rFonts w:eastAsia="等线"/>
                <w:color w:val="000000"/>
                <w:szCs w:val="21"/>
              </w:rPr>
              <w:t>1.07</w:t>
            </w:r>
          </w:p>
        </w:tc>
      </w:tr>
      <w:tr w14:paraId="1EAD9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14:paraId="08792BFD">
            <w:pPr>
              <w:autoSpaceDE w:val="0"/>
              <w:autoSpaceDN w:val="0"/>
              <w:adjustRightInd w:val="0"/>
              <w:jc w:val="center"/>
              <w:outlineLvl w:val="2"/>
              <w:rPr>
                <w:rFonts w:eastAsiaTheme="majorEastAsia"/>
                <w:color w:val="000000"/>
                <w:szCs w:val="21"/>
                <w:lang w:val="zh-CN"/>
              </w:rPr>
            </w:pPr>
            <w:r>
              <w:rPr>
                <w:color w:val="000000" w:themeColor="text1"/>
                <w:szCs w:val="21"/>
                <w14:textFill>
                  <w14:solidFill>
                    <w14:schemeClr w14:val="tx1"/>
                  </w14:solidFill>
                </w14:textFill>
              </w:rPr>
              <w:t>磺胺林</w:t>
            </w:r>
          </w:p>
        </w:tc>
        <w:tc>
          <w:tcPr>
            <w:tcW w:w="1704" w:type="dxa"/>
            <w:vAlign w:val="center"/>
          </w:tcPr>
          <w:p w14:paraId="2B9946E1">
            <w:pPr>
              <w:autoSpaceDE w:val="0"/>
              <w:autoSpaceDN w:val="0"/>
              <w:adjustRightInd w:val="0"/>
              <w:jc w:val="center"/>
              <w:outlineLvl w:val="2"/>
              <w:rPr>
                <w:rFonts w:eastAsiaTheme="majorEastAsia"/>
                <w:color w:val="000000"/>
                <w:szCs w:val="21"/>
                <w:lang w:val="zh-CN"/>
              </w:rPr>
            </w:pPr>
            <w:r>
              <w:rPr>
                <w:rFonts w:eastAsia="等线"/>
                <w:color w:val="000000"/>
                <w:szCs w:val="21"/>
              </w:rPr>
              <w:t>1.14</w:t>
            </w:r>
          </w:p>
        </w:tc>
        <w:tc>
          <w:tcPr>
            <w:tcW w:w="1704" w:type="dxa"/>
            <w:vAlign w:val="center"/>
          </w:tcPr>
          <w:p w14:paraId="3240E188">
            <w:pPr>
              <w:autoSpaceDE w:val="0"/>
              <w:autoSpaceDN w:val="0"/>
              <w:adjustRightInd w:val="0"/>
              <w:jc w:val="center"/>
              <w:outlineLvl w:val="2"/>
              <w:rPr>
                <w:rFonts w:eastAsiaTheme="majorEastAsia"/>
                <w:color w:val="000000"/>
                <w:szCs w:val="21"/>
                <w:lang w:val="zh-CN"/>
              </w:rPr>
            </w:pPr>
            <w:r>
              <w:rPr>
                <w:rFonts w:eastAsia="等线"/>
                <w:color w:val="000000"/>
                <w:szCs w:val="21"/>
              </w:rPr>
              <w:t>1.20</w:t>
            </w:r>
          </w:p>
        </w:tc>
        <w:tc>
          <w:tcPr>
            <w:tcW w:w="1704" w:type="dxa"/>
            <w:vAlign w:val="center"/>
          </w:tcPr>
          <w:p w14:paraId="7E18F64B">
            <w:pPr>
              <w:autoSpaceDE w:val="0"/>
              <w:autoSpaceDN w:val="0"/>
              <w:adjustRightInd w:val="0"/>
              <w:jc w:val="center"/>
              <w:outlineLvl w:val="2"/>
              <w:rPr>
                <w:rFonts w:eastAsiaTheme="majorEastAsia"/>
                <w:color w:val="000000"/>
                <w:szCs w:val="21"/>
                <w:lang w:val="zh-CN"/>
              </w:rPr>
            </w:pPr>
            <w:r>
              <w:rPr>
                <w:rFonts w:eastAsia="等线"/>
                <w:color w:val="000000"/>
                <w:szCs w:val="21"/>
              </w:rPr>
              <w:t>1.10</w:t>
            </w:r>
          </w:p>
        </w:tc>
      </w:tr>
      <w:tr w14:paraId="574C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14:paraId="655EDD40">
            <w:pPr>
              <w:autoSpaceDE w:val="0"/>
              <w:autoSpaceDN w:val="0"/>
              <w:adjustRightInd w:val="0"/>
              <w:jc w:val="center"/>
              <w:outlineLvl w:val="2"/>
              <w:rPr>
                <w:rFonts w:eastAsiaTheme="majorEastAsia"/>
                <w:color w:val="000000"/>
                <w:szCs w:val="21"/>
                <w:lang w:val="zh-CN"/>
              </w:rPr>
            </w:pPr>
            <w:r>
              <w:rPr>
                <w:color w:val="000000" w:themeColor="text1"/>
                <w:szCs w:val="21"/>
                <w14:textFill>
                  <w14:solidFill>
                    <w14:schemeClr w14:val="tx1"/>
                  </w14:solidFill>
                </w14:textFill>
              </w:rPr>
              <w:t>头孢克洛</w:t>
            </w:r>
          </w:p>
        </w:tc>
        <w:tc>
          <w:tcPr>
            <w:tcW w:w="1704" w:type="dxa"/>
            <w:vAlign w:val="center"/>
          </w:tcPr>
          <w:p w14:paraId="035ACCAD">
            <w:pPr>
              <w:autoSpaceDE w:val="0"/>
              <w:autoSpaceDN w:val="0"/>
              <w:adjustRightInd w:val="0"/>
              <w:jc w:val="center"/>
              <w:outlineLvl w:val="2"/>
              <w:rPr>
                <w:rFonts w:eastAsiaTheme="majorEastAsia"/>
                <w:color w:val="000000"/>
                <w:szCs w:val="21"/>
                <w:lang w:val="zh-CN"/>
              </w:rPr>
            </w:pPr>
            <w:r>
              <w:rPr>
                <w:rFonts w:eastAsia="等线"/>
                <w:color w:val="000000"/>
                <w:szCs w:val="21"/>
              </w:rPr>
              <w:t>2.02</w:t>
            </w:r>
          </w:p>
        </w:tc>
        <w:tc>
          <w:tcPr>
            <w:tcW w:w="1704" w:type="dxa"/>
            <w:vAlign w:val="center"/>
          </w:tcPr>
          <w:p w14:paraId="4D6AC16B">
            <w:pPr>
              <w:autoSpaceDE w:val="0"/>
              <w:autoSpaceDN w:val="0"/>
              <w:adjustRightInd w:val="0"/>
              <w:jc w:val="center"/>
              <w:outlineLvl w:val="2"/>
              <w:rPr>
                <w:rFonts w:eastAsiaTheme="majorEastAsia"/>
                <w:color w:val="000000"/>
                <w:szCs w:val="21"/>
                <w:lang w:val="zh-CN"/>
              </w:rPr>
            </w:pPr>
            <w:r>
              <w:rPr>
                <w:rFonts w:eastAsia="等线"/>
                <w:color w:val="000000"/>
                <w:szCs w:val="21"/>
              </w:rPr>
              <w:t>1.99</w:t>
            </w:r>
          </w:p>
        </w:tc>
        <w:tc>
          <w:tcPr>
            <w:tcW w:w="1704" w:type="dxa"/>
            <w:vAlign w:val="center"/>
          </w:tcPr>
          <w:p w14:paraId="138B0508">
            <w:pPr>
              <w:autoSpaceDE w:val="0"/>
              <w:autoSpaceDN w:val="0"/>
              <w:adjustRightInd w:val="0"/>
              <w:jc w:val="center"/>
              <w:outlineLvl w:val="2"/>
              <w:rPr>
                <w:rFonts w:eastAsiaTheme="majorEastAsia"/>
                <w:color w:val="000000"/>
                <w:szCs w:val="21"/>
                <w:lang w:val="zh-CN"/>
              </w:rPr>
            </w:pPr>
            <w:r>
              <w:rPr>
                <w:rFonts w:eastAsia="等线"/>
                <w:color w:val="000000"/>
                <w:szCs w:val="21"/>
              </w:rPr>
              <w:t>2.13</w:t>
            </w:r>
          </w:p>
        </w:tc>
      </w:tr>
      <w:tr w14:paraId="569DE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14:paraId="2CBF123F">
            <w:pPr>
              <w:autoSpaceDE w:val="0"/>
              <w:autoSpaceDN w:val="0"/>
              <w:adjustRightInd w:val="0"/>
              <w:jc w:val="center"/>
              <w:outlineLvl w:val="2"/>
              <w:rPr>
                <w:rFonts w:eastAsiaTheme="majorEastAsia"/>
                <w:color w:val="000000"/>
                <w:szCs w:val="21"/>
                <w:lang w:val="zh-CN"/>
              </w:rPr>
            </w:pPr>
            <w:r>
              <w:rPr>
                <w:color w:val="000000" w:themeColor="text1"/>
                <w:szCs w:val="21"/>
                <w14:textFill>
                  <w14:solidFill>
                    <w14:schemeClr w14:val="tx1"/>
                  </w14:solidFill>
                </w14:textFill>
              </w:rPr>
              <w:t>林可霉素</w:t>
            </w:r>
          </w:p>
        </w:tc>
        <w:tc>
          <w:tcPr>
            <w:tcW w:w="1704" w:type="dxa"/>
            <w:vAlign w:val="center"/>
          </w:tcPr>
          <w:p w14:paraId="392BD540">
            <w:pPr>
              <w:autoSpaceDE w:val="0"/>
              <w:autoSpaceDN w:val="0"/>
              <w:adjustRightInd w:val="0"/>
              <w:jc w:val="center"/>
              <w:outlineLvl w:val="2"/>
              <w:rPr>
                <w:rFonts w:eastAsiaTheme="majorEastAsia"/>
                <w:color w:val="000000"/>
                <w:szCs w:val="21"/>
                <w:lang w:val="zh-CN"/>
              </w:rPr>
            </w:pPr>
            <w:r>
              <w:rPr>
                <w:rFonts w:eastAsia="等线"/>
                <w:color w:val="000000"/>
                <w:szCs w:val="21"/>
              </w:rPr>
              <w:t>1.20</w:t>
            </w:r>
          </w:p>
        </w:tc>
        <w:tc>
          <w:tcPr>
            <w:tcW w:w="1704" w:type="dxa"/>
            <w:vAlign w:val="center"/>
          </w:tcPr>
          <w:p w14:paraId="61A0D456">
            <w:pPr>
              <w:autoSpaceDE w:val="0"/>
              <w:autoSpaceDN w:val="0"/>
              <w:adjustRightInd w:val="0"/>
              <w:jc w:val="center"/>
              <w:outlineLvl w:val="2"/>
              <w:rPr>
                <w:rFonts w:eastAsiaTheme="majorEastAsia"/>
                <w:color w:val="000000"/>
                <w:szCs w:val="21"/>
                <w:lang w:val="zh-CN"/>
              </w:rPr>
            </w:pPr>
            <w:r>
              <w:rPr>
                <w:rFonts w:eastAsia="等线"/>
                <w:color w:val="000000"/>
                <w:szCs w:val="21"/>
              </w:rPr>
              <w:t>1.21</w:t>
            </w:r>
          </w:p>
        </w:tc>
        <w:tc>
          <w:tcPr>
            <w:tcW w:w="1704" w:type="dxa"/>
            <w:vAlign w:val="center"/>
          </w:tcPr>
          <w:p w14:paraId="71FECA25">
            <w:pPr>
              <w:autoSpaceDE w:val="0"/>
              <w:autoSpaceDN w:val="0"/>
              <w:adjustRightInd w:val="0"/>
              <w:jc w:val="center"/>
              <w:outlineLvl w:val="2"/>
              <w:rPr>
                <w:rFonts w:eastAsiaTheme="majorEastAsia"/>
                <w:color w:val="000000"/>
                <w:szCs w:val="21"/>
                <w:lang w:val="zh-CN"/>
              </w:rPr>
            </w:pPr>
            <w:r>
              <w:rPr>
                <w:rFonts w:eastAsia="等线"/>
                <w:color w:val="000000"/>
                <w:szCs w:val="21"/>
              </w:rPr>
              <w:t>1.15</w:t>
            </w:r>
          </w:p>
        </w:tc>
      </w:tr>
    </w:tbl>
    <w:p w14:paraId="4663316A">
      <w:pPr>
        <w:autoSpaceDE w:val="0"/>
        <w:autoSpaceDN w:val="0"/>
        <w:adjustRightInd w:val="0"/>
        <w:spacing w:before="156" w:beforeLines="50"/>
        <w:outlineLvl w:val="2"/>
        <w:rPr>
          <w:rFonts w:eastAsia="黑体"/>
          <w:szCs w:val="21"/>
        </w:rPr>
      </w:pPr>
      <w:r>
        <w:rPr>
          <w:rFonts w:eastAsia="黑体"/>
          <w:szCs w:val="21"/>
        </w:rPr>
        <w:t>6.基质效应评价</w:t>
      </w:r>
    </w:p>
    <w:p w14:paraId="2D5573ED">
      <w:pPr>
        <w:rPr>
          <w:szCs w:val="21"/>
          <w:lang w:val="zh-CN"/>
        </w:rPr>
      </w:pPr>
    </w:p>
    <w:p w14:paraId="424D2131">
      <w:pPr>
        <w:ind w:firstLine="420" w:firstLineChars="200"/>
        <w:rPr>
          <w:szCs w:val="21"/>
          <w:lang w:val="zh-CN"/>
        </w:rPr>
      </w:pPr>
      <w:r>
        <w:rPr>
          <w:szCs w:val="21"/>
          <w:lang w:val="zh-CN"/>
        </w:rPr>
        <w:t>采用人工尿液作为基质， 选取 6 个不同来源的尿液， 按前处理方法收集洗脱液，配制质量浓度分别为 0.1、 0.5、 1.0、 2.5、 5.0、 10.0、 15.0、 20.0、 30.0、 50.0 ng/mL 的基质标准系列工作溶液， 与标准系列工作溶液一同上机测定。 根据公式 3-1， 评估基质效应（matrix effect，ME）。 当|ME|&lt;20%时为弱基质效应； 当 20%≤|ME|&lt;50%为中等基质效应， 当|ME|≥50%为强基质效应。</w:t>
      </w:r>
    </w:p>
    <w:p w14:paraId="161178ED">
      <w:pPr>
        <w:ind w:firstLine="420" w:firstLineChars="200"/>
        <w:rPr>
          <w:szCs w:val="21"/>
          <w:lang w:val="zh-CN"/>
        </w:rPr>
      </w:pPr>
      <m:oMathPara>
        <m:oMath>
          <m:r>
            <m:rPr>
              <m:sty m:val="p"/>
            </m:rPr>
            <w:rPr>
              <w:rFonts w:ascii="Cambria Math" w:hAnsi="Cambria Math"/>
              <w:szCs w:val="21"/>
              <w:lang w:val="zh-CN"/>
            </w:rPr>
            <m:t>基质效应</m:t>
          </m:r>
          <m:d>
            <m:dPr>
              <m:begChr m:val="（"/>
              <m:endChr m:val="）"/>
              <m:ctrlPr>
                <w:rPr>
                  <w:rFonts w:ascii="Cambria Math" w:hAnsi="Cambria Math"/>
                  <w:szCs w:val="21"/>
                  <w:lang w:val="zh-CN"/>
                </w:rPr>
              </m:ctrlPr>
            </m:dPr>
            <m:e>
              <m:r>
                <m:rPr>
                  <m:sty m:val="p"/>
                </m:rPr>
                <w:rPr>
                  <w:rFonts w:ascii="Cambria Math" w:hAnsi="Cambria Math"/>
                  <w:szCs w:val="21"/>
                  <w:lang w:val="zh-CN"/>
                </w:rPr>
                <m:t>%</m:t>
              </m:r>
              <m:ctrlPr>
                <w:rPr>
                  <w:rFonts w:ascii="Cambria Math" w:hAnsi="Cambria Math"/>
                  <w:szCs w:val="21"/>
                  <w:lang w:val="zh-CN"/>
                </w:rPr>
              </m:ctrlPr>
            </m:e>
          </m:d>
          <m:r>
            <m:rPr>
              <m:sty m:val="p"/>
            </m:rPr>
            <w:rPr>
              <w:rFonts w:ascii="Cambria Math" w:hAnsi="Cambria Math"/>
              <w:szCs w:val="21"/>
              <w:lang w:val="zh-CN"/>
            </w:rPr>
            <m:t>＝</m:t>
          </m:r>
          <m:d>
            <m:dPr>
              <m:ctrlPr>
                <w:rPr>
                  <w:rFonts w:ascii="Cambria Math" w:hAnsi="Cambria Math"/>
                  <w:szCs w:val="21"/>
                  <w:lang w:val="zh-CN"/>
                </w:rPr>
              </m:ctrlPr>
            </m:dPr>
            <m:e>
              <m:f>
                <m:fPr>
                  <m:ctrlPr>
                    <w:rPr>
                      <w:rFonts w:ascii="Cambria Math" w:hAnsi="Cambria Math"/>
                      <w:i/>
                      <w:szCs w:val="21"/>
                      <w:lang w:val="zh-CN"/>
                    </w:rPr>
                  </m:ctrlPr>
                </m:fPr>
                <m:num>
                  <m:r>
                    <m:rPr/>
                    <w:rPr>
                      <w:rFonts w:ascii="Cambria Math" w:hAnsi="Cambria Math"/>
                      <w:szCs w:val="21"/>
                      <w:lang w:val="zh-CN"/>
                    </w:rPr>
                    <m:t>基质标准曲线斜率</m:t>
                  </m:r>
                  <m:ctrlPr>
                    <w:rPr>
                      <w:rFonts w:ascii="Cambria Math" w:hAnsi="Cambria Math"/>
                      <w:i/>
                      <w:szCs w:val="21"/>
                      <w:lang w:val="zh-CN"/>
                    </w:rPr>
                  </m:ctrlPr>
                </m:num>
                <m:den>
                  <m:r>
                    <m:rPr/>
                    <w:rPr>
                      <w:rFonts w:ascii="Cambria Math" w:hAnsi="Cambria Math"/>
                      <w:szCs w:val="21"/>
                      <w:lang w:val="zh-CN"/>
                    </w:rPr>
                    <m:t>溶剂标准曲线斜率</m:t>
                  </m:r>
                  <m:ctrlPr>
                    <w:rPr>
                      <w:rFonts w:ascii="Cambria Math" w:hAnsi="Cambria Math"/>
                      <w:i/>
                      <w:szCs w:val="21"/>
                      <w:lang w:val="zh-CN"/>
                    </w:rPr>
                  </m:ctrlPr>
                </m:den>
              </m:f>
              <m:r>
                <m:rPr/>
                <w:rPr>
                  <w:rFonts w:ascii="Cambria Math" w:hAnsi="Cambria Math"/>
                  <w:szCs w:val="21"/>
                  <w:lang w:val="zh-CN"/>
                </w:rPr>
                <m:t>−1</m:t>
              </m:r>
              <m:ctrlPr>
                <w:rPr>
                  <w:rFonts w:ascii="Cambria Math" w:hAnsi="Cambria Math"/>
                  <w:szCs w:val="21"/>
                  <w:lang w:val="zh-CN"/>
                </w:rPr>
              </m:ctrlPr>
            </m:e>
          </m:d>
          <m:r>
            <m:rPr/>
            <w:rPr>
              <w:rFonts w:ascii="Cambria Math" w:hAnsi="Cambria Math"/>
              <w:szCs w:val="21"/>
              <w:lang w:val="zh-CN"/>
            </w:rPr>
            <m:t>×100%</m:t>
          </m:r>
        </m:oMath>
      </m:oMathPara>
    </w:p>
    <w:p w14:paraId="57CF9FAA">
      <w:pPr>
        <w:ind w:firstLine="420" w:firstLineChars="200"/>
        <w:rPr>
          <w:szCs w:val="21"/>
          <w:lang w:val="zh-CN"/>
        </w:rPr>
      </w:pPr>
      <w:r>
        <w:rPr>
          <w:szCs w:val="21"/>
          <w:lang w:val="zh-CN"/>
        </w:rPr>
        <w:t>结果显示，磺胺甲噁唑、 磺胺嘧啶、头孢克洛的|ME|范围为 4.3%~49.4%， 为中等基质效应， 甲氧苄啶|ME|范围为 26.9%~72.8%， 需采取补偿措施，其余目标物的|ME|范围为 0.13%~20.0%，为弱基质效应。 采用同位素内标抵消基质效应，结果表明磺胺甲噁唑、磺胺嘧啶、甲氧苄啶经过抵消后的|ME|范围为 0.2%~19.8%，为弱基质效应。头孢克洛因无一一对应内标， 经过抵消后|ME|范围为 14.2%~48.6%，为中等基质效应。为提高工作效率， 定量分析时可用溶剂标准曲线代替基质工作曲线。</w:t>
      </w:r>
    </w:p>
    <w:p w14:paraId="18AE2C06">
      <w:pPr>
        <w:rPr>
          <w:szCs w:val="21"/>
          <w:lang w:val="zh-CN"/>
        </w:rPr>
      </w:pPr>
    </w:p>
    <w:p w14:paraId="15BC97CA">
      <w:pPr>
        <w:adjustRightInd w:val="0"/>
        <w:snapToGrid w:val="0"/>
        <w:spacing w:before="156" w:beforeLines="50" w:after="156" w:afterLines="50"/>
        <w:jc w:val="left"/>
        <w:outlineLvl w:val="0"/>
        <w:rPr>
          <w:rFonts w:eastAsia="黑体"/>
          <w:szCs w:val="21"/>
        </w:rPr>
      </w:pPr>
      <w:r>
        <w:rPr>
          <w:rFonts w:eastAsia="黑体"/>
          <w:szCs w:val="21"/>
        </w:rPr>
        <w:t>（三）验证报告分析</w:t>
      </w:r>
    </w:p>
    <w:p w14:paraId="7F17DEDF">
      <w:pPr>
        <w:autoSpaceDE w:val="0"/>
        <w:autoSpaceDN w:val="0"/>
        <w:adjustRightInd w:val="0"/>
        <w:outlineLvl w:val="2"/>
        <w:rPr>
          <w:rFonts w:eastAsia="黑体"/>
          <w:szCs w:val="21"/>
        </w:rPr>
      </w:pPr>
      <w:r>
        <w:rPr>
          <w:rFonts w:eastAsia="黑体"/>
          <w:szCs w:val="21"/>
        </w:rPr>
        <w:t>1.验证方法及相关数据的取舍</w:t>
      </w:r>
    </w:p>
    <w:p w14:paraId="51CDFD95">
      <w:pPr>
        <w:ind w:firstLine="420" w:firstLineChars="200"/>
        <w:rPr>
          <w:szCs w:val="21"/>
          <w:lang w:val="zh-CN"/>
        </w:rPr>
      </w:pPr>
      <w:r>
        <w:rPr>
          <w:szCs w:val="21"/>
          <w:lang w:val="zh-CN"/>
        </w:rPr>
        <w:t>由于不同品牌、不同型号液相色谱串联质谱仪灵敏度可能会有差异，本标准在进行方法验证，尽可能选择了覆盖市场的不同品牌液相色谱串联质谱仪，包括AB Sciex和Waters等品牌，确保了方法广泛的适用性。</w:t>
      </w:r>
    </w:p>
    <w:p w14:paraId="66861E9C">
      <w:pPr>
        <w:ind w:firstLine="420" w:firstLineChars="200"/>
        <w:rPr>
          <w:szCs w:val="21"/>
          <w:lang w:val="zh-CN"/>
        </w:rPr>
      </w:pPr>
      <w:r>
        <w:rPr>
          <w:szCs w:val="21"/>
          <w:lang w:val="zh-CN"/>
        </w:rPr>
        <w:t>按照方法验证方案准备实验用品，与验证单位确定验证时间。在方法验证前，参与验证的操作人员应熟悉和掌握方法原理、操作步骤及流程。方法验证过程中所用的试剂和材料、仪器和设备及分析步骤应符合方法相关要求。</w:t>
      </w:r>
    </w:p>
    <w:p w14:paraId="42512C93">
      <w:pPr>
        <w:ind w:firstLine="420" w:firstLineChars="200"/>
        <w:rPr>
          <w:szCs w:val="21"/>
          <w:lang w:val="zh-CN"/>
        </w:rPr>
      </w:pPr>
      <w:r>
        <w:rPr>
          <w:szCs w:val="21"/>
          <w:lang w:val="zh-CN"/>
        </w:rPr>
        <w:t>验证内容主要包括标准曲线的线性范围及相关系数；方法的检出限和定量限；方法的准确度与精密度等。考虑到实验室间的差异，验证过程中的方法学评估指标，如检出限，定量限，均选取4家实验室试验结果中的最大值。</w:t>
      </w:r>
    </w:p>
    <w:p w14:paraId="3F27DE71">
      <w:pPr>
        <w:autoSpaceDE w:val="0"/>
        <w:autoSpaceDN w:val="0"/>
        <w:adjustRightInd w:val="0"/>
        <w:outlineLvl w:val="2"/>
        <w:rPr>
          <w:rFonts w:eastAsia="黑体"/>
          <w:szCs w:val="21"/>
        </w:rPr>
      </w:pPr>
      <w:r>
        <w:rPr>
          <w:rFonts w:eastAsia="黑体"/>
          <w:szCs w:val="21"/>
        </w:rPr>
        <w:t>2.方法验证结果汇总</w:t>
      </w:r>
    </w:p>
    <w:p w14:paraId="778D631F">
      <w:pPr>
        <w:rPr>
          <w:b/>
          <w:szCs w:val="21"/>
        </w:rPr>
      </w:pPr>
      <w:r>
        <w:rPr>
          <w:b/>
          <w:szCs w:val="21"/>
        </w:rPr>
        <w:t>2.1 参与验证单位及验证人员情况</w:t>
      </w:r>
    </w:p>
    <w:p w14:paraId="2E8BE7CC">
      <w:pPr>
        <w:ind w:firstLine="420" w:firstLineChars="200"/>
        <w:rPr>
          <w:szCs w:val="21"/>
          <w:lang w:val="zh-CN"/>
        </w:rPr>
      </w:pPr>
      <w:r>
        <w:rPr>
          <w:szCs w:val="21"/>
          <w:lang w:val="zh-CN"/>
        </w:rPr>
        <w:t>本方法由中国疾病预防控制中心环境与健康相关产品安全所负责研制（实验室编号1），由山东省疾病预防控制中心（实验室编号2），无锡市疾病预防控制中心（实验室编号3）和深圳市罗湖区疾控中心（实验室编号4）参与验证实施方法验证。具体实验单位及验证人员情况见表3-</w:t>
      </w:r>
      <w:r>
        <w:rPr>
          <w:rFonts w:hint="eastAsia"/>
          <w:szCs w:val="21"/>
          <w:lang w:val="zh-CN"/>
        </w:rPr>
        <w:t>9</w:t>
      </w:r>
      <w:r>
        <w:rPr>
          <w:szCs w:val="21"/>
          <w:lang w:val="zh-CN"/>
        </w:rPr>
        <w:t>。</w:t>
      </w:r>
    </w:p>
    <w:p w14:paraId="484855F9">
      <w:pPr>
        <w:spacing w:before="156" w:beforeLines="50" w:after="156" w:afterLines="50"/>
        <w:jc w:val="center"/>
        <w:rPr>
          <w:rFonts w:eastAsia="黑体"/>
          <w:bCs/>
          <w:szCs w:val="21"/>
        </w:rPr>
      </w:pPr>
      <w:r>
        <w:rPr>
          <w:rFonts w:eastAsia="黑体"/>
          <w:bCs/>
          <w:szCs w:val="21"/>
        </w:rPr>
        <w:t>表3-</w:t>
      </w:r>
      <w:r>
        <w:rPr>
          <w:rFonts w:hint="eastAsia" w:eastAsia="黑体"/>
          <w:bCs/>
          <w:szCs w:val="21"/>
        </w:rPr>
        <w:t>9</w:t>
      </w:r>
      <w:r>
        <w:rPr>
          <w:rFonts w:eastAsia="黑体"/>
          <w:bCs/>
          <w:szCs w:val="21"/>
        </w:rPr>
        <w:t xml:space="preserve"> 参与验证的单位及验证人员</w:t>
      </w:r>
    </w:p>
    <w:tbl>
      <w:tblPr>
        <w:tblStyle w:val="7"/>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15"/>
        <w:gridCol w:w="851"/>
        <w:gridCol w:w="708"/>
        <w:gridCol w:w="1276"/>
        <w:gridCol w:w="1134"/>
        <w:gridCol w:w="1932"/>
      </w:tblGrid>
      <w:tr w14:paraId="2F68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415" w:type="dxa"/>
            <w:tcBorders>
              <w:top w:val="single" w:color="auto" w:sz="4" w:space="0"/>
              <w:left w:val="single" w:color="auto" w:sz="4" w:space="0"/>
              <w:bottom w:val="single" w:color="auto" w:sz="4" w:space="0"/>
              <w:right w:val="single" w:color="auto" w:sz="4" w:space="0"/>
            </w:tcBorders>
            <w:vAlign w:val="center"/>
          </w:tcPr>
          <w:p w14:paraId="1A171BA2">
            <w:pPr>
              <w:adjustRightInd w:val="0"/>
              <w:snapToGrid w:val="0"/>
              <w:spacing w:line="360" w:lineRule="auto"/>
              <w:jc w:val="center"/>
              <w:rPr>
                <w:rFonts w:eastAsiaTheme="majorEastAsia"/>
                <w:szCs w:val="21"/>
              </w:rPr>
            </w:pPr>
            <w:r>
              <w:rPr>
                <w:rFonts w:eastAsiaTheme="majorEastAsia"/>
                <w:szCs w:val="21"/>
              </w:rPr>
              <w:t>单位</w:t>
            </w:r>
          </w:p>
        </w:tc>
        <w:tc>
          <w:tcPr>
            <w:tcW w:w="851" w:type="dxa"/>
            <w:tcBorders>
              <w:top w:val="single" w:color="auto" w:sz="4" w:space="0"/>
              <w:left w:val="single" w:color="auto" w:sz="4" w:space="0"/>
              <w:bottom w:val="single" w:color="auto" w:sz="4" w:space="0"/>
              <w:right w:val="single" w:color="auto" w:sz="4" w:space="0"/>
            </w:tcBorders>
            <w:vAlign w:val="center"/>
          </w:tcPr>
          <w:p w14:paraId="038BD818">
            <w:pPr>
              <w:adjustRightInd w:val="0"/>
              <w:snapToGrid w:val="0"/>
              <w:spacing w:line="360" w:lineRule="auto"/>
              <w:jc w:val="center"/>
              <w:rPr>
                <w:rFonts w:eastAsiaTheme="majorEastAsia"/>
                <w:szCs w:val="21"/>
              </w:rPr>
            </w:pPr>
            <w:r>
              <w:rPr>
                <w:rFonts w:eastAsiaTheme="majorEastAsia"/>
                <w:szCs w:val="21"/>
              </w:rPr>
              <w:t>姓名</w:t>
            </w:r>
          </w:p>
        </w:tc>
        <w:tc>
          <w:tcPr>
            <w:tcW w:w="708" w:type="dxa"/>
            <w:tcBorders>
              <w:top w:val="single" w:color="auto" w:sz="4" w:space="0"/>
              <w:left w:val="single" w:color="auto" w:sz="4" w:space="0"/>
              <w:bottom w:val="single" w:color="auto" w:sz="4" w:space="0"/>
              <w:right w:val="single" w:color="auto" w:sz="4" w:space="0"/>
            </w:tcBorders>
            <w:vAlign w:val="center"/>
          </w:tcPr>
          <w:p w14:paraId="26EDB3B6">
            <w:pPr>
              <w:adjustRightInd w:val="0"/>
              <w:snapToGrid w:val="0"/>
              <w:spacing w:line="360" w:lineRule="auto"/>
              <w:jc w:val="center"/>
              <w:rPr>
                <w:rFonts w:eastAsiaTheme="majorEastAsia"/>
                <w:szCs w:val="21"/>
              </w:rPr>
            </w:pPr>
            <w:r>
              <w:rPr>
                <w:rFonts w:eastAsiaTheme="majorEastAsia"/>
                <w:szCs w:val="21"/>
              </w:rPr>
              <w:t>年龄</w:t>
            </w:r>
          </w:p>
        </w:tc>
        <w:tc>
          <w:tcPr>
            <w:tcW w:w="1276" w:type="dxa"/>
            <w:tcBorders>
              <w:top w:val="single" w:color="auto" w:sz="4" w:space="0"/>
              <w:left w:val="single" w:color="auto" w:sz="4" w:space="0"/>
              <w:bottom w:val="single" w:color="auto" w:sz="4" w:space="0"/>
              <w:right w:val="single" w:color="auto" w:sz="4" w:space="0"/>
            </w:tcBorders>
            <w:vAlign w:val="center"/>
          </w:tcPr>
          <w:p w14:paraId="0814204B">
            <w:pPr>
              <w:adjustRightInd w:val="0"/>
              <w:snapToGrid w:val="0"/>
              <w:spacing w:line="360" w:lineRule="auto"/>
              <w:jc w:val="center"/>
              <w:rPr>
                <w:rFonts w:eastAsiaTheme="majorEastAsia"/>
                <w:szCs w:val="21"/>
              </w:rPr>
            </w:pPr>
            <w:r>
              <w:rPr>
                <w:rFonts w:eastAsiaTheme="majorEastAsia"/>
                <w:szCs w:val="21"/>
              </w:rPr>
              <w:t>职务/职称</w:t>
            </w:r>
          </w:p>
        </w:tc>
        <w:tc>
          <w:tcPr>
            <w:tcW w:w="1134" w:type="dxa"/>
            <w:tcBorders>
              <w:top w:val="single" w:color="auto" w:sz="4" w:space="0"/>
              <w:left w:val="single" w:color="auto" w:sz="4" w:space="0"/>
              <w:bottom w:val="single" w:color="auto" w:sz="4" w:space="0"/>
              <w:right w:val="single" w:color="auto" w:sz="4" w:space="0"/>
            </w:tcBorders>
            <w:vAlign w:val="center"/>
          </w:tcPr>
          <w:p w14:paraId="07278231">
            <w:pPr>
              <w:adjustRightInd w:val="0"/>
              <w:snapToGrid w:val="0"/>
              <w:spacing w:line="360" w:lineRule="auto"/>
              <w:jc w:val="center"/>
              <w:rPr>
                <w:rFonts w:eastAsiaTheme="majorEastAsia"/>
                <w:szCs w:val="21"/>
              </w:rPr>
            </w:pPr>
            <w:r>
              <w:rPr>
                <w:rFonts w:eastAsiaTheme="majorEastAsia"/>
                <w:szCs w:val="21"/>
              </w:rPr>
              <w:t>业务专业</w:t>
            </w:r>
          </w:p>
        </w:tc>
        <w:tc>
          <w:tcPr>
            <w:tcW w:w="1932" w:type="dxa"/>
            <w:tcBorders>
              <w:top w:val="single" w:color="auto" w:sz="4" w:space="0"/>
              <w:left w:val="single" w:color="auto" w:sz="4" w:space="0"/>
              <w:bottom w:val="single" w:color="auto" w:sz="4" w:space="0"/>
              <w:right w:val="single" w:color="auto" w:sz="4" w:space="0"/>
            </w:tcBorders>
            <w:vAlign w:val="center"/>
          </w:tcPr>
          <w:p w14:paraId="11BA33F9">
            <w:pPr>
              <w:adjustRightInd w:val="0"/>
              <w:snapToGrid w:val="0"/>
              <w:spacing w:line="360" w:lineRule="auto"/>
              <w:jc w:val="center"/>
              <w:rPr>
                <w:rFonts w:eastAsiaTheme="majorEastAsia"/>
                <w:szCs w:val="21"/>
              </w:rPr>
            </w:pPr>
            <w:r>
              <w:rPr>
                <w:rFonts w:eastAsiaTheme="majorEastAsia"/>
                <w:szCs w:val="21"/>
              </w:rPr>
              <w:t>参加分析工作年限</w:t>
            </w:r>
          </w:p>
        </w:tc>
      </w:tr>
      <w:tr w14:paraId="717FE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2415" w:type="dxa"/>
            <w:tcBorders>
              <w:top w:val="single" w:color="auto" w:sz="4" w:space="0"/>
              <w:left w:val="single" w:color="auto" w:sz="4" w:space="0"/>
              <w:bottom w:val="single" w:color="auto" w:sz="4" w:space="0"/>
              <w:right w:val="single" w:color="auto" w:sz="4" w:space="0"/>
            </w:tcBorders>
            <w:vAlign w:val="center"/>
          </w:tcPr>
          <w:p w14:paraId="57A9CFE0">
            <w:pPr>
              <w:adjustRightInd w:val="0"/>
              <w:snapToGrid w:val="0"/>
              <w:spacing w:line="360" w:lineRule="auto"/>
              <w:jc w:val="center"/>
              <w:rPr>
                <w:rFonts w:eastAsiaTheme="majorEastAsia"/>
                <w:szCs w:val="21"/>
              </w:rPr>
            </w:pPr>
            <w:r>
              <w:rPr>
                <w:rFonts w:eastAsiaTheme="majorEastAsia"/>
                <w:szCs w:val="21"/>
              </w:rPr>
              <w:t>山东省疾病预防控制中心</w:t>
            </w:r>
          </w:p>
        </w:tc>
        <w:tc>
          <w:tcPr>
            <w:tcW w:w="851" w:type="dxa"/>
            <w:tcBorders>
              <w:top w:val="single" w:color="auto" w:sz="4" w:space="0"/>
              <w:left w:val="single" w:color="auto" w:sz="4" w:space="0"/>
              <w:bottom w:val="single" w:color="auto" w:sz="4" w:space="0"/>
              <w:right w:val="single" w:color="auto" w:sz="4" w:space="0"/>
            </w:tcBorders>
            <w:vAlign w:val="center"/>
          </w:tcPr>
          <w:p w14:paraId="2898AF26">
            <w:pPr>
              <w:adjustRightInd w:val="0"/>
              <w:snapToGrid w:val="0"/>
              <w:spacing w:line="360" w:lineRule="auto"/>
              <w:jc w:val="center"/>
              <w:rPr>
                <w:rFonts w:eastAsiaTheme="majorEastAsia"/>
                <w:szCs w:val="21"/>
              </w:rPr>
            </w:pPr>
            <w:r>
              <w:rPr>
                <w:rFonts w:eastAsiaTheme="majorEastAsia"/>
                <w:szCs w:val="21"/>
              </w:rPr>
              <w:t>郑家凤</w:t>
            </w:r>
          </w:p>
        </w:tc>
        <w:tc>
          <w:tcPr>
            <w:tcW w:w="708" w:type="dxa"/>
            <w:tcBorders>
              <w:top w:val="single" w:color="auto" w:sz="4" w:space="0"/>
              <w:left w:val="single" w:color="auto" w:sz="4" w:space="0"/>
              <w:bottom w:val="single" w:color="auto" w:sz="4" w:space="0"/>
              <w:right w:val="single" w:color="auto" w:sz="4" w:space="0"/>
            </w:tcBorders>
            <w:vAlign w:val="center"/>
          </w:tcPr>
          <w:p w14:paraId="0484186E">
            <w:pPr>
              <w:adjustRightInd w:val="0"/>
              <w:snapToGrid w:val="0"/>
              <w:spacing w:line="360" w:lineRule="auto"/>
              <w:jc w:val="center"/>
              <w:rPr>
                <w:rFonts w:eastAsiaTheme="majorEastAsia"/>
                <w:szCs w:val="21"/>
              </w:rPr>
            </w:pPr>
            <w:r>
              <w:rPr>
                <w:szCs w:val="21"/>
              </w:rPr>
              <w:t>40</w:t>
            </w:r>
          </w:p>
        </w:tc>
        <w:tc>
          <w:tcPr>
            <w:tcW w:w="1276" w:type="dxa"/>
            <w:tcBorders>
              <w:top w:val="single" w:color="auto" w:sz="4" w:space="0"/>
              <w:left w:val="single" w:color="auto" w:sz="4" w:space="0"/>
              <w:bottom w:val="single" w:color="auto" w:sz="4" w:space="0"/>
              <w:right w:val="single" w:color="auto" w:sz="4" w:space="0"/>
            </w:tcBorders>
            <w:vAlign w:val="center"/>
          </w:tcPr>
          <w:p w14:paraId="5AA9DC59">
            <w:pPr>
              <w:adjustRightInd w:val="0"/>
              <w:snapToGrid w:val="0"/>
              <w:spacing w:line="360" w:lineRule="auto"/>
              <w:jc w:val="center"/>
              <w:rPr>
                <w:rFonts w:eastAsiaTheme="majorEastAsia"/>
                <w:szCs w:val="21"/>
              </w:rPr>
            </w:pPr>
            <w:r>
              <w:rPr>
                <w:szCs w:val="21"/>
              </w:rPr>
              <w:t>副主任技师</w:t>
            </w:r>
          </w:p>
        </w:tc>
        <w:tc>
          <w:tcPr>
            <w:tcW w:w="1134" w:type="dxa"/>
            <w:tcBorders>
              <w:top w:val="single" w:color="auto" w:sz="4" w:space="0"/>
              <w:left w:val="single" w:color="auto" w:sz="4" w:space="0"/>
              <w:bottom w:val="single" w:color="auto" w:sz="4" w:space="0"/>
              <w:right w:val="single" w:color="auto" w:sz="4" w:space="0"/>
            </w:tcBorders>
            <w:vAlign w:val="center"/>
          </w:tcPr>
          <w:p w14:paraId="41771880">
            <w:pPr>
              <w:adjustRightInd w:val="0"/>
              <w:snapToGrid w:val="0"/>
              <w:spacing w:line="360" w:lineRule="auto"/>
              <w:jc w:val="center"/>
              <w:rPr>
                <w:rFonts w:eastAsiaTheme="majorEastAsia"/>
                <w:szCs w:val="21"/>
              </w:rPr>
            </w:pPr>
            <w:r>
              <w:rPr>
                <w:szCs w:val="21"/>
              </w:rPr>
              <w:t>卫生检验学</w:t>
            </w:r>
          </w:p>
        </w:tc>
        <w:tc>
          <w:tcPr>
            <w:tcW w:w="1932" w:type="dxa"/>
            <w:tcBorders>
              <w:top w:val="single" w:color="auto" w:sz="4" w:space="0"/>
              <w:left w:val="single" w:color="auto" w:sz="4" w:space="0"/>
              <w:bottom w:val="single" w:color="auto" w:sz="4" w:space="0"/>
              <w:right w:val="single" w:color="auto" w:sz="4" w:space="0"/>
            </w:tcBorders>
            <w:vAlign w:val="center"/>
          </w:tcPr>
          <w:p w14:paraId="10F3BBFF">
            <w:pPr>
              <w:adjustRightInd w:val="0"/>
              <w:snapToGrid w:val="0"/>
              <w:spacing w:line="360" w:lineRule="auto"/>
              <w:jc w:val="center"/>
              <w:rPr>
                <w:rFonts w:eastAsiaTheme="majorEastAsia"/>
                <w:szCs w:val="21"/>
              </w:rPr>
            </w:pPr>
            <w:r>
              <w:rPr>
                <w:szCs w:val="21"/>
              </w:rPr>
              <w:t>13</w:t>
            </w:r>
          </w:p>
        </w:tc>
      </w:tr>
      <w:tr w14:paraId="72D1F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 w:hRule="atLeast"/>
          <w:jc w:val="center"/>
        </w:trPr>
        <w:tc>
          <w:tcPr>
            <w:tcW w:w="2415" w:type="dxa"/>
            <w:tcBorders>
              <w:top w:val="single" w:color="auto" w:sz="4" w:space="0"/>
              <w:left w:val="single" w:color="auto" w:sz="4" w:space="0"/>
              <w:bottom w:val="single" w:color="auto" w:sz="4" w:space="0"/>
              <w:right w:val="single" w:color="auto" w:sz="4" w:space="0"/>
            </w:tcBorders>
            <w:vAlign w:val="center"/>
          </w:tcPr>
          <w:p w14:paraId="522BCE86">
            <w:pPr>
              <w:adjustRightInd w:val="0"/>
              <w:snapToGrid w:val="0"/>
              <w:spacing w:line="360" w:lineRule="auto"/>
              <w:jc w:val="center"/>
              <w:rPr>
                <w:rFonts w:eastAsiaTheme="majorEastAsia"/>
                <w:szCs w:val="21"/>
              </w:rPr>
            </w:pPr>
            <w:r>
              <w:rPr>
                <w:rFonts w:eastAsiaTheme="majorEastAsia"/>
                <w:szCs w:val="21"/>
              </w:rPr>
              <w:t>山东省疾病预防控制中心</w:t>
            </w:r>
          </w:p>
        </w:tc>
        <w:tc>
          <w:tcPr>
            <w:tcW w:w="851" w:type="dxa"/>
            <w:tcBorders>
              <w:top w:val="single" w:color="auto" w:sz="4" w:space="0"/>
              <w:left w:val="single" w:color="auto" w:sz="4" w:space="0"/>
              <w:bottom w:val="single" w:color="auto" w:sz="4" w:space="0"/>
              <w:right w:val="single" w:color="auto" w:sz="4" w:space="0"/>
            </w:tcBorders>
            <w:vAlign w:val="center"/>
          </w:tcPr>
          <w:p w14:paraId="759EC99C">
            <w:pPr>
              <w:adjustRightInd w:val="0"/>
              <w:snapToGrid w:val="0"/>
              <w:spacing w:line="360" w:lineRule="auto"/>
              <w:jc w:val="center"/>
              <w:rPr>
                <w:rFonts w:eastAsiaTheme="majorEastAsia"/>
                <w:szCs w:val="21"/>
              </w:rPr>
            </w:pPr>
            <w:r>
              <w:rPr>
                <w:rFonts w:eastAsiaTheme="majorEastAsia"/>
                <w:szCs w:val="21"/>
              </w:rPr>
              <w:t>王晓琳</w:t>
            </w:r>
          </w:p>
        </w:tc>
        <w:tc>
          <w:tcPr>
            <w:tcW w:w="708" w:type="dxa"/>
            <w:tcBorders>
              <w:top w:val="single" w:color="auto" w:sz="4" w:space="0"/>
              <w:left w:val="single" w:color="auto" w:sz="4" w:space="0"/>
              <w:bottom w:val="single" w:color="auto" w:sz="4" w:space="0"/>
              <w:right w:val="single" w:color="auto" w:sz="4" w:space="0"/>
            </w:tcBorders>
            <w:vAlign w:val="center"/>
          </w:tcPr>
          <w:p w14:paraId="67A96B31">
            <w:pPr>
              <w:adjustRightInd w:val="0"/>
              <w:snapToGrid w:val="0"/>
              <w:spacing w:line="360" w:lineRule="auto"/>
              <w:jc w:val="center"/>
              <w:rPr>
                <w:rFonts w:eastAsiaTheme="majorEastAsia"/>
                <w:szCs w:val="21"/>
              </w:rPr>
            </w:pPr>
            <w:r>
              <w:rPr>
                <w:szCs w:val="21"/>
              </w:rPr>
              <w:t>36</w:t>
            </w:r>
          </w:p>
        </w:tc>
        <w:tc>
          <w:tcPr>
            <w:tcW w:w="1276" w:type="dxa"/>
            <w:tcBorders>
              <w:top w:val="single" w:color="auto" w:sz="4" w:space="0"/>
              <w:left w:val="single" w:color="auto" w:sz="4" w:space="0"/>
              <w:bottom w:val="single" w:color="auto" w:sz="4" w:space="0"/>
              <w:right w:val="single" w:color="auto" w:sz="4" w:space="0"/>
            </w:tcBorders>
            <w:vAlign w:val="center"/>
          </w:tcPr>
          <w:p w14:paraId="69822B03">
            <w:pPr>
              <w:adjustRightInd w:val="0"/>
              <w:snapToGrid w:val="0"/>
              <w:spacing w:line="360" w:lineRule="auto"/>
              <w:jc w:val="center"/>
              <w:rPr>
                <w:rFonts w:eastAsiaTheme="majorEastAsia"/>
                <w:szCs w:val="21"/>
              </w:rPr>
            </w:pPr>
            <w:r>
              <w:rPr>
                <w:szCs w:val="21"/>
              </w:rPr>
              <w:t>主管技师</w:t>
            </w:r>
          </w:p>
        </w:tc>
        <w:tc>
          <w:tcPr>
            <w:tcW w:w="1134" w:type="dxa"/>
            <w:tcBorders>
              <w:top w:val="single" w:color="auto" w:sz="4" w:space="0"/>
              <w:left w:val="single" w:color="auto" w:sz="4" w:space="0"/>
              <w:bottom w:val="single" w:color="auto" w:sz="4" w:space="0"/>
              <w:right w:val="single" w:color="auto" w:sz="4" w:space="0"/>
            </w:tcBorders>
            <w:vAlign w:val="center"/>
          </w:tcPr>
          <w:p w14:paraId="41B907BA">
            <w:pPr>
              <w:adjustRightInd w:val="0"/>
              <w:snapToGrid w:val="0"/>
              <w:spacing w:line="360" w:lineRule="auto"/>
              <w:jc w:val="center"/>
              <w:rPr>
                <w:rFonts w:eastAsiaTheme="majorEastAsia"/>
                <w:szCs w:val="21"/>
              </w:rPr>
            </w:pPr>
            <w:r>
              <w:rPr>
                <w:szCs w:val="21"/>
              </w:rPr>
              <w:t>卫生检验学</w:t>
            </w:r>
          </w:p>
        </w:tc>
        <w:tc>
          <w:tcPr>
            <w:tcW w:w="1932" w:type="dxa"/>
            <w:tcBorders>
              <w:top w:val="single" w:color="auto" w:sz="4" w:space="0"/>
              <w:left w:val="single" w:color="auto" w:sz="4" w:space="0"/>
              <w:bottom w:val="single" w:color="auto" w:sz="4" w:space="0"/>
              <w:right w:val="single" w:color="auto" w:sz="4" w:space="0"/>
            </w:tcBorders>
            <w:vAlign w:val="center"/>
          </w:tcPr>
          <w:p w14:paraId="726A4B26">
            <w:pPr>
              <w:adjustRightInd w:val="0"/>
              <w:snapToGrid w:val="0"/>
              <w:spacing w:line="360" w:lineRule="auto"/>
              <w:jc w:val="center"/>
              <w:rPr>
                <w:rFonts w:eastAsiaTheme="majorEastAsia"/>
                <w:szCs w:val="21"/>
              </w:rPr>
            </w:pPr>
            <w:r>
              <w:rPr>
                <w:szCs w:val="21"/>
              </w:rPr>
              <w:t>11</w:t>
            </w:r>
          </w:p>
        </w:tc>
      </w:tr>
      <w:tr w14:paraId="6BC9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415" w:type="dxa"/>
            <w:tcBorders>
              <w:top w:val="single" w:color="auto" w:sz="4" w:space="0"/>
              <w:left w:val="single" w:color="auto" w:sz="4" w:space="0"/>
              <w:bottom w:val="single" w:color="auto" w:sz="4" w:space="0"/>
              <w:right w:val="single" w:color="auto" w:sz="4" w:space="0"/>
            </w:tcBorders>
          </w:tcPr>
          <w:p w14:paraId="7BDE0279">
            <w:pPr>
              <w:adjustRightInd w:val="0"/>
              <w:snapToGrid w:val="0"/>
              <w:spacing w:line="360" w:lineRule="auto"/>
              <w:jc w:val="center"/>
              <w:rPr>
                <w:rFonts w:eastAsiaTheme="majorEastAsia"/>
                <w:szCs w:val="21"/>
              </w:rPr>
            </w:pPr>
            <w:r>
              <w:rPr>
                <w:szCs w:val="21"/>
                <w:lang w:val="zh-CN"/>
              </w:rPr>
              <w:t>无锡市疾病预防控制中心</w:t>
            </w:r>
          </w:p>
        </w:tc>
        <w:tc>
          <w:tcPr>
            <w:tcW w:w="851" w:type="dxa"/>
            <w:tcBorders>
              <w:top w:val="single" w:color="auto" w:sz="4" w:space="0"/>
              <w:left w:val="single" w:color="auto" w:sz="4" w:space="0"/>
              <w:bottom w:val="single" w:color="auto" w:sz="4" w:space="0"/>
              <w:right w:val="single" w:color="auto" w:sz="4" w:space="0"/>
            </w:tcBorders>
            <w:vAlign w:val="center"/>
          </w:tcPr>
          <w:p w14:paraId="0F11CBFA">
            <w:pPr>
              <w:adjustRightInd w:val="0"/>
              <w:snapToGrid w:val="0"/>
              <w:spacing w:line="360" w:lineRule="auto"/>
              <w:jc w:val="center"/>
              <w:rPr>
                <w:rFonts w:eastAsiaTheme="majorEastAsia"/>
                <w:szCs w:val="21"/>
              </w:rPr>
            </w:pPr>
            <w:r>
              <w:rPr>
                <w:szCs w:val="21"/>
              </w:rPr>
              <w:t>吴宇伉</w:t>
            </w:r>
          </w:p>
        </w:tc>
        <w:tc>
          <w:tcPr>
            <w:tcW w:w="708" w:type="dxa"/>
            <w:tcBorders>
              <w:top w:val="single" w:color="auto" w:sz="4" w:space="0"/>
              <w:left w:val="single" w:color="auto" w:sz="4" w:space="0"/>
              <w:bottom w:val="single" w:color="auto" w:sz="4" w:space="0"/>
              <w:right w:val="single" w:color="auto" w:sz="4" w:space="0"/>
            </w:tcBorders>
            <w:vAlign w:val="center"/>
          </w:tcPr>
          <w:p w14:paraId="38CAFE94">
            <w:pPr>
              <w:adjustRightInd w:val="0"/>
              <w:snapToGrid w:val="0"/>
              <w:spacing w:line="360" w:lineRule="auto"/>
              <w:jc w:val="center"/>
              <w:rPr>
                <w:rFonts w:eastAsiaTheme="majorEastAsia"/>
                <w:szCs w:val="21"/>
              </w:rPr>
            </w:pPr>
            <w:r>
              <w:rPr>
                <w:szCs w:val="21"/>
              </w:rPr>
              <w:t>34</w:t>
            </w:r>
          </w:p>
        </w:tc>
        <w:tc>
          <w:tcPr>
            <w:tcW w:w="1276" w:type="dxa"/>
            <w:tcBorders>
              <w:top w:val="single" w:color="auto" w:sz="4" w:space="0"/>
              <w:left w:val="single" w:color="auto" w:sz="4" w:space="0"/>
              <w:bottom w:val="single" w:color="auto" w:sz="4" w:space="0"/>
              <w:right w:val="single" w:color="auto" w:sz="4" w:space="0"/>
            </w:tcBorders>
            <w:vAlign w:val="center"/>
          </w:tcPr>
          <w:p w14:paraId="5E95358D">
            <w:pPr>
              <w:adjustRightInd w:val="0"/>
              <w:snapToGrid w:val="0"/>
              <w:spacing w:line="360" w:lineRule="auto"/>
              <w:jc w:val="center"/>
              <w:rPr>
                <w:rFonts w:eastAsiaTheme="majorEastAsia"/>
                <w:szCs w:val="21"/>
              </w:rPr>
            </w:pPr>
            <w:r>
              <w:rPr>
                <w:szCs w:val="21"/>
              </w:rPr>
              <w:t>主管医师</w:t>
            </w:r>
          </w:p>
        </w:tc>
        <w:tc>
          <w:tcPr>
            <w:tcW w:w="1134" w:type="dxa"/>
            <w:tcBorders>
              <w:top w:val="single" w:color="auto" w:sz="4" w:space="0"/>
              <w:left w:val="single" w:color="auto" w:sz="4" w:space="0"/>
              <w:bottom w:val="single" w:color="auto" w:sz="4" w:space="0"/>
              <w:right w:val="single" w:color="auto" w:sz="4" w:space="0"/>
            </w:tcBorders>
            <w:vAlign w:val="center"/>
          </w:tcPr>
          <w:p w14:paraId="1D344E7F">
            <w:pPr>
              <w:adjustRightInd w:val="0"/>
              <w:snapToGrid w:val="0"/>
              <w:spacing w:line="360" w:lineRule="auto"/>
              <w:jc w:val="center"/>
              <w:rPr>
                <w:rFonts w:eastAsiaTheme="majorEastAsia"/>
                <w:szCs w:val="21"/>
              </w:rPr>
            </w:pPr>
            <w:r>
              <w:rPr>
                <w:szCs w:val="21"/>
              </w:rPr>
              <w:t>理化分析</w:t>
            </w:r>
          </w:p>
        </w:tc>
        <w:tc>
          <w:tcPr>
            <w:tcW w:w="1932" w:type="dxa"/>
            <w:tcBorders>
              <w:top w:val="single" w:color="auto" w:sz="4" w:space="0"/>
              <w:left w:val="single" w:color="auto" w:sz="4" w:space="0"/>
              <w:bottom w:val="single" w:color="auto" w:sz="4" w:space="0"/>
              <w:right w:val="single" w:color="auto" w:sz="4" w:space="0"/>
            </w:tcBorders>
            <w:vAlign w:val="center"/>
          </w:tcPr>
          <w:p w14:paraId="7AB423AB">
            <w:pPr>
              <w:adjustRightInd w:val="0"/>
              <w:snapToGrid w:val="0"/>
              <w:spacing w:line="360" w:lineRule="auto"/>
              <w:jc w:val="center"/>
              <w:rPr>
                <w:rFonts w:eastAsiaTheme="majorEastAsia"/>
                <w:szCs w:val="21"/>
              </w:rPr>
            </w:pPr>
            <w:r>
              <w:rPr>
                <w:szCs w:val="21"/>
              </w:rPr>
              <w:t>9</w:t>
            </w:r>
          </w:p>
        </w:tc>
      </w:tr>
      <w:tr w14:paraId="5DAA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415" w:type="dxa"/>
            <w:tcBorders>
              <w:top w:val="single" w:color="auto" w:sz="4" w:space="0"/>
              <w:left w:val="single" w:color="auto" w:sz="4" w:space="0"/>
              <w:bottom w:val="single" w:color="auto" w:sz="4" w:space="0"/>
              <w:right w:val="single" w:color="auto" w:sz="4" w:space="0"/>
            </w:tcBorders>
          </w:tcPr>
          <w:p w14:paraId="23A3F9DF">
            <w:pPr>
              <w:adjustRightInd w:val="0"/>
              <w:snapToGrid w:val="0"/>
              <w:spacing w:line="360" w:lineRule="auto"/>
              <w:jc w:val="center"/>
              <w:rPr>
                <w:rFonts w:eastAsiaTheme="majorEastAsia"/>
                <w:szCs w:val="21"/>
              </w:rPr>
            </w:pPr>
            <w:r>
              <w:rPr>
                <w:szCs w:val="21"/>
                <w:lang w:val="zh-CN"/>
              </w:rPr>
              <w:t>无锡市疾病预防控制中心</w:t>
            </w:r>
          </w:p>
        </w:tc>
        <w:tc>
          <w:tcPr>
            <w:tcW w:w="851" w:type="dxa"/>
            <w:tcBorders>
              <w:top w:val="single" w:color="auto" w:sz="4" w:space="0"/>
              <w:left w:val="single" w:color="auto" w:sz="4" w:space="0"/>
              <w:bottom w:val="single" w:color="auto" w:sz="4" w:space="0"/>
              <w:right w:val="single" w:color="auto" w:sz="4" w:space="0"/>
            </w:tcBorders>
            <w:vAlign w:val="center"/>
          </w:tcPr>
          <w:p w14:paraId="64B59C7A">
            <w:pPr>
              <w:adjustRightInd w:val="0"/>
              <w:snapToGrid w:val="0"/>
              <w:spacing w:line="360" w:lineRule="auto"/>
              <w:jc w:val="center"/>
              <w:rPr>
                <w:rFonts w:eastAsiaTheme="majorEastAsia"/>
                <w:szCs w:val="21"/>
              </w:rPr>
            </w:pPr>
            <w:r>
              <w:rPr>
                <w:szCs w:val="21"/>
              </w:rPr>
              <w:t>吴林林</w:t>
            </w:r>
          </w:p>
        </w:tc>
        <w:tc>
          <w:tcPr>
            <w:tcW w:w="708" w:type="dxa"/>
            <w:tcBorders>
              <w:top w:val="single" w:color="auto" w:sz="4" w:space="0"/>
              <w:left w:val="single" w:color="auto" w:sz="4" w:space="0"/>
              <w:bottom w:val="single" w:color="auto" w:sz="4" w:space="0"/>
              <w:right w:val="single" w:color="auto" w:sz="4" w:space="0"/>
            </w:tcBorders>
            <w:vAlign w:val="center"/>
          </w:tcPr>
          <w:p w14:paraId="2640E491">
            <w:pPr>
              <w:adjustRightInd w:val="0"/>
              <w:snapToGrid w:val="0"/>
              <w:spacing w:line="360" w:lineRule="auto"/>
              <w:jc w:val="center"/>
              <w:rPr>
                <w:rFonts w:eastAsiaTheme="majorEastAsia"/>
                <w:szCs w:val="21"/>
              </w:rPr>
            </w:pPr>
            <w:r>
              <w:rPr>
                <w:szCs w:val="21"/>
              </w:rPr>
              <w:t>33</w:t>
            </w:r>
          </w:p>
        </w:tc>
        <w:tc>
          <w:tcPr>
            <w:tcW w:w="1276" w:type="dxa"/>
            <w:tcBorders>
              <w:top w:val="single" w:color="auto" w:sz="4" w:space="0"/>
              <w:left w:val="single" w:color="auto" w:sz="4" w:space="0"/>
              <w:bottom w:val="single" w:color="auto" w:sz="4" w:space="0"/>
              <w:right w:val="single" w:color="auto" w:sz="4" w:space="0"/>
            </w:tcBorders>
            <w:vAlign w:val="center"/>
          </w:tcPr>
          <w:p w14:paraId="228D45E6">
            <w:pPr>
              <w:adjustRightInd w:val="0"/>
              <w:snapToGrid w:val="0"/>
              <w:spacing w:line="360" w:lineRule="auto"/>
              <w:jc w:val="center"/>
              <w:rPr>
                <w:rFonts w:eastAsiaTheme="majorEastAsia"/>
                <w:szCs w:val="21"/>
              </w:rPr>
            </w:pPr>
            <w:r>
              <w:rPr>
                <w:szCs w:val="21"/>
              </w:rPr>
              <w:t>主管技师</w:t>
            </w:r>
          </w:p>
        </w:tc>
        <w:tc>
          <w:tcPr>
            <w:tcW w:w="1134" w:type="dxa"/>
            <w:tcBorders>
              <w:top w:val="single" w:color="auto" w:sz="4" w:space="0"/>
              <w:left w:val="single" w:color="auto" w:sz="4" w:space="0"/>
              <w:bottom w:val="single" w:color="auto" w:sz="4" w:space="0"/>
              <w:right w:val="single" w:color="auto" w:sz="4" w:space="0"/>
            </w:tcBorders>
            <w:vAlign w:val="center"/>
          </w:tcPr>
          <w:p w14:paraId="20BF5D60">
            <w:pPr>
              <w:adjustRightInd w:val="0"/>
              <w:snapToGrid w:val="0"/>
              <w:spacing w:line="360" w:lineRule="auto"/>
              <w:jc w:val="center"/>
              <w:rPr>
                <w:rFonts w:eastAsiaTheme="majorEastAsia"/>
                <w:szCs w:val="21"/>
              </w:rPr>
            </w:pPr>
            <w:r>
              <w:rPr>
                <w:szCs w:val="21"/>
              </w:rPr>
              <w:t>理化分析</w:t>
            </w:r>
          </w:p>
        </w:tc>
        <w:tc>
          <w:tcPr>
            <w:tcW w:w="1932" w:type="dxa"/>
            <w:tcBorders>
              <w:top w:val="single" w:color="auto" w:sz="4" w:space="0"/>
              <w:left w:val="single" w:color="auto" w:sz="4" w:space="0"/>
              <w:bottom w:val="single" w:color="auto" w:sz="4" w:space="0"/>
              <w:right w:val="single" w:color="auto" w:sz="4" w:space="0"/>
            </w:tcBorders>
            <w:vAlign w:val="center"/>
          </w:tcPr>
          <w:p w14:paraId="686DF707">
            <w:pPr>
              <w:adjustRightInd w:val="0"/>
              <w:snapToGrid w:val="0"/>
              <w:spacing w:line="360" w:lineRule="auto"/>
              <w:jc w:val="center"/>
              <w:rPr>
                <w:rFonts w:eastAsiaTheme="majorEastAsia"/>
                <w:szCs w:val="21"/>
              </w:rPr>
            </w:pPr>
            <w:r>
              <w:rPr>
                <w:szCs w:val="21"/>
              </w:rPr>
              <w:t>8</w:t>
            </w:r>
          </w:p>
        </w:tc>
      </w:tr>
      <w:tr w14:paraId="6E8D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415" w:type="dxa"/>
            <w:tcBorders>
              <w:top w:val="single" w:color="auto" w:sz="4" w:space="0"/>
              <w:left w:val="single" w:color="auto" w:sz="4" w:space="0"/>
              <w:bottom w:val="single" w:color="auto" w:sz="4" w:space="0"/>
              <w:right w:val="single" w:color="auto" w:sz="4" w:space="0"/>
            </w:tcBorders>
          </w:tcPr>
          <w:p w14:paraId="770F11FC">
            <w:pPr>
              <w:adjustRightInd w:val="0"/>
              <w:snapToGrid w:val="0"/>
              <w:spacing w:line="360" w:lineRule="auto"/>
              <w:jc w:val="center"/>
              <w:rPr>
                <w:rFonts w:eastAsiaTheme="majorEastAsia"/>
                <w:szCs w:val="21"/>
              </w:rPr>
            </w:pPr>
            <w:r>
              <w:rPr>
                <w:szCs w:val="21"/>
              </w:rPr>
              <w:t>深圳市罗湖区疾病预防控制中心</w:t>
            </w:r>
          </w:p>
        </w:tc>
        <w:tc>
          <w:tcPr>
            <w:tcW w:w="851" w:type="dxa"/>
            <w:tcBorders>
              <w:top w:val="single" w:color="auto" w:sz="4" w:space="0"/>
              <w:left w:val="single" w:color="auto" w:sz="4" w:space="0"/>
              <w:bottom w:val="single" w:color="auto" w:sz="4" w:space="0"/>
              <w:right w:val="single" w:color="auto" w:sz="4" w:space="0"/>
            </w:tcBorders>
            <w:vAlign w:val="center"/>
          </w:tcPr>
          <w:p w14:paraId="1831E86F">
            <w:pPr>
              <w:adjustRightInd w:val="0"/>
              <w:snapToGrid w:val="0"/>
              <w:spacing w:line="360" w:lineRule="auto"/>
              <w:jc w:val="center"/>
              <w:rPr>
                <w:rFonts w:eastAsiaTheme="majorEastAsia"/>
                <w:szCs w:val="21"/>
              </w:rPr>
            </w:pPr>
            <w:r>
              <w:rPr>
                <w:szCs w:val="21"/>
              </w:rPr>
              <w:t>倪一平</w:t>
            </w:r>
          </w:p>
        </w:tc>
        <w:tc>
          <w:tcPr>
            <w:tcW w:w="708" w:type="dxa"/>
            <w:tcBorders>
              <w:top w:val="single" w:color="auto" w:sz="4" w:space="0"/>
              <w:left w:val="single" w:color="auto" w:sz="4" w:space="0"/>
              <w:bottom w:val="single" w:color="auto" w:sz="4" w:space="0"/>
              <w:right w:val="single" w:color="auto" w:sz="4" w:space="0"/>
            </w:tcBorders>
            <w:vAlign w:val="center"/>
          </w:tcPr>
          <w:p w14:paraId="4DAEB5C7">
            <w:pPr>
              <w:adjustRightInd w:val="0"/>
              <w:snapToGrid w:val="0"/>
              <w:spacing w:line="360" w:lineRule="auto"/>
              <w:jc w:val="center"/>
              <w:rPr>
                <w:rFonts w:eastAsiaTheme="majorEastAsia"/>
                <w:szCs w:val="21"/>
              </w:rPr>
            </w:pPr>
            <w:r>
              <w:rPr>
                <w:szCs w:val="21"/>
              </w:rPr>
              <w:t>33</w:t>
            </w:r>
          </w:p>
        </w:tc>
        <w:tc>
          <w:tcPr>
            <w:tcW w:w="1276" w:type="dxa"/>
            <w:tcBorders>
              <w:top w:val="single" w:color="auto" w:sz="4" w:space="0"/>
              <w:left w:val="single" w:color="auto" w:sz="4" w:space="0"/>
              <w:bottom w:val="single" w:color="auto" w:sz="4" w:space="0"/>
              <w:right w:val="single" w:color="auto" w:sz="4" w:space="0"/>
            </w:tcBorders>
            <w:vAlign w:val="center"/>
          </w:tcPr>
          <w:p w14:paraId="428069C3">
            <w:pPr>
              <w:adjustRightInd w:val="0"/>
              <w:snapToGrid w:val="0"/>
              <w:spacing w:line="360" w:lineRule="auto"/>
              <w:jc w:val="center"/>
              <w:rPr>
                <w:rFonts w:eastAsiaTheme="majorEastAsia"/>
                <w:szCs w:val="21"/>
              </w:rPr>
            </w:pPr>
            <w:r>
              <w:rPr>
                <w:szCs w:val="21"/>
              </w:rPr>
              <w:t>主管技师</w:t>
            </w:r>
          </w:p>
        </w:tc>
        <w:tc>
          <w:tcPr>
            <w:tcW w:w="1134" w:type="dxa"/>
            <w:tcBorders>
              <w:top w:val="single" w:color="auto" w:sz="4" w:space="0"/>
              <w:left w:val="single" w:color="auto" w:sz="4" w:space="0"/>
              <w:bottom w:val="single" w:color="auto" w:sz="4" w:space="0"/>
              <w:right w:val="single" w:color="auto" w:sz="4" w:space="0"/>
            </w:tcBorders>
            <w:vAlign w:val="center"/>
          </w:tcPr>
          <w:p w14:paraId="536628D8">
            <w:pPr>
              <w:adjustRightInd w:val="0"/>
              <w:snapToGrid w:val="0"/>
              <w:spacing w:line="360" w:lineRule="auto"/>
              <w:jc w:val="center"/>
              <w:rPr>
                <w:rFonts w:eastAsiaTheme="majorEastAsia"/>
                <w:szCs w:val="21"/>
              </w:rPr>
            </w:pPr>
            <w:r>
              <w:rPr>
                <w:szCs w:val="21"/>
              </w:rPr>
              <w:t>理化分析</w:t>
            </w:r>
          </w:p>
        </w:tc>
        <w:tc>
          <w:tcPr>
            <w:tcW w:w="1932" w:type="dxa"/>
            <w:tcBorders>
              <w:top w:val="single" w:color="auto" w:sz="4" w:space="0"/>
              <w:left w:val="single" w:color="auto" w:sz="4" w:space="0"/>
              <w:bottom w:val="single" w:color="auto" w:sz="4" w:space="0"/>
              <w:right w:val="single" w:color="auto" w:sz="4" w:space="0"/>
            </w:tcBorders>
            <w:vAlign w:val="center"/>
          </w:tcPr>
          <w:p w14:paraId="1139B97E">
            <w:pPr>
              <w:adjustRightInd w:val="0"/>
              <w:snapToGrid w:val="0"/>
              <w:spacing w:line="360" w:lineRule="auto"/>
              <w:jc w:val="center"/>
              <w:rPr>
                <w:rFonts w:eastAsiaTheme="majorEastAsia"/>
                <w:szCs w:val="21"/>
              </w:rPr>
            </w:pPr>
            <w:r>
              <w:rPr>
                <w:szCs w:val="21"/>
              </w:rPr>
              <w:t>7</w:t>
            </w:r>
          </w:p>
        </w:tc>
      </w:tr>
      <w:tr w14:paraId="51DD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415" w:type="dxa"/>
            <w:tcBorders>
              <w:top w:val="single" w:color="auto" w:sz="4" w:space="0"/>
              <w:left w:val="single" w:color="auto" w:sz="4" w:space="0"/>
              <w:bottom w:val="single" w:color="auto" w:sz="4" w:space="0"/>
              <w:right w:val="single" w:color="auto" w:sz="4" w:space="0"/>
            </w:tcBorders>
          </w:tcPr>
          <w:p w14:paraId="521039DA">
            <w:pPr>
              <w:adjustRightInd w:val="0"/>
              <w:snapToGrid w:val="0"/>
              <w:spacing w:line="360" w:lineRule="auto"/>
              <w:jc w:val="center"/>
              <w:rPr>
                <w:rFonts w:eastAsiaTheme="majorEastAsia"/>
                <w:szCs w:val="21"/>
              </w:rPr>
            </w:pPr>
            <w:r>
              <w:rPr>
                <w:szCs w:val="21"/>
              </w:rPr>
              <w:t>深圳市罗湖区疾病预防控制中心</w:t>
            </w:r>
          </w:p>
        </w:tc>
        <w:tc>
          <w:tcPr>
            <w:tcW w:w="851" w:type="dxa"/>
            <w:tcBorders>
              <w:top w:val="single" w:color="auto" w:sz="4" w:space="0"/>
              <w:left w:val="single" w:color="auto" w:sz="4" w:space="0"/>
              <w:bottom w:val="single" w:color="auto" w:sz="4" w:space="0"/>
              <w:right w:val="single" w:color="auto" w:sz="4" w:space="0"/>
            </w:tcBorders>
            <w:vAlign w:val="center"/>
          </w:tcPr>
          <w:p w14:paraId="538832D7">
            <w:pPr>
              <w:adjustRightInd w:val="0"/>
              <w:snapToGrid w:val="0"/>
              <w:spacing w:line="360" w:lineRule="auto"/>
              <w:jc w:val="center"/>
              <w:rPr>
                <w:rFonts w:eastAsiaTheme="majorEastAsia"/>
                <w:szCs w:val="21"/>
              </w:rPr>
            </w:pPr>
            <w:r>
              <w:rPr>
                <w:szCs w:val="21"/>
              </w:rPr>
              <w:t>朱波</w:t>
            </w:r>
          </w:p>
        </w:tc>
        <w:tc>
          <w:tcPr>
            <w:tcW w:w="708" w:type="dxa"/>
            <w:tcBorders>
              <w:top w:val="single" w:color="auto" w:sz="4" w:space="0"/>
              <w:left w:val="single" w:color="auto" w:sz="4" w:space="0"/>
              <w:bottom w:val="single" w:color="auto" w:sz="4" w:space="0"/>
              <w:right w:val="single" w:color="auto" w:sz="4" w:space="0"/>
            </w:tcBorders>
            <w:vAlign w:val="center"/>
          </w:tcPr>
          <w:p w14:paraId="2B13495C">
            <w:pPr>
              <w:adjustRightInd w:val="0"/>
              <w:snapToGrid w:val="0"/>
              <w:spacing w:line="360" w:lineRule="auto"/>
              <w:jc w:val="center"/>
              <w:rPr>
                <w:rFonts w:eastAsiaTheme="majorEastAsia"/>
                <w:szCs w:val="21"/>
              </w:rPr>
            </w:pPr>
            <w:r>
              <w:rPr>
                <w:szCs w:val="21"/>
              </w:rPr>
              <w:t>38</w:t>
            </w:r>
          </w:p>
        </w:tc>
        <w:tc>
          <w:tcPr>
            <w:tcW w:w="1276" w:type="dxa"/>
            <w:tcBorders>
              <w:top w:val="single" w:color="auto" w:sz="4" w:space="0"/>
              <w:left w:val="single" w:color="auto" w:sz="4" w:space="0"/>
              <w:bottom w:val="single" w:color="auto" w:sz="4" w:space="0"/>
              <w:right w:val="single" w:color="auto" w:sz="4" w:space="0"/>
            </w:tcBorders>
            <w:vAlign w:val="center"/>
          </w:tcPr>
          <w:p w14:paraId="1DF20D70">
            <w:pPr>
              <w:adjustRightInd w:val="0"/>
              <w:snapToGrid w:val="0"/>
              <w:spacing w:line="360" w:lineRule="auto"/>
              <w:jc w:val="center"/>
              <w:rPr>
                <w:rFonts w:eastAsiaTheme="majorEastAsia"/>
                <w:szCs w:val="21"/>
              </w:rPr>
            </w:pPr>
            <w:r>
              <w:rPr>
                <w:szCs w:val="21"/>
              </w:rPr>
              <w:t>副主任技师</w:t>
            </w:r>
          </w:p>
        </w:tc>
        <w:tc>
          <w:tcPr>
            <w:tcW w:w="1134" w:type="dxa"/>
            <w:tcBorders>
              <w:top w:val="single" w:color="auto" w:sz="4" w:space="0"/>
              <w:left w:val="single" w:color="auto" w:sz="4" w:space="0"/>
              <w:bottom w:val="single" w:color="auto" w:sz="4" w:space="0"/>
              <w:right w:val="single" w:color="auto" w:sz="4" w:space="0"/>
            </w:tcBorders>
            <w:vAlign w:val="center"/>
          </w:tcPr>
          <w:p w14:paraId="69FA524F">
            <w:pPr>
              <w:adjustRightInd w:val="0"/>
              <w:snapToGrid w:val="0"/>
              <w:spacing w:line="360" w:lineRule="auto"/>
              <w:jc w:val="center"/>
              <w:rPr>
                <w:rFonts w:eastAsiaTheme="majorEastAsia"/>
                <w:szCs w:val="21"/>
              </w:rPr>
            </w:pPr>
            <w:bookmarkStart w:id="62" w:name="OLE_LINK1"/>
            <w:r>
              <w:rPr>
                <w:szCs w:val="21"/>
              </w:rPr>
              <w:t>理化分析</w:t>
            </w:r>
            <w:bookmarkEnd w:id="62"/>
          </w:p>
        </w:tc>
        <w:tc>
          <w:tcPr>
            <w:tcW w:w="1932" w:type="dxa"/>
            <w:tcBorders>
              <w:top w:val="single" w:color="auto" w:sz="4" w:space="0"/>
              <w:left w:val="single" w:color="auto" w:sz="4" w:space="0"/>
              <w:bottom w:val="single" w:color="auto" w:sz="4" w:space="0"/>
              <w:right w:val="single" w:color="auto" w:sz="4" w:space="0"/>
            </w:tcBorders>
            <w:vAlign w:val="center"/>
          </w:tcPr>
          <w:p w14:paraId="43348B9F">
            <w:pPr>
              <w:adjustRightInd w:val="0"/>
              <w:snapToGrid w:val="0"/>
              <w:spacing w:line="360" w:lineRule="auto"/>
              <w:jc w:val="center"/>
              <w:rPr>
                <w:rFonts w:eastAsiaTheme="majorEastAsia"/>
                <w:szCs w:val="21"/>
              </w:rPr>
            </w:pPr>
            <w:r>
              <w:rPr>
                <w:szCs w:val="21"/>
              </w:rPr>
              <w:t>15</w:t>
            </w:r>
          </w:p>
        </w:tc>
      </w:tr>
      <w:tr w14:paraId="7C29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415" w:type="dxa"/>
            <w:tcBorders>
              <w:top w:val="single" w:color="auto" w:sz="4" w:space="0"/>
              <w:left w:val="single" w:color="auto" w:sz="4" w:space="0"/>
              <w:bottom w:val="single" w:color="auto" w:sz="4" w:space="0"/>
              <w:right w:val="single" w:color="auto" w:sz="4" w:space="0"/>
            </w:tcBorders>
          </w:tcPr>
          <w:p w14:paraId="2E2CF44C">
            <w:pPr>
              <w:adjustRightInd w:val="0"/>
              <w:snapToGrid w:val="0"/>
              <w:spacing w:line="360" w:lineRule="auto"/>
              <w:jc w:val="center"/>
              <w:rPr>
                <w:rFonts w:eastAsiaTheme="majorEastAsia"/>
                <w:szCs w:val="21"/>
              </w:rPr>
            </w:pPr>
            <w:r>
              <w:rPr>
                <w:szCs w:val="21"/>
              </w:rPr>
              <w:t>深圳市罗湖区疾病预防控制中心</w:t>
            </w:r>
          </w:p>
        </w:tc>
        <w:tc>
          <w:tcPr>
            <w:tcW w:w="851" w:type="dxa"/>
            <w:tcBorders>
              <w:top w:val="single" w:color="auto" w:sz="4" w:space="0"/>
              <w:left w:val="single" w:color="auto" w:sz="4" w:space="0"/>
              <w:bottom w:val="single" w:color="auto" w:sz="4" w:space="0"/>
              <w:right w:val="single" w:color="auto" w:sz="4" w:space="0"/>
            </w:tcBorders>
            <w:vAlign w:val="center"/>
          </w:tcPr>
          <w:p w14:paraId="0DA4DE88">
            <w:pPr>
              <w:adjustRightInd w:val="0"/>
              <w:snapToGrid w:val="0"/>
              <w:spacing w:line="360" w:lineRule="auto"/>
              <w:jc w:val="center"/>
              <w:rPr>
                <w:rFonts w:eastAsiaTheme="majorEastAsia"/>
                <w:szCs w:val="21"/>
              </w:rPr>
            </w:pPr>
            <w:r>
              <w:rPr>
                <w:szCs w:val="21"/>
              </w:rPr>
              <w:t>纪翔</w:t>
            </w:r>
          </w:p>
        </w:tc>
        <w:tc>
          <w:tcPr>
            <w:tcW w:w="708" w:type="dxa"/>
            <w:tcBorders>
              <w:top w:val="single" w:color="auto" w:sz="4" w:space="0"/>
              <w:left w:val="single" w:color="auto" w:sz="4" w:space="0"/>
              <w:bottom w:val="single" w:color="auto" w:sz="4" w:space="0"/>
              <w:right w:val="single" w:color="auto" w:sz="4" w:space="0"/>
            </w:tcBorders>
            <w:vAlign w:val="center"/>
          </w:tcPr>
          <w:p w14:paraId="08F9AF7F">
            <w:pPr>
              <w:adjustRightInd w:val="0"/>
              <w:snapToGrid w:val="0"/>
              <w:spacing w:line="360" w:lineRule="auto"/>
              <w:jc w:val="center"/>
              <w:rPr>
                <w:rFonts w:eastAsiaTheme="majorEastAsia"/>
                <w:szCs w:val="21"/>
              </w:rPr>
            </w:pPr>
            <w:r>
              <w:rPr>
                <w:szCs w:val="21"/>
              </w:rPr>
              <w:t>39</w:t>
            </w:r>
          </w:p>
        </w:tc>
        <w:tc>
          <w:tcPr>
            <w:tcW w:w="1276" w:type="dxa"/>
            <w:tcBorders>
              <w:top w:val="single" w:color="auto" w:sz="4" w:space="0"/>
              <w:left w:val="single" w:color="auto" w:sz="4" w:space="0"/>
              <w:bottom w:val="single" w:color="auto" w:sz="4" w:space="0"/>
              <w:right w:val="single" w:color="auto" w:sz="4" w:space="0"/>
            </w:tcBorders>
            <w:vAlign w:val="center"/>
          </w:tcPr>
          <w:p w14:paraId="6DCE556E">
            <w:pPr>
              <w:adjustRightInd w:val="0"/>
              <w:snapToGrid w:val="0"/>
              <w:spacing w:line="360" w:lineRule="auto"/>
              <w:jc w:val="center"/>
              <w:rPr>
                <w:rFonts w:eastAsiaTheme="majorEastAsia"/>
                <w:szCs w:val="21"/>
              </w:rPr>
            </w:pPr>
            <w:r>
              <w:rPr>
                <w:szCs w:val="21"/>
              </w:rPr>
              <w:t>检验技师</w:t>
            </w:r>
          </w:p>
        </w:tc>
        <w:tc>
          <w:tcPr>
            <w:tcW w:w="1134" w:type="dxa"/>
            <w:tcBorders>
              <w:top w:val="single" w:color="auto" w:sz="4" w:space="0"/>
              <w:left w:val="single" w:color="auto" w:sz="4" w:space="0"/>
              <w:bottom w:val="single" w:color="auto" w:sz="4" w:space="0"/>
              <w:right w:val="single" w:color="auto" w:sz="4" w:space="0"/>
            </w:tcBorders>
            <w:vAlign w:val="center"/>
          </w:tcPr>
          <w:p w14:paraId="1FB042F1">
            <w:pPr>
              <w:adjustRightInd w:val="0"/>
              <w:snapToGrid w:val="0"/>
              <w:spacing w:line="360" w:lineRule="auto"/>
              <w:jc w:val="center"/>
              <w:rPr>
                <w:rFonts w:eastAsiaTheme="majorEastAsia"/>
                <w:szCs w:val="21"/>
              </w:rPr>
            </w:pPr>
            <w:r>
              <w:rPr>
                <w:szCs w:val="21"/>
              </w:rPr>
              <w:t>理化分析</w:t>
            </w:r>
          </w:p>
        </w:tc>
        <w:tc>
          <w:tcPr>
            <w:tcW w:w="1932" w:type="dxa"/>
            <w:tcBorders>
              <w:top w:val="single" w:color="auto" w:sz="4" w:space="0"/>
              <w:left w:val="single" w:color="auto" w:sz="4" w:space="0"/>
              <w:bottom w:val="single" w:color="auto" w:sz="4" w:space="0"/>
              <w:right w:val="single" w:color="auto" w:sz="4" w:space="0"/>
            </w:tcBorders>
            <w:vAlign w:val="center"/>
          </w:tcPr>
          <w:p w14:paraId="4804D345">
            <w:pPr>
              <w:adjustRightInd w:val="0"/>
              <w:snapToGrid w:val="0"/>
              <w:spacing w:line="360" w:lineRule="auto"/>
              <w:jc w:val="center"/>
              <w:rPr>
                <w:rFonts w:eastAsiaTheme="majorEastAsia"/>
                <w:szCs w:val="21"/>
              </w:rPr>
            </w:pPr>
            <w:r>
              <w:rPr>
                <w:szCs w:val="21"/>
              </w:rPr>
              <w:t>7</w:t>
            </w:r>
          </w:p>
        </w:tc>
      </w:tr>
    </w:tbl>
    <w:p w14:paraId="6A7B7E73">
      <w:pPr>
        <w:rPr>
          <w:szCs w:val="21"/>
          <w:lang w:val="zh-CN"/>
        </w:rPr>
      </w:pPr>
    </w:p>
    <w:p w14:paraId="1EAEE19D">
      <w:pPr>
        <w:rPr>
          <w:b/>
          <w:szCs w:val="21"/>
        </w:rPr>
      </w:pPr>
      <w:r>
        <w:rPr>
          <w:b/>
          <w:szCs w:val="21"/>
        </w:rPr>
        <w:t>2.2 使用的仪器设备情况</w:t>
      </w:r>
    </w:p>
    <w:p w14:paraId="361203BA">
      <w:pPr>
        <w:ind w:firstLine="420" w:firstLineChars="200"/>
        <w:rPr>
          <w:szCs w:val="21"/>
          <w:lang w:val="zh-CN"/>
        </w:rPr>
      </w:pPr>
      <w:r>
        <w:rPr>
          <w:szCs w:val="21"/>
          <w:lang w:val="zh-CN"/>
        </w:rPr>
        <w:t>验证实验所用仪器和设备情况见表3-</w:t>
      </w:r>
      <w:r>
        <w:rPr>
          <w:rFonts w:hint="eastAsia"/>
          <w:szCs w:val="21"/>
          <w:lang w:val="zh-CN"/>
        </w:rPr>
        <w:t>10</w:t>
      </w:r>
      <w:r>
        <w:rPr>
          <w:szCs w:val="21"/>
          <w:lang w:val="zh-CN"/>
        </w:rPr>
        <w:t>。</w:t>
      </w:r>
    </w:p>
    <w:p w14:paraId="6C25B92E">
      <w:pPr>
        <w:spacing w:before="156" w:beforeLines="50" w:after="156" w:afterLines="50"/>
        <w:jc w:val="center"/>
        <w:rPr>
          <w:rFonts w:eastAsia="黑体"/>
          <w:bCs/>
          <w:szCs w:val="21"/>
        </w:rPr>
      </w:pPr>
      <w:r>
        <w:rPr>
          <w:rFonts w:eastAsia="黑体"/>
          <w:bCs/>
          <w:szCs w:val="21"/>
        </w:rPr>
        <w:t>表3-</w:t>
      </w:r>
      <w:r>
        <w:rPr>
          <w:rFonts w:hint="eastAsia" w:eastAsia="黑体"/>
          <w:bCs/>
          <w:szCs w:val="21"/>
        </w:rPr>
        <w:t>10</w:t>
      </w:r>
      <w:r>
        <w:rPr>
          <w:rFonts w:eastAsia="黑体"/>
          <w:bCs/>
          <w:szCs w:val="21"/>
        </w:rPr>
        <w:t xml:space="preserve"> 参与验证所用仪器设备表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2694"/>
        <w:gridCol w:w="3260"/>
      </w:tblGrid>
      <w:tr w14:paraId="34EB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2295" w:type="dxa"/>
            <w:tcBorders>
              <w:top w:val="single" w:color="auto" w:sz="4" w:space="0"/>
              <w:left w:val="single" w:color="auto" w:sz="4" w:space="0"/>
              <w:bottom w:val="single" w:color="auto" w:sz="4" w:space="0"/>
              <w:right w:val="single" w:color="auto" w:sz="4" w:space="0"/>
            </w:tcBorders>
            <w:vAlign w:val="center"/>
          </w:tcPr>
          <w:p w14:paraId="7E3E05E7">
            <w:pPr>
              <w:adjustRightInd w:val="0"/>
              <w:snapToGrid w:val="0"/>
              <w:jc w:val="center"/>
              <w:rPr>
                <w:rFonts w:eastAsiaTheme="majorEastAsia"/>
                <w:szCs w:val="21"/>
              </w:rPr>
            </w:pPr>
            <w:r>
              <w:rPr>
                <w:rFonts w:eastAsiaTheme="majorEastAsia"/>
                <w:szCs w:val="21"/>
              </w:rPr>
              <w:t>单位</w:t>
            </w:r>
          </w:p>
        </w:tc>
        <w:tc>
          <w:tcPr>
            <w:tcW w:w="2694" w:type="dxa"/>
            <w:tcBorders>
              <w:top w:val="single" w:color="auto" w:sz="4" w:space="0"/>
              <w:left w:val="single" w:color="auto" w:sz="4" w:space="0"/>
              <w:bottom w:val="single" w:color="auto" w:sz="4" w:space="0"/>
              <w:right w:val="single" w:color="auto" w:sz="4" w:space="0"/>
            </w:tcBorders>
            <w:vAlign w:val="center"/>
          </w:tcPr>
          <w:p w14:paraId="2C757A36">
            <w:pPr>
              <w:adjustRightInd w:val="0"/>
              <w:snapToGrid w:val="0"/>
              <w:jc w:val="center"/>
              <w:rPr>
                <w:rFonts w:eastAsiaTheme="majorEastAsia"/>
                <w:szCs w:val="21"/>
              </w:rPr>
            </w:pPr>
            <w:r>
              <w:rPr>
                <w:rFonts w:eastAsiaTheme="majorEastAsia"/>
                <w:szCs w:val="21"/>
              </w:rPr>
              <w:t>仪器名称</w:t>
            </w:r>
          </w:p>
        </w:tc>
        <w:tc>
          <w:tcPr>
            <w:tcW w:w="3260" w:type="dxa"/>
            <w:tcBorders>
              <w:top w:val="single" w:color="auto" w:sz="4" w:space="0"/>
              <w:left w:val="single" w:color="auto" w:sz="4" w:space="0"/>
              <w:bottom w:val="single" w:color="auto" w:sz="4" w:space="0"/>
              <w:right w:val="single" w:color="auto" w:sz="4" w:space="0"/>
            </w:tcBorders>
            <w:vAlign w:val="center"/>
          </w:tcPr>
          <w:p w14:paraId="31DE36DF">
            <w:pPr>
              <w:adjustRightInd w:val="0"/>
              <w:snapToGrid w:val="0"/>
              <w:jc w:val="center"/>
              <w:rPr>
                <w:rFonts w:eastAsiaTheme="majorEastAsia"/>
                <w:szCs w:val="21"/>
              </w:rPr>
            </w:pPr>
            <w:r>
              <w:rPr>
                <w:rFonts w:eastAsiaTheme="majorEastAsia"/>
                <w:szCs w:val="21"/>
              </w:rPr>
              <w:t>品牌规格型号</w:t>
            </w:r>
          </w:p>
        </w:tc>
      </w:tr>
      <w:tr w14:paraId="23819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2295" w:type="dxa"/>
            <w:tcBorders>
              <w:top w:val="single" w:color="auto" w:sz="4" w:space="0"/>
              <w:left w:val="single" w:color="auto" w:sz="4" w:space="0"/>
              <w:bottom w:val="single" w:color="auto" w:sz="4" w:space="0"/>
              <w:right w:val="single" w:color="auto" w:sz="4" w:space="0"/>
            </w:tcBorders>
            <w:vAlign w:val="center"/>
          </w:tcPr>
          <w:p w14:paraId="543A671B">
            <w:pPr>
              <w:adjustRightInd w:val="0"/>
              <w:snapToGrid w:val="0"/>
              <w:jc w:val="center"/>
              <w:rPr>
                <w:rFonts w:eastAsiaTheme="majorEastAsia"/>
                <w:szCs w:val="21"/>
              </w:rPr>
            </w:pPr>
            <w:r>
              <w:rPr>
                <w:rFonts w:eastAsiaTheme="majorEastAsia"/>
                <w:szCs w:val="21"/>
              </w:rPr>
              <w:t>山东省疾病预防控制中心</w:t>
            </w:r>
          </w:p>
        </w:tc>
        <w:tc>
          <w:tcPr>
            <w:tcW w:w="2694" w:type="dxa"/>
            <w:tcBorders>
              <w:top w:val="single" w:color="auto" w:sz="4" w:space="0"/>
              <w:left w:val="single" w:color="auto" w:sz="4" w:space="0"/>
              <w:bottom w:val="single" w:color="auto" w:sz="4" w:space="0"/>
              <w:right w:val="single" w:color="auto" w:sz="4" w:space="0"/>
            </w:tcBorders>
            <w:vAlign w:val="center"/>
          </w:tcPr>
          <w:p w14:paraId="5F9252D2">
            <w:pPr>
              <w:adjustRightInd w:val="0"/>
              <w:snapToGrid w:val="0"/>
              <w:jc w:val="center"/>
              <w:rPr>
                <w:rFonts w:eastAsiaTheme="majorEastAsia"/>
                <w:szCs w:val="21"/>
              </w:rPr>
            </w:pPr>
            <w:r>
              <w:rPr>
                <w:rFonts w:eastAsiaTheme="majorEastAsia"/>
                <w:szCs w:val="21"/>
              </w:rPr>
              <w:t>超高效液相色谱串联质谱仪</w:t>
            </w:r>
          </w:p>
        </w:tc>
        <w:tc>
          <w:tcPr>
            <w:tcW w:w="3260" w:type="dxa"/>
            <w:tcBorders>
              <w:top w:val="single" w:color="auto" w:sz="4" w:space="0"/>
              <w:left w:val="single" w:color="auto" w:sz="4" w:space="0"/>
              <w:bottom w:val="single" w:color="auto" w:sz="4" w:space="0"/>
              <w:right w:val="single" w:color="auto" w:sz="4" w:space="0"/>
            </w:tcBorders>
            <w:vAlign w:val="center"/>
          </w:tcPr>
          <w:p w14:paraId="0B801E3B">
            <w:pPr>
              <w:adjustRightInd w:val="0"/>
              <w:snapToGrid w:val="0"/>
              <w:jc w:val="center"/>
              <w:rPr>
                <w:rFonts w:eastAsiaTheme="majorEastAsia"/>
                <w:szCs w:val="21"/>
              </w:rPr>
            </w:pPr>
            <w:r>
              <w:rPr>
                <w:rFonts w:eastAsiaTheme="majorEastAsia"/>
                <w:szCs w:val="21"/>
              </w:rPr>
              <w:t>Waters UPLC 液相色谱</w:t>
            </w:r>
          </w:p>
          <w:p w14:paraId="4D146C0A">
            <w:pPr>
              <w:adjustRightInd w:val="0"/>
              <w:snapToGrid w:val="0"/>
              <w:jc w:val="center"/>
              <w:rPr>
                <w:rFonts w:eastAsiaTheme="majorEastAsia"/>
                <w:szCs w:val="21"/>
              </w:rPr>
            </w:pPr>
            <w:r>
              <w:rPr>
                <w:rFonts w:eastAsiaTheme="majorEastAsia"/>
                <w:szCs w:val="21"/>
              </w:rPr>
              <w:t>Waters TQS 三重四极杆质谱仪</w:t>
            </w:r>
          </w:p>
        </w:tc>
      </w:tr>
      <w:tr w14:paraId="635D5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295" w:type="dxa"/>
            <w:tcBorders>
              <w:top w:val="single" w:color="auto" w:sz="4" w:space="0"/>
              <w:left w:val="single" w:color="auto" w:sz="4" w:space="0"/>
              <w:bottom w:val="single" w:color="auto" w:sz="4" w:space="0"/>
              <w:right w:val="single" w:color="auto" w:sz="4" w:space="0"/>
            </w:tcBorders>
            <w:vAlign w:val="center"/>
          </w:tcPr>
          <w:p w14:paraId="3D3355EC">
            <w:pPr>
              <w:adjustRightInd w:val="0"/>
              <w:snapToGrid w:val="0"/>
              <w:jc w:val="center"/>
              <w:rPr>
                <w:rFonts w:eastAsiaTheme="majorEastAsia"/>
                <w:szCs w:val="21"/>
              </w:rPr>
            </w:pPr>
            <w:r>
              <w:rPr>
                <w:rFonts w:eastAsiaTheme="majorEastAsia"/>
                <w:szCs w:val="21"/>
              </w:rPr>
              <w:t>无锡市疾病预防控制中心</w:t>
            </w:r>
          </w:p>
        </w:tc>
        <w:tc>
          <w:tcPr>
            <w:tcW w:w="2694" w:type="dxa"/>
            <w:tcBorders>
              <w:top w:val="single" w:color="auto" w:sz="4" w:space="0"/>
              <w:left w:val="single" w:color="auto" w:sz="4" w:space="0"/>
              <w:bottom w:val="single" w:color="auto" w:sz="4" w:space="0"/>
              <w:right w:val="single" w:color="auto" w:sz="4" w:space="0"/>
            </w:tcBorders>
            <w:vAlign w:val="center"/>
          </w:tcPr>
          <w:p w14:paraId="75741AF8">
            <w:pPr>
              <w:adjustRightInd w:val="0"/>
              <w:snapToGrid w:val="0"/>
              <w:jc w:val="center"/>
              <w:rPr>
                <w:rFonts w:eastAsiaTheme="majorEastAsia"/>
                <w:szCs w:val="21"/>
              </w:rPr>
            </w:pPr>
            <w:r>
              <w:rPr>
                <w:rFonts w:eastAsiaTheme="majorEastAsia"/>
                <w:szCs w:val="21"/>
              </w:rPr>
              <w:t>超高效液相色谱串联质谱仪</w:t>
            </w:r>
          </w:p>
        </w:tc>
        <w:tc>
          <w:tcPr>
            <w:tcW w:w="3260" w:type="dxa"/>
            <w:tcBorders>
              <w:top w:val="single" w:color="auto" w:sz="4" w:space="0"/>
              <w:left w:val="single" w:color="auto" w:sz="4" w:space="0"/>
              <w:bottom w:val="single" w:color="auto" w:sz="4" w:space="0"/>
              <w:right w:val="single" w:color="auto" w:sz="4" w:space="0"/>
            </w:tcBorders>
            <w:vAlign w:val="center"/>
          </w:tcPr>
          <w:p w14:paraId="783F2D36">
            <w:pPr>
              <w:adjustRightInd w:val="0"/>
              <w:snapToGrid w:val="0"/>
              <w:jc w:val="center"/>
              <w:rPr>
                <w:rFonts w:eastAsiaTheme="majorEastAsia"/>
                <w:color w:val="000000" w:themeColor="text1"/>
                <w:szCs w:val="21"/>
                <w14:textFill>
                  <w14:solidFill>
                    <w14:schemeClr w14:val="tx1"/>
                  </w14:solidFill>
                </w14:textFill>
              </w:rPr>
            </w:pPr>
            <w:r>
              <w:rPr>
                <w:rFonts w:eastAsiaTheme="majorEastAsia"/>
                <w:color w:val="000000" w:themeColor="text1"/>
                <w:szCs w:val="21"/>
                <w14:textFill>
                  <w14:solidFill>
                    <w14:schemeClr w14:val="tx1"/>
                  </w14:solidFill>
                </w14:textFill>
              </w:rPr>
              <w:t>岛津Nexera UHPLC LC-30AD</w:t>
            </w:r>
          </w:p>
          <w:p w14:paraId="419A9BF1">
            <w:pPr>
              <w:adjustRightInd w:val="0"/>
              <w:snapToGrid w:val="0"/>
              <w:jc w:val="center"/>
              <w:rPr>
                <w:rFonts w:eastAsiaTheme="majorEastAsia"/>
                <w:color w:val="000000" w:themeColor="text1"/>
                <w:szCs w:val="21"/>
                <w14:textFill>
                  <w14:solidFill>
                    <w14:schemeClr w14:val="tx1"/>
                  </w14:solidFill>
                </w14:textFill>
              </w:rPr>
            </w:pPr>
            <w:r>
              <w:rPr>
                <w:rFonts w:eastAsiaTheme="majorEastAsia"/>
                <w:color w:val="000000" w:themeColor="text1"/>
                <w:szCs w:val="21"/>
                <w14:textFill>
                  <w14:solidFill>
                    <w14:schemeClr w14:val="tx1"/>
                  </w14:solidFill>
                </w14:textFill>
              </w:rPr>
              <w:t>AB SCIEX 5500 QTRAP 三重四极杆质谱仪</w:t>
            </w:r>
          </w:p>
        </w:tc>
      </w:tr>
      <w:tr w14:paraId="0D938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295" w:type="dxa"/>
            <w:tcBorders>
              <w:top w:val="single" w:color="auto" w:sz="4" w:space="0"/>
              <w:left w:val="single" w:color="auto" w:sz="4" w:space="0"/>
              <w:bottom w:val="single" w:color="auto" w:sz="4" w:space="0"/>
              <w:right w:val="single" w:color="auto" w:sz="4" w:space="0"/>
            </w:tcBorders>
            <w:vAlign w:val="center"/>
          </w:tcPr>
          <w:p w14:paraId="0E875A4E">
            <w:pPr>
              <w:adjustRightInd w:val="0"/>
              <w:snapToGrid w:val="0"/>
              <w:jc w:val="center"/>
              <w:rPr>
                <w:rFonts w:eastAsiaTheme="majorEastAsia"/>
                <w:szCs w:val="21"/>
              </w:rPr>
            </w:pPr>
            <w:r>
              <w:rPr>
                <w:rFonts w:eastAsiaTheme="majorEastAsia"/>
                <w:szCs w:val="21"/>
              </w:rPr>
              <w:t>罗湖区疾病预防控制中心</w:t>
            </w:r>
          </w:p>
        </w:tc>
        <w:tc>
          <w:tcPr>
            <w:tcW w:w="2694" w:type="dxa"/>
            <w:tcBorders>
              <w:top w:val="single" w:color="auto" w:sz="4" w:space="0"/>
              <w:left w:val="single" w:color="auto" w:sz="4" w:space="0"/>
              <w:bottom w:val="single" w:color="auto" w:sz="4" w:space="0"/>
              <w:right w:val="single" w:color="auto" w:sz="4" w:space="0"/>
            </w:tcBorders>
            <w:vAlign w:val="center"/>
          </w:tcPr>
          <w:p w14:paraId="79A01ECD">
            <w:pPr>
              <w:adjustRightInd w:val="0"/>
              <w:snapToGrid w:val="0"/>
              <w:jc w:val="center"/>
              <w:rPr>
                <w:rFonts w:eastAsiaTheme="majorEastAsia"/>
                <w:szCs w:val="21"/>
              </w:rPr>
            </w:pPr>
            <w:r>
              <w:rPr>
                <w:rFonts w:eastAsiaTheme="majorEastAsia"/>
                <w:szCs w:val="21"/>
              </w:rPr>
              <w:t>超高效液相色谱串联质谱仪</w:t>
            </w:r>
          </w:p>
        </w:tc>
        <w:tc>
          <w:tcPr>
            <w:tcW w:w="3260" w:type="dxa"/>
            <w:tcBorders>
              <w:top w:val="single" w:color="auto" w:sz="4" w:space="0"/>
              <w:left w:val="single" w:color="auto" w:sz="4" w:space="0"/>
              <w:bottom w:val="single" w:color="auto" w:sz="4" w:space="0"/>
              <w:right w:val="single" w:color="auto" w:sz="4" w:space="0"/>
            </w:tcBorders>
            <w:vAlign w:val="center"/>
          </w:tcPr>
          <w:p w14:paraId="67655286">
            <w:pPr>
              <w:adjustRightInd w:val="0"/>
              <w:snapToGrid w:val="0"/>
              <w:jc w:val="center"/>
              <w:rPr>
                <w:rFonts w:eastAsiaTheme="majorEastAsia"/>
                <w:color w:val="000000" w:themeColor="text1"/>
                <w:szCs w:val="21"/>
                <w14:textFill>
                  <w14:solidFill>
                    <w14:schemeClr w14:val="tx1"/>
                  </w14:solidFill>
                </w14:textFill>
              </w:rPr>
            </w:pPr>
            <w:r>
              <w:rPr>
                <w:rFonts w:eastAsiaTheme="majorEastAsia"/>
                <w:color w:val="000000" w:themeColor="text1"/>
                <w:szCs w:val="21"/>
                <w14:textFill>
                  <w14:solidFill>
                    <w14:schemeClr w14:val="tx1"/>
                  </w14:solidFill>
                </w14:textFill>
              </w:rPr>
              <w:t>Exion LC</w:t>
            </w:r>
          </w:p>
          <w:p w14:paraId="0BD1E038">
            <w:pPr>
              <w:adjustRightInd w:val="0"/>
              <w:snapToGrid w:val="0"/>
              <w:jc w:val="center"/>
              <w:rPr>
                <w:rFonts w:eastAsiaTheme="majorEastAsia"/>
                <w:color w:val="000000" w:themeColor="text1"/>
                <w:szCs w:val="21"/>
                <w14:textFill>
                  <w14:solidFill>
                    <w14:schemeClr w14:val="tx1"/>
                  </w14:solidFill>
                </w14:textFill>
              </w:rPr>
            </w:pPr>
            <w:r>
              <w:rPr>
                <w:rFonts w:eastAsiaTheme="majorEastAsia"/>
                <w:color w:val="000000" w:themeColor="text1"/>
                <w:szCs w:val="21"/>
                <w14:textFill>
                  <w14:solidFill>
                    <w14:schemeClr w14:val="tx1"/>
                  </w14:solidFill>
                </w14:textFill>
              </w:rPr>
              <w:t>AB SCIEX 5500 QTRAP 三重四极杆质谱仪</w:t>
            </w:r>
          </w:p>
        </w:tc>
      </w:tr>
    </w:tbl>
    <w:p w14:paraId="6EBE9592">
      <w:pPr>
        <w:rPr>
          <w:szCs w:val="21"/>
        </w:rPr>
      </w:pPr>
    </w:p>
    <w:p w14:paraId="207CE3BF">
      <w:pPr>
        <w:rPr>
          <w:b/>
          <w:szCs w:val="21"/>
        </w:rPr>
      </w:pPr>
      <w:r>
        <w:rPr>
          <w:b/>
          <w:szCs w:val="21"/>
        </w:rPr>
        <w:t>2.3 线性范围、相关系数、方法检出限和定量限</w:t>
      </w:r>
    </w:p>
    <w:p w14:paraId="7239EAD4">
      <w:pPr>
        <w:ind w:firstLine="420" w:firstLineChars="200"/>
        <w:rPr>
          <w:szCs w:val="21"/>
          <w:lang w:val="zh-CN"/>
        </w:rPr>
      </w:pPr>
      <w:r>
        <w:rPr>
          <w:szCs w:val="21"/>
          <w:lang w:val="zh-CN"/>
        </w:rPr>
        <w:t>4家实验室开展试验过程的线性范围、相关系数、方法检出限和定量限见表3-</w:t>
      </w:r>
      <w:r>
        <w:rPr>
          <w:rFonts w:hint="eastAsia"/>
          <w:szCs w:val="21"/>
          <w:lang w:val="zh-CN"/>
        </w:rPr>
        <w:t>11</w:t>
      </w:r>
      <w:r>
        <w:rPr>
          <w:szCs w:val="21"/>
          <w:lang w:val="zh-CN"/>
        </w:rPr>
        <w:t>~表3-28。</w:t>
      </w:r>
    </w:p>
    <w:p w14:paraId="32F2BC0E">
      <w:pPr>
        <w:spacing w:before="156" w:beforeLines="50" w:after="156" w:afterLines="50"/>
        <w:jc w:val="center"/>
        <w:rPr>
          <w:rFonts w:eastAsia="黑体"/>
          <w:bCs/>
          <w:szCs w:val="21"/>
        </w:rPr>
      </w:pPr>
      <w:r>
        <w:rPr>
          <w:rFonts w:eastAsia="黑体"/>
          <w:bCs/>
          <w:szCs w:val="21"/>
        </w:rPr>
        <w:t>表3-1</w:t>
      </w:r>
      <w:r>
        <w:rPr>
          <w:rFonts w:hint="eastAsia" w:eastAsia="黑体"/>
          <w:bCs/>
          <w:szCs w:val="21"/>
        </w:rPr>
        <w:t>1</w:t>
      </w:r>
      <w:r>
        <w:rPr>
          <w:rFonts w:eastAsia="黑体"/>
          <w:bCs/>
          <w:szCs w:val="21"/>
        </w:rPr>
        <w:t xml:space="preserve"> 线性范围、相关系数、方法检出限和定量限－阿奇霉素</w:t>
      </w:r>
    </w:p>
    <w:tbl>
      <w:tblPr>
        <w:tblStyle w:val="7"/>
        <w:tblW w:w="8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733"/>
        <w:gridCol w:w="1304"/>
        <w:gridCol w:w="1924"/>
        <w:gridCol w:w="1868"/>
      </w:tblGrid>
      <w:tr w14:paraId="7536A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25253470">
            <w:pPr>
              <w:jc w:val="center"/>
              <w:rPr>
                <w:rFonts w:eastAsiaTheme="majorEastAsia"/>
                <w:szCs w:val="21"/>
              </w:rPr>
            </w:pPr>
            <w:r>
              <w:rPr>
                <w:rFonts w:eastAsiaTheme="majorEastAsia"/>
                <w:szCs w:val="21"/>
              </w:rPr>
              <w:t>实验室编号</w:t>
            </w:r>
          </w:p>
        </w:tc>
        <w:tc>
          <w:tcPr>
            <w:tcW w:w="1733" w:type="dxa"/>
            <w:tcBorders>
              <w:top w:val="single" w:color="auto" w:sz="4" w:space="0"/>
              <w:left w:val="single" w:color="auto" w:sz="4" w:space="0"/>
              <w:bottom w:val="single" w:color="auto" w:sz="4" w:space="0"/>
              <w:right w:val="single" w:color="auto" w:sz="4" w:space="0"/>
            </w:tcBorders>
            <w:vAlign w:val="center"/>
          </w:tcPr>
          <w:p w14:paraId="1F596DE1">
            <w:pPr>
              <w:widowControl/>
              <w:jc w:val="center"/>
              <w:rPr>
                <w:rFonts w:eastAsiaTheme="majorEastAsia"/>
                <w:szCs w:val="21"/>
              </w:rPr>
            </w:pPr>
            <w:r>
              <w:rPr>
                <w:rFonts w:eastAsiaTheme="majorEastAsia"/>
                <w:szCs w:val="21"/>
              </w:rPr>
              <w:t>浓度范围(ng/mL)</w:t>
            </w:r>
          </w:p>
        </w:tc>
        <w:tc>
          <w:tcPr>
            <w:tcW w:w="1304" w:type="dxa"/>
            <w:tcBorders>
              <w:top w:val="single" w:color="auto" w:sz="4" w:space="0"/>
              <w:left w:val="single" w:color="auto" w:sz="4" w:space="0"/>
              <w:bottom w:val="single" w:color="auto" w:sz="4" w:space="0"/>
              <w:right w:val="single" w:color="auto" w:sz="4" w:space="0"/>
            </w:tcBorders>
            <w:vAlign w:val="center"/>
          </w:tcPr>
          <w:p w14:paraId="44D90543">
            <w:pPr>
              <w:widowControl/>
              <w:jc w:val="center"/>
              <w:rPr>
                <w:rFonts w:eastAsiaTheme="majorEastAsia"/>
                <w:szCs w:val="21"/>
              </w:rPr>
            </w:pPr>
            <w:r>
              <w:rPr>
                <w:rFonts w:eastAsiaTheme="majorEastAsia"/>
                <w:szCs w:val="21"/>
              </w:rPr>
              <w:t>相关系数(r)</w:t>
            </w:r>
          </w:p>
        </w:tc>
        <w:tc>
          <w:tcPr>
            <w:tcW w:w="1924" w:type="dxa"/>
            <w:tcBorders>
              <w:top w:val="single" w:color="auto" w:sz="4" w:space="0"/>
              <w:left w:val="single" w:color="auto" w:sz="4" w:space="0"/>
              <w:bottom w:val="single" w:color="auto" w:sz="4" w:space="0"/>
              <w:right w:val="single" w:color="auto" w:sz="4" w:space="0"/>
            </w:tcBorders>
            <w:vAlign w:val="center"/>
          </w:tcPr>
          <w:p w14:paraId="54ABC1D7">
            <w:pPr>
              <w:widowControl/>
              <w:jc w:val="center"/>
              <w:rPr>
                <w:rFonts w:eastAsiaTheme="majorEastAsia"/>
                <w:szCs w:val="21"/>
              </w:rPr>
            </w:pPr>
            <w:r>
              <w:rPr>
                <w:rFonts w:eastAsiaTheme="majorEastAsia"/>
                <w:szCs w:val="21"/>
              </w:rPr>
              <w:t>检出限(ng/mL)</w:t>
            </w:r>
          </w:p>
        </w:tc>
        <w:tc>
          <w:tcPr>
            <w:tcW w:w="1868" w:type="dxa"/>
            <w:tcBorders>
              <w:top w:val="single" w:color="auto" w:sz="4" w:space="0"/>
              <w:left w:val="single" w:color="auto" w:sz="4" w:space="0"/>
              <w:bottom w:val="single" w:color="auto" w:sz="4" w:space="0"/>
              <w:right w:val="single" w:color="auto" w:sz="4" w:space="0"/>
            </w:tcBorders>
            <w:vAlign w:val="center"/>
          </w:tcPr>
          <w:p w14:paraId="5C384186">
            <w:pPr>
              <w:widowControl/>
              <w:jc w:val="center"/>
              <w:rPr>
                <w:rFonts w:eastAsiaTheme="majorEastAsia"/>
                <w:szCs w:val="21"/>
              </w:rPr>
            </w:pPr>
            <w:r>
              <w:rPr>
                <w:rFonts w:eastAsiaTheme="majorEastAsia"/>
                <w:szCs w:val="21"/>
              </w:rPr>
              <w:t>定量限(ng/mL)</w:t>
            </w:r>
          </w:p>
        </w:tc>
      </w:tr>
      <w:tr w14:paraId="39DB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4D5EA7C4">
            <w:pPr>
              <w:jc w:val="center"/>
              <w:rPr>
                <w:rFonts w:eastAsiaTheme="majorEastAsia"/>
                <w:szCs w:val="21"/>
              </w:rPr>
            </w:pPr>
            <w:r>
              <w:rPr>
                <w:rFonts w:eastAsiaTheme="majorEastAsia"/>
                <w:szCs w:val="21"/>
              </w:rPr>
              <w:t>1</w:t>
            </w:r>
          </w:p>
        </w:tc>
        <w:tc>
          <w:tcPr>
            <w:tcW w:w="1733" w:type="dxa"/>
            <w:tcBorders>
              <w:top w:val="single" w:color="auto" w:sz="4" w:space="0"/>
              <w:left w:val="single" w:color="auto" w:sz="4" w:space="0"/>
              <w:bottom w:val="single" w:color="auto" w:sz="4" w:space="0"/>
              <w:right w:val="single" w:color="auto" w:sz="4" w:space="0"/>
            </w:tcBorders>
            <w:vAlign w:val="center"/>
          </w:tcPr>
          <w:p w14:paraId="4356E8B0">
            <w:pPr>
              <w:widowControl/>
              <w:jc w:val="center"/>
              <w:rPr>
                <w:rFonts w:eastAsiaTheme="majorEastAsia"/>
                <w:szCs w:val="21"/>
              </w:rPr>
            </w:pPr>
            <w:r>
              <w:rPr>
                <w:rFonts w:eastAsiaTheme="majorEastAsia"/>
                <w:szCs w:val="21"/>
              </w:rPr>
              <w:t>0.</w:t>
            </w:r>
            <w:r>
              <w:rPr>
                <w:rFonts w:hint="eastAsia" w:eastAsiaTheme="majorEastAsia"/>
                <w:szCs w:val="21"/>
              </w:rPr>
              <w:t>10</w:t>
            </w:r>
            <w:r>
              <w:rPr>
                <w:rFonts w:eastAsiaTheme="majorEastAsia"/>
                <w:szCs w:val="21"/>
              </w:rPr>
              <w:t>-</w:t>
            </w:r>
            <w:r>
              <w:rPr>
                <w:rFonts w:hint="eastAsia" w:eastAsiaTheme="majorEastAsia"/>
                <w:szCs w:val="21"/>
              </w:rPr>
              <w:t>5</w:t>
            </w:r>
            <w:r>
              <w:rPr>
                <w:rFonts w:eastAsiaTheme="majorEastAsia"/>
                <w:szCs w:val="21"/>
              </w:rPr>
              <w:t>0</w:t>
            </w:r>
          </w:p>
        </w:tc>
        <w:tc>
          <w:tcPr>
            <w:tcW w:w="1304" w:type="dxa"/>
            <w:tcBorders>
              <w:top w:val="single" w:color="auto" w:sz="4" w:space="0"/>
              <w:left w:val="single" w:color="auto" w:sz="4" w:space="0"/>
              <w:bottom w:val="single" w:color="auto" w:sz="4" w:space="0"/>
              <w:right w:val="single" w:color="auto" w:sz="4" w:space="0"/>
            </w:tcBorders>
            <w:vAlign w:val="center"/>
          </w:tcPr>
          <w:p w14:paraId="782983A6">
            <w:pPr>
              <w:widowControl/>
              <w:jc w:val="center"/>
              <w:rPr>
                <w:rFonts w:eastAsiaTheme="majorEastAsia"/>
                <w:szCs w:val="21"/>
              </w:rPr>
            </w:pPr>
            <w:r>
              <w:rPr>
                <w:rFonts w:eastAsiaTheme="majorEastAsia"/>
                <w:szCs w:val="21"/>
              </w:rPr>
              <w:t>0.999</w:t>
            </w:r>
          </w:p>
        </w:tc>
        <w:tc>
          <w:tcPr>
            <w:tcW w:w="1924" w:type="dxa"/>
            <w:tcBorders>
              <w:top w:val="single" w:color="auto" w:sz="4" w:space="0"/>
              <w:left w:val="single" w:color="auto" w:sz="4" w:space="0"/>
              <w:bottom w:val="single" w:color="auto" w:sz="4" w:space="0"/>
              <w:right w:val="single" w:color="auto" w:sz="4" w:space="0"/>
            </w:tcBorders>
          </w:tcPr>
          <w:p w14:paraId="6BAC5DBB">
            <w:pPr>
              <w:widowControl/>
              <w:jc w:val="center"/>
              <w:rPr>
                <w:rFonts w:eastAsiaTheme="majorEastAsia"/>
                <w:szCs w:val="21"/>
              </w:rPr>
            </w:pPr>
            <w:r>
              <w:rPr>
                <w:szCs w:val="21"/>
              </w:rPr>
              <w:t>0.03</w:t>
            </w:r>
          </w:p>
        </w:tc>
        <w:tc>
          <w:tcPr>
            <w:tcW w:w="1868" w:type="dxa"/>
            <w:tcBorders>
              <w:top w:val="single" w:color="auto" w:sz="4" w:space="0"/>
              <w:left w:val="single" w:color="auto" w:sz="4" w:space="0"/>
              <w:bottom w:val="single" w:color="auto" w:sz="4" w:space="0"/>
              <w:right w:val="single" w:color="auto" w:sz="4" w:space="0"/>
            </w:tcBorders>
          </w:tcPr>
          <w:p w14:paraId="4E94B476">
            <w:pPr>
              <w:widowControl/>
              <w:jc w:val="center"/>
              <w:rPr>
                <w:rFonts w:eastAsiaTheme="majorEastAsia"/>
                <w:szCs w:val="21"/>
              </w:rPr>
            </w:pPr>
            <w:r>
              <w:rPr>
                <w:szCs w:val="21"/>
              </w:rPr>
              <w:t>0.10</w:t>
            </w:r>
          </w:p>
        </w:tc>
      </w:tr>
      <w:tr w14:paraId="7DD93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45CCA526">
            <w:pPr>
              <w:jc w:val="center"/>
              <w:rPr>
                <w:rFonts w:eastAsiaTheme="majorEastAsia"/>
                <w:szCs w:val="21"/>
              </w:rPr>
            </w:pPr>
            <w:r>
              <w:rPr>
                <w:rFonts w:eastAsiaTheme="majorEastAsia"/>
                <w:szCs w:val="21"/>
              </w:rPr>
              <w:t>2</w:t>
            </w:r>
          </w:p>
        </w:tc>
        <w:tc>
          <w:tcPr>
            <w:tcW w:w="1733" w:type="dxa"/>
            <w:tcBorders>
              <w:top w:val="single" w:color="auto" w:sz="4" w:space="0"/>
              <w:left w:val="single" w:color="auto" w:sz="4" w:space="0"/>
              <w:bottom w:val="single" w:color="auto" w:sz="4" w:space="0"/>
              <w:right w:val="single" w:color="auto" w:sz="4" w:space="0"/>
            </w:tcBorders>
            <w:vAlign w:val="center"/>
          </w:tcPr>
          <w:p w14:paraId="56E880FD">
            <w:pPr>
              <w:widowControl/>
              <w:jc w:val="center"/>
              <w:rPr>
                <w:rFonts w:eastAsiaTheme="majorEastAsia"/>
                <w:szCs w:val="21"/>
              </w:rPr>
            </w:pPr>
            <w:r>
              <w:rPr>
                <w:rFonts w:eastAsiaTheme="majorEastAsia"/>
                <w:szCs w:val="21"/>
              </w:rPr>
              <w:t>0.05-50</w:t>
            </w:r>
          </w:p>
        </w:tc>
        <w:tc>
          <w:tcPr>
            <w:tcW w:w="1304" w:type="dxa"/>
            <w:tcBorders>
              <w:top w:val="single" w:color="auto" w:sz="4" w:space="0"/>
              <w:left w:val="single" w:color="auto" w:sz="4" w:space="0"/>
              <w:bottom w:val="single" w:color="auto" w:sz="4" w:space="0"/>
              <w:right w:val="single" w:color="auto" w:sz="4" w:space="0"/>
            </w:tcBorders>
            <w:vAlign w:val="center"/>
          </w:tcPr>
          <w:p w14:paraId="30A9501D">
            <w:pPr>
              <w:widowControl/>
              <w:jc w:val="center"/>
              <w:rPr>
                <w:rFonts w:eastAsiaTheme="majorEastAsia"/>
                <w:szCs w:val="21"/>
              </w:rPr>
            </w:pPr>
            <w:r>
              <w:rPr>
                <w:rFonts w:eastAsiaTheme="majorEastAsia"/>
                <w:szCs w:val="21"/>
              </w:rPr>
              <w:t>0.999</w:t>
            </w:r>
          </w:p>
        </w:tc>
        <w:tc>
          <w:tcPr>
            <w:tcW w:w="1924" w:type="dxa"/>
            <w:tcBorders>
              <w:top w:val="single" w:color="auto" w:sz="4" w:space="0"/>
              <w:left w:val="single" w:color="auto" w:sz="4" w:space="0"/>
              <w:bottom w:val="single" w:color="auto" w:sz="4" w:space="0"/>
              <w:right w:val="single" w:color="auto" w:sz="4" w:space="0"/>
            </w:tcBorders>
            <w:vAlign w:val="center"/>
          </w:tcPr>
          <w:p w14:paraId="6A733915">
            <w:pPr>
              <w:widowControl/>
              <w:jc w:val="center"/>
              <w:rPr>
                <w:rFonts w:eastAsiaTheme="majorEastAsia"/>
                <w:szCs w:val="21"/>
              </w:rPr>
            </w:pPr>
            <w:r>
              <w:rPr>
                <w:color w:val="000000"/>
                <w:szCs w:val="21"/>
              </w:rPr>
              <w:t>0.02</w:t>
            </w:r>
          </w:p>
        </w:tc>
        <w:tc>
          <w:tcPr>
            <w:tcW w:w="1868" w:type="dxa"/>
            <w:tcBorders>
              <w:top w:val="single" w:color="auto" w:sz="4" w:space="0"/>
              <w:left w:val="single" w:color="auto" w:sz="4" w:space="0"/>
              <w:bottom w:val="single" w:color="auto" w:sz="4" w:space="0"/>
              <w:right w:val="single" w:color="auto" w:sz="4" w:space="0"/>
            </w:tcBorders>
            <w:vAlign w:val="center"/>
          </w:tcPr>
          <w:p w14:paraId="6161BE95">
            <w:pPr>
              <w:widowControl/>
              <w:jc w:val="center"/>
              <w:rPr>
                <w:rFonts w:eastAsiaTheme="majorEastAsia"/>
                <w:szCs w:val="21"/>
              </w:rPr>
            </w:pPr>
            <w:r>
              <w:rPr>
                <w:rFonts w:eastAsia="等线"/>
                <w:color w:val="000000"/>
                <w:kern w:val="0"/>
                <w:szCs w:val="21"/>
              </w:rPr>
              <w:t>0.06</w:t>
            </w:r>
          </w:p>
        </w:tc>
      </w:tr>
      <w:tr w14:paraId="06EC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1271AE56">
            <w:pPr>
              <w:jc w:val="center"/>
              <w:rPr>
                <w:rFonts w:eastAsiaTheme="majorEastAsia"/>
                <w:szCs w:val="21"/>
              </w:rPr>
            </w:pPr>
            <w:r>
              <w:rPr>
                <w:rFonts w:eastAsiaTheme="majorEastAsia"/>
                <w:szCs w:val="21"/>
              </w:rPr>
              <w:t>3</w:t>
            </w:r>
          </w:p>
        </w:tc>
        <w:tc>
          <w:tcPr>
            <w:tcW w:w="1733" w:type="dxa"/>
            <w:tcBorders>
              <w:top w:val="single" w:color="auto" w:sz="4" w:space="0"/>
              <w:left w:val="single" w:color="auto" w:sz="4" w:space="0"/>
              <w:bottom w:val="single" w:color="auto" w:sz="4" w:space="0"/>
              <w:right w:val="single" w:color="auto" w:sz="4" w:space="0"/>
            </w:tcBorders>
            <w:vAlign w:val="center"/>
          </w:tcPr>
          <w:p w14:paraId="2E39CD52">
            <w:pPr>
              <w:widowControl/>
              <w:jc w:val="center"/>
              <w:rPr>
                <w:rFonts w:eastAsiaTheme="majorEastAsia"/>
                <w:szCs w:val="21"/>
              </w:rPr>
            </w:pPr>
            <w:r>
              <w:rPr>
                <w:rFonts w:eastAsiaTheme="majorEastAsia"/>
                <w:szCs w:val="21"/>
              </w:rPr>
              <w:t>0.05-50</w:t>
            </w:r>
          </w:p>
        </w:tc>
        <w:tc>
          <w:tcPr>
            <w:tcW w:w="1304" w:type="dxa"/>
            <w:tcBorders>
              <w:top w:val="single" w:color="auto" w:sz="4" w:space="0"/>
              <w:left w:val="single" w:color="auto" w:sz="4" w:space="0"/>
              <w:bottom w:val="single" w:color="auto" w:sz="4" w:space="0"/>
              <w:right w:val="single" w:color="auto" w:sz="4" w:space="0"/>
            </w:tcBorders>
            <w:vAlign w:val="center"/>
          </w:tcPr>
          <w:p w14:paraId="7A867F7A">
            <w:pPr>
              <w:widowControl/>
              <w:jc w:val="center"/>
              <w:rPr>
                <w:rFonts w:eastAsiaTheme="majorEastAsia"/>
                <w:szCs w:val="21"/>
              </w:rPr>
            </w:pPr>
            <w:r>
              <w:rPr>
                <w:rFonts w:eastAsiaTheme="majorEastAsia"/>
                <w:szCs w:val="21"/>
              </w:rPr>
              <w:t>0.997</w:t>
            </w:r>
          </w:p>
        </w:tc>
        <w:tc>
          <w:tcPr>
            <w:tcW w:w="1924" w:type="dxa"/>
            <w:tcBorders>
              <w:top w:val="single" w:color="auto" w:sz="4" w:space="0"/>
              <w:left w:val="single" w:color="auto" w:sz="4" w:space="0"/>
              <w:bottom w:val="single" w:color="auto" w:sz="4" w:space="0"/>
              <w:right w:val="single" w:color="auto" w:sz="4" w:space="0"/>
            </w:tcBorders>
            <w:vAlign w:val="center"/>
          </w:tcPr>
          <w:p w14:paraId="14D57079">
            <w:pPr>
              <w:widowControl/>
              <w:jc w:val="center"/>
              <w:rPr>
                <w:rFonts w:eastAsiaTheme="majorEastAsia"/>
                <w:szCs w:val="21"/>
              </w:rPr>
            </w:pPr>
            <w:r>
              <w:rPr>
                <w:color w:val="000000"/>
                <w:szCs w:val="21"/>
              </w:rPr>
              <w:t>0.02</w:t>
            </w:r>
          </w:p>
        </w:tc>
        <w:tc>
          <w:tcPr>
            <w:tcW w:w="1868" w:type="dxa"/>
            <w:tcBorders>
              <w:top w:val="single" w:color="auto" w:sz="4" w:space="0"/>
              <w:left w:val="single" w:color="auto" w:sz="4" w:space="0"/>
              <w:bottom w:val="single" w:color="auto" w:sz="4" w:space="0"/>
              <w:right w:val="single" w:color="auto" w:sz="4" w:space="0"/>
            </w:tcBorders>
            <w:vAlign w:val="center"/>
          </w:tcPr>
          <w:p w14:paraId="5B487CE4">
            <w:pPr>
              <w:widowControl/>
              <w:jc w:val="center"/>
              <w:rPr>
                <w:rFonts w:eastAsiaTheme="majorEastAsia"/>
                <w:szCs w:val="21"/>
              </w:rPr>
            </w:pPr>
            <w:r>
              <w:rPr>
                <w:color w:val="000000"/>
                <w:szCs w:val="21"/>
              </w:rPr>
              <w:t>0.05</w:t>
            </w:r>
          </w:p>
        </w:tc>
      </w:tr>
      <w:tr w14:paraId="37DBC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29BE1C7E">
            <w:pPr>
              <w:jc w:val="center"/>
              <w:rPr>
                <w:rFonts w:eastAsiaTheme="majorEastAsia"/>
                <w:szCs w:val="21"/>
              </w:rPr>
            </w:pPr>
            <w:r>
              <w:rPr>
                <w:rFonts w:eastAsiaTheme="majorEastAsia"/>
                <w:szCs w:val="21"/>
              </w:rPr>
              <w:t>4</w:t>
            </w:r>
          </w:p>
        </w:tc>
        <w:tc>
          <w:tcPr>
            <w:tcW w:w="1733" w:type="dxa"/>
            <w:tcBorders>
              <w:top w:val="single" w:color="auto" w:sz="4" w:space="0"/>
              <w:left w:val="single" w:color="auto" w:sz="4" w:space="0"/>
              <w:bottom w:val="single" w:color="auto" w:sz="4" w:space="0"/>
              <w:right w:val="single" w:color="auto" w:sz="4" w:space="0"/>
            </w:tcBorders>
            <w:vAlign w:val="center"/>
          </w:tcPr>
          <w:p w14:paraId="7D57D7A6">
            <w:pPr>
              <w:widowControl/>
              <w:jc w:val="center"/>
              <w:rPr>
                <w:rFonts w:eastAsiaTheme="majorEastAsia"/>
                <w:szCs w:val="21"/>
              </w:rPr>
            </w:pPr>
            <w:r>
              <w:rPr>
                <w:rFonts w:eastAsiaTheme="majorEastAsia"/>
                <w:szCs w:val="21"/>
              </w:rPr>
              <w:t>0.05-50</w:t>
            </w:r>
          </w:p>
        </w:tc>
        <w:tc>
          <w:tcPr>
            <w:tcW w:w="1304" w:type="dxa"/>
            <w:tcBorders>
              <w:top w:val="single" w:color="auto" w:sz="4" w:space="0"/>
              <w:left w:val="single" w:color="auto" w:sz="4" w:space="0"/>
              <w:bottom w:val="single" w:color="auto" w:sz="4" w:space="0"/>
              <w:right w:val="single" w:color="auto" w:sz="4" w:space="0"/>
            </w:tcBorders>
            <w:vAlign w:val="center"/>
          </w:tcPr>
          <w:p w14:paraId="2DF8FF41">
            <w:pPr>
              <w:widowControl/>
              <w:jc w:val="center"/>
              <w:rPr>
                <w:rFonts w:eastAsiaTheme="majorEastAsia"/>
                <w:szCs w:val="21"/>
              </w:rPr>
            </w:pPr>
            <w:r>
              <w:rPr>
                <w:rFonts w:eastAsiaTheme="majorEastAsia"/>
                <w:szCs w:val="21"/>
              </w:rPr>
              <w:t>0.996</w:t>
            </w:r>
          </w:p>
        </w:tc>
        <w:tc>
          <w:tcPr>
            <w:tcW w:w="1924" w:type="dxa"/>
            <w:tcBorders>
              <w:top w:val="single" w:color="auto" w:sz="4" w:space="0"/>
              <w:left w:val="single" w:color="auto" w:sz="4" w:space="0"/>
              <w:bottom w:val="single" w:color="auto" w:sz="4" w:space="0"/>
              <w:right w:val="single" w:color="auto" w:sz="4" w:space="0"/>
            </w:tcBorders>
            <w:vAlign w:val="center"/>
          </w:tcPr>
          <w:p w14:paraId="44653582">
            <w:pPr>
              <w:widowControl/>
              <w:jc w:val="center"/>
              <w:rPr>
                <w:rFonts w:eastAsiaTheme="majorEastAsia"/>
                <w:szCs w:val="21"/>
              </w:rPr>
            </w:pPr>
            <w:r>
              <w:rPr>
                <w:color w:val="000000"/>
                <w:szCs w:val="21"/>
              </w:rPr>
              <w:t>0.01</w:t>
            </w:r>
          </w:p>
        </w:tc>
        <w:tc>
          <w:tcPr>
            <w:tcW w:w="1868" w:type="dxa"/>
            <w:tcBorders>
              <w:top w:val="single" w:color="auto" w:sz="4" w:space="0"/>
              <w:left w:val="single" w:color="auto" w:sz="4" w:space="0"/>
              <w:bottom w:val="single" w:color="auto" w:sz="4" w:space="0"/>
              <w:right w:val="single" w:color="auto" w:sz="4" w:space="0"/>
            </w:tcBorders>
            <w:vAlign w:val="center"/>
          </w:tcPr>
          <w:p w14:paraId="79C28E58">
            <w:pPr>
              <w:widowControl/>
              <w:jc w:val="center"/>
              <w:rPr>
                <w:rFonts w:eastAsiaTheme="majorEastAsia"/>
                <w:szCs w:val="21"/>
              </w:rPr>
            </w:pPr>
            <w:r>
              <w:rPr>
                <w:color w:val="000000"/>
                <w:szCs w:val="21"/>
              </w:rPr>
              <w:t>0.03</w:t>
            </w:r>
          </w:p>
        </w:tc>
      </w:tr>
    </w:tbl>
    <w:p w14:paraId="7D2BCA7D">
      <w:pPr>
        <w:spacing w:before="156" w:beforeLines="50" w:after="156" w:afterLines="50"/>
        <w:jc w:val="center"/>
        <w:rPr>
          <w:rFonts w:eastAsia="黑体"/>
          <w:bCs/>
          <w:szCs w:val="21"/>
        </w:rPr>
      </w:pPr>
    </w:p>
    <w:p w14:paraId="64890CEA">
      <w:pPr>
        <w:spacing w:before="156" w:beforeLines="50" w:after="156" w:afterLines="50"/>
        <w:jc w:val="center"/>
        <w:rPr>
          <w:rFonts w:eastAsia="黑体"/>
          <w:bCs/>
          <w:szCs w:val="21"/>
        </w:rPr>
      </w:pPr>
      <w:r>
        <w:rPr>
          <w:rFonts w:eastAsia="黑体"/>
          <w:bCs/>
          <w:szCs w:val="21"/>
        </w:rPr>
        <w:t>表3-1</w:t>
      </w:r>
      <w:r>
        <w:rPr>
          <w:rFonts w:hint="eastAsia" w:eastAsia="黑体"/>
          <w:bCs/>
          <w:szCs w:val="21"/>
        </w:rPr>
        <w:t>2</w:t>
      </w:r>
      <w:r>
        <w:rPr>
          <w:rFonts w:eastAsia="黑体"/>
          <w:bCs/>
          <w:szCs w:val="21"/>
        </w:rPr>
        <w:t xml:space="preserve"> 线性范围、相关系数、方法检出限和定量限－克拉霉素</w:t>
      </w:r>
    </w:p>
    <w:tbl>
      <w:tblPr>
        <w:tblStyle w:val="7"/>
        <w:tblW w:w="8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733"/>
        <w:gridCol w:w="1304"/>
        <w:gridCol w:w="1924"/>
        <w:gridCol w:w="1868"/>
      </w:tblGrid>
      <w:tr w14:paraId="5157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78C16C75">
            <w:pPr>
              <w:jc w:val="center"/>
              <w:rPr>
                <w:rFonts w:eastAsiaTheme="majorEastAsia"/>
                <w:szCs w:val="21"/>
              </w:rPr>
            </w:pPr>
            <w:r>
              <w:rPr>
                <w:rFonts w:eastAsiaTheme="majorEastAsia"/>
                <w:szCs w:val="21"/>
              </w:rPr>
              <w:t>实验室编号</w:t>
            </w:r>
          </w:p>
        </w:tc>
        <w:tc>
          <w:tcPr>
            <w:tcW w:w="1733" w:type="dxa"/>
            <w:tcBorders>
              <w:top w:val="single" w:color="auto" w:sz="4" w:space="0"/>
              <w:left w:val="single" w:color="auto" w:sz="4" w:space="0"/>
              <w:bottom w:val="single" w:color="auto" w:sz="4" w:space="0"/>
              <w:right w:val="single" w:color="auto" w:sz="4" w:space="0"/>
            </w:tcBorders>
            <w:vAlign w:val="center"/>
          </w:tcPr>
          <w:p w14:paraId="2F6AC395">
            <w:pPr>
              <w:widowControl/>
              <w:jc w:val="center"/>
              <w:rPr>
                <w:rFonts w:eastAsiaTheme="majorEastAsia"/>
                <w:szCs w:val="21"/>
              </w:rPr>
            </w:pPr>
            <w:r>
              <w:rPr>
                <w:rFonts w:eastAsiaTheme="majorEastAsia"/>
                <w:szCs w:val="21"/>
              </w:rPr>
              <w:t>浓度范围(ng/mL)</w:t>
            </w:r>
          </w:p>
        </w:tc>
        <w:tc>
          <w:tcPr>
            <w:tcW w:w="1304" w:type="dxa"/>
            <w:tcBorders>
              <w:top w:val="single" w:color="auto" w:sz="4" w:space="0"/>
              <w:left w:val="single" w:color="auto" w:sz="4" w:space="0"/>
              <w:bottom w:val="single" w:color="auto" w:sz="4" w:space="0"/>
              <w:right w:val="single" w:color="auto" w:sz="4" w:space="0"/>
            </w:tcBorders>
            <w:vAlign w:val="center"/>
          </w:tcPr>
          <w:p w14:paraId="2DDE075E">
            <w:pPr>
              <w:widowControl/>
              <w:jc w:val="center"/>
              <w:rPr>
                <w:rFonts w:eastAsiaTheme="majorEastAsia"/>
                <w:szCs w:val="21"/>
              </w:rPr>
            </w:pPr>
            <w:r>
              <w:rPr>
                <w:rFonts w:eastAsiaTheme="majorEastAsia"/>
                <w:szCs w:val="21"/>
              </w:rPr>
              <w:t>相关系数(r)</w:t>
            </w:r>
          </w:p>
        </w:tc>
        <w:tc>
          <w:tcPr>
            <w:tcW w:w="1924" w:type="dxa"/>
            <w:tcBorders>
              <w:top w:val="single" w:color="auto" w:sz="4" w:space="0"/>
              <w:left w:val="single" w:color="auto" w:sz="4" w:space="0"/>
              <w:bottom w:val="single" w:color="auto" w:sz="4" w:space="0"/>
              <w:right w:val="single" w:color="auto" w:sz="4" w:space="0"/>
            </w:tcBorders>
            <w:vAlign w:val="center"/>
          </w:tcPr>
          <w:p w14:paraId="39CD6BA1">
            <w:pPr>
              <w:widowControl/>
              <w:jc w:val="center"/>
              <w:rPr>
                <w:rFonts w:eastAsiaTheme="majorEastAsia"/>
                <w:szCs w:val="21"/>
              </w:rPr>
            </w:pPr>
            <w:r>
              <w:rPr>
                <w:rFonts w:eastAsiaTheme="majorEastAsia"/>
                <w:szCs w:val="21"/>
              </w:rPr>
              <w:t>检出限(ng/mL)</w:t>
            </w:r>
          </w:p>
        </w:tc>
        <w:tc>
          <w:tcPr>
            <w:tcW w:w="1868" w:type="dxa"/>
            <w:tcBorders>
              <w:top w:val="single" w:color="auto" w:sz="4" w:space="0"/>
              <w:left w:val="single" w:color="auto" w:sz="4" w:space="0"/>
              <w:bottom w:val="single" w:color="auto" w:sz="4" w:space="0"/>
              <w:right w:val="single" w:color="auto" w:sz="4" w:space="0"/>
            </w:tcBorders>
            <w:vAlign w:val="center"/>
          </w:tcPr>
          <w:p w14:paraId="18A6C819">
            <w:pPr>
              <w:widowControl/>
              <w:jc w:val="center"/>
              <w:rPr>
                <w:rFonts w:eastAsiaTheme="majorEastAsia"/>
                <w:szCs w:val="21"/>
              </w:rPr>
            </w:pPr>
            <w:r>
              <w:rPr>
                <w:rFonts w:eastAsiaTheme="majorEastAsia"/>
                <w:szCs w:val="21"/>
              </w:rPr>
              <w:t>定量限(ng/mL)</w:t>
            </w:r>
          </w:p>
        </w:tc>
      </w:tr>
      <w:tr w14:paraId="0A9B9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15B110FA">
            <w:pPr>
              <w:jc w:val="center"/>
              <w:rPr>
                <w:rFonts w:eastAsiaTheme="majorEastAsia"/>
                <w:szCs w:val="21"/>
              </w:rPr>
            </w:pPr>
            <w:r>
              <w:rPr>
                <w:rFonts w:eastAsiaTheme="majorEastAsia"/>
                <w:szCs w:val="21"/>
              </w:rPr>
              <w:t>1</w:t>
            </w:r>
          </w:p>
        </w:tc>
        <w:tc>
          <w:tcPr>
            <w:tcW w:w="1733" w:type="dxa"/>
            <w:tcBorders>
              <w:top w:val="single" w:color="auto" w:sz="4" w:space="0"/>
              <w:left w:val="single" w:color="auto" w:sz="4" w:space="0"/>
              <w:bottom w:val="single" w:color="auto" w:sz="4" w:space="0"/>
              <w:right w:val="single" w:color="auto" w:sz="4" w:space="0"/>
            </w:tcBorders>
            <w:vAlign w:val="center"/>
          </w:tcPr>
          <w:p w14:paraId="44E50B9B">
            <w:pPr>
              <w:widowControl/>
              <w:jc w:val="center"/>
              <w:rPr>
                <w:rFonts w:eastAsiaTheme="majorEastAsia"/>
                <w:szCs w:val="21"/>
              </w:rPr>
            </w:pPr>
            <w:r>
              <w:rPr>
                <w:rFonts w:eastAsiaTheme="majorEastAsia"/>
                <w:szCs w:val="21"/>
              </w:rPr>
              <w:t>0.</w:t>
            </w:r>
            <w:r>
              <w:rPr>
                <w:rFonts w:hint="eastAsia" w:eastAsiaTheme="majorEastAsia"/>
                <w:szCs w:val="21"/>
              </w:rPr>
              <w:t>10</w:t>
            </w:r>
            <w:r>
              <w:rPr>
                <w:rFonts w:eastAsiaTheme="majorEastAsia"/>
                <w:szCs w:val="21"/>
              </w:rPr>
              <w:t>-</w:t>
            </w:r>
            <w:r>
              <w:rPr>
                <w:rFonts w:hint="eastAsia" w:eastAsiaTheme="majorEastAsia"/>
                <w:szCs w:val="21"/>
              </w:rPr>
              <w:t>5</w:t>
            </w:r>
            <w:r>
              <w:rPr>
                <w:rFonts w:eastAsiaTheme="majorEastAsia"/>
                <w:szCs w:val="21"/>
              </w:rPr>
              <w:t>0</w:t>
            </w:r>
          </w:p>
        </w:tc>
        <w:tc>
          <w:tcPr>
            <w:tcW w:w="1304" w:type="dxa"/>
            <w:tcBorders>
              <w:top w:val="single" w:color="auto" w:sz="4" w:space="0"/>
              <w:left w:val="single" w:color="auto" w:sz="4" w:space="0"/>
              <w:bottom w:val="single" w:color="auto" w:sz="4" w:space="0"/>
              <w:right w:val="single" w:color="auto" w:sz="4" w:space="0"/>
            </w:tcBorders>
            <w:vAlign w:val="center"/>
          </w:tcPr>
          <w:p w14:paraId="21FB0969">
            <w:pPr>
              <w:widowControl/>
              <w:jc w:val="center"/>
              <w:rPr>
                <w:rFonts w:eastAsiaTheme="majorEastAsia"/>
                <w:szCs w:val="21"/>
              </w:rPr>
            </w:pPr>
            <w:r>
              <w:rPr>
                <w:rFonts w:eastAsiaTheme="majorEastAsia"/>
                <w:szCs w:val="21"/>
              </w:rPr>
              <w:t>0.999</w:t>
            </w:r>
          </w:p>
        </w:tc>
        <w:tc>
          <w:tcPr>
            <w:tcW w:w="1924" w:type="dxa"/>
            <w:tcBorders>
              <w:top w:val="single" w:color="auto" w:sz="4" w:space="0"/>
              <w:left w:val="single" w:color="auto" w:sz="4" w:space="0"/>
              <w:bottom w:val="single" w:color="auto" w:sz="4" w:space="0"/>
              <w:right w:val="single" w:color="auto" w:sz="4" w:space="0"/>
            </w:tcBorders>
            <w:vAlign w:val="center"/>
          </w:tcPr>
          <w:p w14:paraId="36A4BB4A">
            <w:pPr>
              <w:widowControl/>
              <w:jc w:val="center"/>
              <w:rPr>
                <w:rFonts w:eastAsiaTheme="majorEastAsia"/>
                <w:szCs w:val="21"/>
              </w:rPr>
            </w:pPr>
            <w:r>
              <w:rPr>
                <w:color w:val="000000"/>
                <w:szCs w:val="21"/>
              </w:rPr>
              <w:t>0.02</w:t>
            </w:r>
          </w:p>
        </w:tc>
        <w:tc>
          <w:tcPr>
            <w:tcW w:w="1868" w:type="dxa"/>
            <w:tcBorders>
              <w:top w:val="single" w:color="auto" w:sz="4" w:space="0"/>
              <w:left w:val="single" w:color="auto" w:sz="4" w:space="0"/>
              <w:bottom w:val="single" w:color="auto" w:sz="4" w:space="0"/>
              <w:right w:val="single" w:color="auto" w:sz="4" w:space="0"/>
            </w:tcBorders>
            <w:vAlign w:val="center"/>
          </w:tcPr>
          <w:p w14:paraId="68B1DDEC">
            <w:pPr>
              <w:widowControl/>
              <w:jc w:val="center"/>
              <w:rPr>
                <w:rFonts w:eastAsiaTheme="majorEastAsia"/>
                <w:szCs w:val="21"/>
              </w:rPr>
            </w:pPr>
            <w:r>
              <w:rPr>
                <w:color w:val="000000"/>
                <w:szCs w:val="21"/>
              </w:rPr>
              <w:t>0.08</w:t>
            </w:r>
          </w:p>
        </w:tc>
      </w:tr>
      <w:tr w14:paraId="48996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0D15DCC1">
            <w:pPr>
              <w:jc w:val="center"/>
              <w:rPr>
                <w:rFonts w:eastAsiaTheme="majorEastAsia"/>
                <w:szCs w:val="21"/>
              </w:rPr>
            </w:pPr>
            <w:r>
              <w:rPr>
                <w:rFonts w:eastAsiaTheme="majorEastAsia"/>
                <w:szCs w:val="21"/>
              </w:rPr>
              <w:t>2</w:t>
            </w:r>
          </w:p>
        </w:tc>
        <w:tc>
          <w:tcPr>
            <w:tcW w:w="1733" w:type="dxa"/>
            <w:tcBorders>
              <w:top w:val="single" w:color="auto" w:sz="4" w:space="0"/>
              <w:left w:val="single" w:color="auto" w:sz="4" w:space="0"/>
              <w:bottom w:val="single" w:color="auto" w:sz="4" w:space="0"/>
              <w:right w:val="single" w:color="auto" w:sz="4" w:space="0"/>
            </w:tcBorders>
            <w:vAlign w:val="center"/>
          </w:tcPr>
          <w:p w14:paraId="1AC29D5A">
            <w:pPr>
              <w:widowControl/>
              <w:jc w:val="center"/>
              <w:rPr>
                <w:rFonts w:eastAsiaTheme="majorEastAsia"/>
                <w:szCs w:val="21"/>
              </w:rPr>
            </w:pPr>
            <w:r>
              <w:rPr>
                <w:rFonts w:eastAsiaTheme="majorEastAsia"/>
                <w:szCs w:val="21"/>
              </w:rPr>
              <w:t>0.05-50</w:t>
            </w:r>
          </w:p>
        </w:tc>
        <w:tc>
          <w:tcPr>
            <w:tcW w:w="1304" w:type="dxa"/>
            <w:tcBorders>
              <w:top w:val="single" w:color="auto" w:sz="4" w:space="0"/>
              <w:left w:val="single" w:color="auto" w:sz="4" w:space="0"/>
              <w:bottom w:val="single" w:color="auto" w:sz="4" w:space="0"/>
              <w:right w:val="single" w:color="auto" w:sz="4" w:space="0"/>
            </w:tcBorders>
            <w:vAlign w:val="center"/>
          </w:tcPr>
          <w:p w14:paraId="371B32E1">
            <w:pPr>
              <w:widowControl/>
              <w:jc w:val="center"/>
              <w:rPr>
                <w:rFonts w:eastAsiaTheme="majorEastAsia"/>
                <w:szCs w:val="21"/>
              </w:rPr>
            </w:pPr>
            <w:r>
              <w:rPr>
                <w:rFonts w:eastAsiaTheme="majorEastAsia"/>
                <w:szCs w:val="21"/>
              </w:rPr>
              <w:t>0.998</w:t>
            </w:r>
          </w:p>
        </w:tc>
        <w:tc>
          <w:tcPr>
            <w:tcW w:w="1924" w:type="dxa"/>
            <w:tcBorders>
              <w:top w:val="single" w:color="auto" w:sz="4" w:space="0"/>
              <w:left w:val="single" w:color="auto" w:sz="4" w:space="0"/>
              <w:bottom w:val="single" w:color="auto" w:sz="4" w:space="0"/>
              <w:right w:val="single" w:color="auto" w:sz="4" w:space="0"/>
            </w:tcBorders>
            <w:vAlign w:val="center"/>
          </w:tcPr>
          <w:p w14:paraId="297BA985">
            <w:pPr>
              <w:widowControl/>
              <w:jc w:val="center"/>
              <w:rPr>
                <w:rFonts w:eastAsiaTheme="majorEastAsia"/>
                <w:szCs w:val="21"/>
              </w:rPr>
            </w:pPr>
            <w:r>
              <w:rPr>
                <w:color w:val="000000"/>
                <w:szCs w:val="21"/>
              </w:rPr>
              <w:t>0.01</w:t>
            </w:r>
          </w:p>
        </w:tc>
        <w:tc>
          <w:tcPr>
            <w:tcW w:w="1868" w:type="dxa"/>
            <w:tcBorders>
              <w:top w:val="single" w:color="auto" w:sz="4" w:space="0"/>
              <w:left w:val="single" w:color="auto" w:sz="4" w:space="0"/>
              <w:bottom w:val="single" w:color="auto" w:sz="4" w:space="0"/>
              <w:right w:val="single" w:color="auto" w:sz="4" w:space="0"/>
            </w:tcBorders>
            <w:vAlign w:val="center"/>
          </w:tcPr>
          <w:p w14:paraId="08232D9C">
            <w:pPr>
              <w:widowControl/>
              <w:jc w:val="center"/>
              <w:rPr>
                <w:rFonts w:eastAsiaTheme="majorEastAsia"/>
                <w:szCs w:val="21"/>
              </w:rPr>
            </w:pPr>
            <w:r>
              <w:rPr>
                <w:rFonts w:eastAsia="等线"/>
                <w:color w:val="000000"/>
                <w:kern w:val="0"/>
                <w:szCs w:val="21"/>
              </w:rPr>
              <w:t>0.03</w:t>
            </w:r>
          </w:p>
        </w:tc>
      </w:tr>
      <w:tr w14:paraId="1E204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404804A0">
            <w:pPr>
              <w:jc w:val="center"/>
              <w:rPr>
                <w:rFonts w:eastAsiaTheme="majorEastAsia"/>
                <w:szCs w:val="21"/>
              </w:rPr>
            </w:pPr>
            <w:r>
              <w:rPr>
                <w:rFonts w:eastAsiaTheme="majorEastAsia"/>
                <w:szCs w:val="21"/>
              </w:rPr>
              <w:t>3</w:t>
            </w:r>
          </w:p>
        </w:tc>
        <w:tc>
          <w:tcPr>
            <w:tcW w:w="1733" w:type="dxa"/>
            <w:tcBorders>
              <w:top w:val="single" w:color="auto" w:sz="4" w:space="0"/>
              <w:left w:val="single" w:color="auto" w:sz="4" w:space="0"/>
              <w:bottom w:val="single" w:color="auto" w:sz="4" w:space="0"/>
              <w:right w:val="single" w:color="auto" w:sz="4" w:space="0"/>
            </w:tcBorders>
            <w:vAlign w:val="center"/>
          </w:tcPr>
          <w:p w14:paraId="25E63E9A">
            <w:pPr>
              <w:widowControl/>
              <w:jc w:val="center"/>
              <w:rPr>
                <w:rFonts w:eastAsiaTheme="majorEastAsia"/>
                <w:szCs w:val="21"/>
              </w:rPr>
            </w:pPr>
            <w:r>
              <w:rPr>
                <w:rFonts w:eastAsiaTheme="majorEastAsia"/>
                <w:szCs w:val="21"/>
              </w:rPr>
              <w:t>0.05-50</w:t>
            </w:r>
          </w:p>
        </w:tc>
        <w:tc>
          <w:tcPr>
            <w:tcW w:w="1304" w:type="dxa"/>
            <w:tcBorders>
              <w:top w:val="single" w:color="auto" w:sz="4" w:space="0"/>
              <w:left w:val="single" w:color="auto" w:sz="4" w:space="0"/>
              <w:bottom w:val="single" w:color="auto" w:sz="4" w:space="0"/>
              <w:right w:val="single" w:color="auto" w:sz="4" w:space="0"/>
            </w:tcBorders>
            <w:vAlign w:val="center"/>
          </w:tcPr>
          <w:p w14:paraId="0CFC5092">
            <w:pPr>
              <w:widowControl/>
              <w:jc w:val="center"/>
              <w:rPr>
                <w:rFonts w:eastAsiaTheme="majorEastAsia"/>
                <w:szCs w:val="21"/>
              </w:rPr>
            </w:pPr>
            <w:r>
              <w:rPr>
                <w:rFonts w:eastAsiaTheme="majorEastAsia"/>
                <w:szCs w:val="21"/>
              </w:rPr>
              <w:t>0.999</w:t>
            </w:r>
          </w:p>
        </w:tc>
        <w:tc>
          <w:tcPr>
            <w:tcW w:w="1924" w:type="dxa"/>
            <w:tcBorders>
              <w:top w:val="single" w:color="auto" w:sz="4" w:space="0"/>
              <w:left w:val="single" w:color="auto" w:sz="4" w:space="0"/>
              <w:bottom w:val="single" w:color="auto" w:sz="4" w:space="0"/>
              <w:right w:val="single" w:color="auto" w:sz="4" w:space="0"/>
            </w:tcBorders>
            <w:vAlign w:val="center"/>
          </w:tcPr>
          <w:p w14:paraId="46ABB479">
            <w:pPr>
              <w:widowControl/>
              <w:jc w:val="center"/>
              <w:rPr>
                <w:rFonts w:eastAsiaTheme="majorEastAsia"/>
                <w:szCs w:val="21"/>
              </w:rPr>
            </w:pPr>
            <w:r>
              <w:rPr>
                <w:color w:val="000000"/>
                <w:szCs w:val="21"/>
              </w:rPr>
              <w:t>0.02</w:t>
            </w:r>
          </w:p>
        </w:tc>
        <w:tc>
          <w:tcPr>
            <w:tcW w:w="1868" w:type="dxa"/>
            <w:tcBorders>
              <w:top w:val="single" w:color="auto" w:sz="4" w:space="0"/>
              <w:left w:val="single" w:color="auto" w:sz="4" w:space="0"/>
              <w:bottom w:val="single" w:color="auto" w:sz="4" w:space="0"/>
              <w:right w:val="single" w:color="auto" w:sz="4" w:space="0"/>
            </w:tcBorders>
            <w:vAlign w:val="center"/>
          </w:tcPr>
          <w:p w14:paraId="44377214">
            <w:pPr>
              <w:widowControl/>
              <w:jc w:val="center"/>
              <w:rPr>
                <w:rFonts w:eastAsiaTheme="majorEastAsia"/>
                <w:szCs w:val="21"/>
              </w:rPr>
            </w:pPr>
            <w:r>
              <w:rPr>
                <w:color w:val="000000"/>
                <w:szCs w:val="21"/>
              </w:rPr>
              <w:t>0.05</w:t>
            </w:r>
          </w:p>
        </w:tc>
      </w:tr>
      <w:tr w14:paraId="25FBC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57594D5E">
            <w:pPr>
              <w:jc w:val="center"/>
              <w:rPr>
                <w:rFonts w:eastAsiaTheme="majorEastAsia"/>
                <w:szCs w:val="21"/>
              </w:rPr>
            </w:pPr>
            <w:r>
              <w:rPr>
                <w:rFonts w:eastAsiaTheme="majorEastAsia"/>
                <w:szCs w:val="21"/>
              </w:rPr>
              <w:t>4</w:t>
            </w:r>
          </w:p>
        </w:tc>
        <w:tc>
          <w:tcPr>
            <w:tcW w:w="1733" w:type="dxa"/>
            <w:tcBorders>
              <w:top w:val="single" w:color="auto" w:sz="4" w:space="0"/>
              <w:left w:val="single" w:color="auto" w:sz="4" w:space="0"/>
              <w:bottom w:val="single" w:color="auto" w:sz="4" w:space="0"/>
              <w:right w:val="single" w:color="auto" w:sz="4" w:space="0"/>
            </w:tcBorders>
            <w:vAlign w:val="center"/>
          </w:tcPr>
          <w:p w14:paraId="17F9EC10">
            <w:pPr>
              <w:widowControl/>
              <w:jc w:val="center"/>
              <w:rPr>
                <w:rFonts w:eastAsiaTheme="majorEastAsia"/>
                <w:szCs w:val="21"/>
              </w:rPr>
            </w:pPr>
            <w:r>
              <w:rPr>
                <w:rFonts w:eastAsiaTheme="majorEastAsia"/>
                <w:szCs w:val="21"/>
              </w:rPr>
              <w:t>0.05-50</w:t>
            </w:r>
          </w:p>
        </w:tc>
        <w:tc>
          <w:tcPr>
            <w:tcW w:w="1304" w:type="dxa"/>
            <w:tcBorders>
              <w:top w:val="single" w:color="auto" w:sz="4" w:space="0"/>
              <w:left w:val="single" w:color="auto" w:sz="4" w:space="0"/>
              <w:bottom w:val="single" w:color="auto" w:sz="4" w:space="0"/>
              <w:right w:val="single" w:color="auto" w:sz="4" w:space="0"/>
            </w:tcBorders>
            <w:vAlign w:val="center"/>
          </w:tcPr>
          <w:p w14:paraId="69E1DE47">
            <w:pPr>
              <w:widowControl/>
              <w:jc w:val="center"/>
              <w:rPr>
                <w:rFonts w:eastAsiaTheme="majorEastAsia"/>
                <w:szCs w:val="21"/>
              </w:rPr>
            </w:pPr>
            <w:r>
              <w:rPr>
                <w:rFonts w:eastAsiaTheme="majorEastAsia"/>
                <w:szCs w:val="21"/>
              </w:rPr>
              <w:t>0.999</w:t>
            </w:r>
          </w:p>
        </w:tc>
        <w:tc>
          <w:tcPr>
            <w:tcW w:w="1924" w:type="dxa"/>
            <w:tcBorders>
              <w:top w:val="single" w:color="auto" w:sz="4" w:space="0"/>
              <w:left w:val="single" w:color="auto" w:sz="4" w:space="0"/>
              <w:bottom w:val="single" w:color="auto" w:sz="4" w:space="0"/>
              <w:right w:val="single" w:color="auto" w:sz="4" w:space="0"/>
            </w:tcBorders>
            <w:vAlign w:val="center"/>
          </w:tcPr>
          <w:p w14:paraId="19193A0A">
            <w:pPr>
              <w:widowControl/>
              <w:jc w:val="center"/>
              <w:rPr>
                <w:rFonts w:eastAsiaTheme="majorEastAsia"/>
                <w:szCs w:val="21"/>
              </w:rPr>
            </w:pPr>
            <w:r>
              <w:rPr>
                <w:color w:val="000000"/>
                <w:szCs w:val="21"/>
              </w:rPr>
              <w:t>0.03</w:t>
            </w:r>
          </w:p>
        </w:tc>
        <w:tc>
          <w:tcPr>
            <w:tcW w:w="1868" w:type="dxa"/>
            <w:tcBorders>
              <w:top w:val="single" w:color="auto" w:sz="4" w:space="0"/>
              <w:left w:val="single" w:color="auto" w:sz="4" w:space="0"/>
              <w:bottom w:val="single" w:color="auto" w:sz="4" w:space="0"/>
              <w:right w:val="single" w:color="auto" w:sz="4" w:space="0"/>
            </w:tcBorders>
            <w:vAlign w:val="center"/>
          </w:tcPr>
          <w:p w14:paraId="77D448DA">
            <w:pPr>
              <w:widowControl/>
              <w:jc w:val="center"/>
              <w:rPr>
                <w:rFonts w:eastAsiaTheme="majorEastAsia"/>
                <w:szCs w:val="21"/>
              </w:rPr>
            </w:pPr>
            <w:r>
              <w:rPr>
                <w:color w:val="000000"/>
                <w:szCs w:val="21"/>
              </w:rPr>
              <w:t>0.08</w:t>
            </w:r>
          </w:p>
        </w:tc>
      </w:tr>
    </w:tbl>
    <w:p w14:paraId="225C4DDF">
      <w:pPr>
        <w:spacing w:before="156" w:beforeLines="50" w:after="156" w:afterLines="50"/>
        <w:jc w:val="center"/>
        <w:rPr>
          <w:rFonts w:eastAsia="黑体"/>
          <w:bCs/>
          <w:szCs w:val="21"/>
        </w:rPr>
      </w:pPr>
    </w:p>
    <w:p w14:paraId="79590F01">
      <w:pPr>
        <w:spacing w:before="156" w:beforeLines="50" w:after="156" w:afterLines="50"/>
        <w:jc w:val="center"/>
        <w:rPr>
          <w:rFonts w:eastAsia="黑体"/>
          <w:bCs/>
          <w:szCs w:val="21"/>
        </w:rPr>
      </w:pPr>
      <w:r>
        <w:rPr>
          <w:rFonts w:eastAsia="黑体"/>
          <w:bCs/>
          <w:szCs w:val="21"/>
        </w:rPr>
        <w:t>表3-1</w:t>
      </w:r>
      <w:r>
        <w:rPr>
          <w:rFonts w:hint="eastAsia" w:eastAsia="黑体"/>
          <w:bCs/>
          <w:szCs w:val="21"/>
        </w:rPr>
        <w:t>3</w:t>
      </w:r>
      <w:r>
        <w:rPr>
          <w:rFonts w:eastAsia="黑体"/>
          <w:bCs/>
          <w:szCs w:val="21"/>
        </w:rPr>
        <w:t xml:space="preserve"> 线性范围、相关系数、方法检出限和定量限－罗红霉素</w:t>
      </w:r>
    </w:p>
    <w:tbl>
      <w:tblPr>
        <w:tblStyle w:val="7"/>
        <w:tblW w:w="8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701"/>
        <w:gridCol w:w="32"/>
        <w:gridCol w:w="1304"/>
        <w:gridCol w:w="1924"/>
        <w:gridCol w:w="1868"/>
      </w:tblGrid>
      <w:tr w14:paraId="03FB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68A19152">
            <w:pPr>
              <w:jc w:val="center"/>
              <w:rPr>
                <w:rFonts w:eastAsiaTheme="majorEastAsia"/>
                <w:szCs w:val="21"/>
              </w:rPr>
            </w:pPr>
            <w:r>
              <w:rPr>
                <w:rFonts w:eastAsiaTheme="majorEastAsia"/>
                <w:szCs w:val="21"/>
              </w:rPr>
              <w:t>实验室编号</w:t>
            </w:r>
          </w:p>
        </w:tc>
        <w:tc>
          <w:tcPr>
            <w:tcW w:w="1733" w:type="dxa"/>
            <w:gridSpan w:val="2"/>
            <w:tcBorders>
              <w:top w:val="single" w:color="auto" w:sz="4" w:space="0"/>
              <w:left w:val="single" w:color="auto" w:sz="4" w:space="0"/>
              <w:bottom w:val="single" w:color="auto" w:sz="4" w:space="0"/>
              <w:right w:val="single" w:color="auto" w:sz="4" w:space="0"/>
            </w:tcBorders>
            <w:vAlign w:val="center"/>
          </w:tcPr>
          <w:p w14:paraId="1950EFA7">
            <w:pPr>
              <w:widowControl/>
              <w:jc w:val="center"/>
              <w:rPr>
                <w:rFonts w:eastAsiaTheme="majorEastAsia"/>
                <w:szCs w:val="21"/>
              </w:rPr>
            </w:pPr>
            <w:r>
              <w:rPr>
                <w:rFonts w:eastAsiaTheme="majorEastAsia"/>
                <w:szCs w:val="21"/>
              </w:rPr>
              <w:t>浓度范围(ng/mL)</w:t>
            </w:r>
          </w:p>
        </w:tc>
        <w:tc>
          <w:tcPr>
            <w:tcW w:w="1304" w:type="dxa"/>
            <w:tcBorders>
              <w:top w:val="single" w:color="auto" w:sz="4" w:space="0"/>
              <w:left w:val="single" w:color="auto" w:sz="4" w:space="0"/>
              <w:bottom w:val="single" w:color="auto" w:sz="4" w:space="0"/>
              <w:right w:val="single" w:color="auto" w:sz="4" w:space="0"/>
            </w:tcBorders>
            <w:vAlign w:val="center"/>
          </w:tcPr>
          <w:p w14:paraId="51068C9E">
            <w:pPr>
              <w:widowControl/>
              <w:jc w:val="center"/>
              <w:rPr>
                <w:rFonts w:eastAsiaTheme="majorEastAsia"/>
                <w:szCs w:val="21"/>
              </w:rPr>
            </w:pPr>
            <w:r>
              <w:rPr>
                <w:rFonts w:eastAsiaTheme="majorEastAsia"/>
                <w:szCs w:val="21"/>
              </w:rPr>
              <w:t>相关系数(r)</w:t>
            </w:r>
          </w:p>
        </w:tc>
        <w:tc>
          <w:tcPr>
            <w:tcW w:w="1924" w:type="dxa"/>
            <w:tcBorders>
              <w:top w:val="single" w:color="auto" w:sz="4" w:space="0"/>
              <w:left w:val="single" w:color="auto" w:sz="4" w:space="0"/>
              <w:bottom w:val="single" w:color="auto" w:sz="4" w:space="0"/>
              <w:right w:val="single" w:color="auto" w:sz="4" w:space="0"/>
            </w:tcBorders>
            <w:vAlign w:val="center"/>
          </w:tcPr>
          <w:p w14:paraId="034D7706">
            <w:pPr>
              <w:widowControl/>
              <w:jc w:val="center"/>
              <w:rPr>
                <w:rFonts w:eastAsiaTheme="majorEastAsia"/>
                <w:szCs w:val="21"/>
              </w:rPr>
            </w:pPr>
            <w:r>
              <w:rPr>
                <w:rFonts w:eastAsiaTheme="majorEastAsia"/>
                <w:szCs w:val="21"/>
              </w:rPr>
              <w:t>检出限(ng/mL)</w:t>
            </w:r>
          </w:p>
        </w:tc>
        <w:tc>
          <w:tcPr>
            <w:tcW w:w="1868" w:type="dxa"/>
            <w:tcBorders>
              <w:top w:val="single" w:color="auto" w:sz="4" w:space="0"/>
              <w:left w:val="single" w:color="auto" w:sz="4" w:space="0"/>
              <w:bottom w:val="single" w:color="auto" w:sz="4" w:space="0"/>
              <w:right w:val="single" w:color="auto" w:sz="4" w:space="0"/>
            </w:tcBorders>
            <w:vAlign w:val="center"/>
          </w:tcPr>
          <w:p w14:paraId="4DDBCAB0">
            <w:pPr>
              <w:widowControl/>
              <w:jc w:val="center"/>
              <w:rPr>
                <w:rFonts w:eastAsiaTheme="majorEastAsia"/>
                <w:szCs w:val="21"/>
              </w:rPr>
            </w:pPr>
            <w:r>
              <w:rPr>
                <w:rFonts w:eastAsiaTheme="majorEastAsia"/>
                <w:szCs w:val="21"/>
              </w:rPr>
              <w:t>定量限(ng/mL)</w:t>
            </w:r>
          </w:p>
        </w:tc>
      </w:tr>
      <w:tr w14:paraId="2315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6A31A053">
            <w:pPr>
              <w:jc w:val="center"/>
              <w:rPr>
                <w:rFonts w:eastAsiaTheme="majorEastAsia"/>
                <w:szCs w:val="21"/>
              </w:rPr>
            </w:pPr>
            <w:r>
              <w:rPr>
                <w:rFonts w:eastAsiaTheme="majorEastAsia"/>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14:paraId="0CE07037">
            <w:pPr>
              <w:jc w:val="center"/>
              <w:rPr>
                <w:rFonts w:eastAsiaTheme="majorEastAsia"/>
                <w:szCs w:val="21"/>
              </w:rPr>
            </w:pPr>
            <w:r>
              <w:rPr>
                <w:rFonts w:eastAsiaTheme="majorEastAsia"/>
                <w:szCs w:val="21"/>
              </w:rPr>
              <w:t>0.</w:t>
            </w:r>
            <w:r>
              <w:rPr>
                <w:rFonts w:hint="eastAsia" w:eastAsiaTheme="majorEastAsia"/>
                <w:szCs w:val="21"/>
              </w:rPr>
              <w:t>10</w:t>
            </w:r>
            <w:r>
              <w:rPr>
                <w:rFonts w:eastAsiaTheme="majorEastAsia"/>
                <w:szCs w:val="21"/>
              </w:rPr>
              <w:t>-</w:t>
            </w:r>
            <w:r>
              <w:rPr>
                <w:rFonts w:hint="eastAsia" w:eastAsiaTheme="majorEastAsia"/>
                <w:szCs w:val="21"/>
              </w:rPr>
              <w:t>5</w:t>
            </w:r>
            <w:r>
              <w:rPr>
                <w:rFonts w:eastAsiaTheme="majorEastAsia"/>
                <w:szCs w:val="21"/>
              </w:rPr>
              <w:t>0</w:t>
            </w:r>
          </w:p>
        </w:tc>
        <w:tc>
          <w:tcPr>
            <w:tcW w:w="1336" w:type="dxa"/>
            <w:gridSpan w:val="2"/>
            <w:tcBorders>
              <w:top w:val="single" w:color="auto" w:sz="4" w:space="0"/>
              <w:left w:val="single" w:color="auto" w:sz="4" w:space="0"/>
              <w:bottom w:val="single" w:color="auto" w:sz="4" w:space="0"/>
              <w:right w:val="single" w:color="auto" w:sz="4" w:space="0"/>
            </w:tcBorders>
            <w:vAlign w:val="center"/>
          </w:tcPr>
          <w:p w14:paraId="193D9C37">
            <w:pPr>
              <w:jc w:val="center"/>
              <w:rPr>
                <w:rFonts w:eastAsiaTheme="majorEastAsia"/>
                <w:szCs w:val="21"/>
              </w:rPr>
            </w:pPr>
            <w:r>
              <w:rPr>
                <w:rFonts w:eastAsiaTheme="majorEastAsia"/>
                <w:szCs w:val="21"/>
              </w:rPr>
              <w:t>0.999</w:t>
            </w:r>
          </w:p>
        </w:tc>
        <w:tc>
          <w:tcPr>
            <w:tcW w:w="1924" w:type="dxa"/>
            <w:tcBorders>
              <w:top w:val="single" w:color="auto" w:sz="4" w:space="0"/>
              <w:left w:val="single" w:color="auto" w:sz="4" w:space="0"/>
              <w:bottom w:val="single" w:color="auto" w:sz="4" w:space="0"/>
              <w:right w:val="single" w:color="auto" w:sz="4" w:space="0"/>
            </w:tcBorders>
            <w:vAlign w:val="center"/>
          </w:tcPr>
          <w:p w14:paraId="6B9EA03A">
            <w:pPr>
              <w:jc w:val="center"/>
              <w:rPr>
                <w:rFonts w:eastAsiaTheme="majorEastAsia"/>
                <w:szCs w:val="21"/>
              </w:rPr>
            </w:pPr>
            <w:r>
              <w:rPr>
                <w:color w:val="000000"/>
                <w:szCs w:val="21"/>
              </w:rPr>
              <w:t>0.03</w:t>
            </w:r>
          </w:p>
        </w:tc>
        <w:tc>
          <w:tcPr>
            <w:tcW w:w="1868" w:type="dxa"/>
            <w:tcBorders>
              <w:top w:val="single" w:color="auto" w:sz="4" w:space="0"/>
              <w:left w:val="single" w:color="auto" w:sz="4" w:space="0"/>
              <w:bottom w:val="single" w:color="auto" w:sz="4" w:space="0"/>
              <w:right w:val="single" w:color="auto" w:sz="4" w:space="0"/>
            </w:tcBorders>
            <w:vAlign w:val="center"/>
          </w:tcPr>
          <w:p w14:paraId="3F75BE64">
            <w:pPr>
              <w:jc w:val="center"/>
              <w:rPr>
                <w:rFonts w:eastAsiaTheme="majorEastAsia"/>
                <w:szCs w:val="21"/>
              </w:rPr>
            </w:pPr>
            <w:r>
              <w:rPr>
                <w:color w:val="000000"/>
                <w:szCs w:val="21"/>
              </w:rPr>
              <w:t>0.10</w:t>
            </w:r>
          </w:p>
        </w:tc>
      </w:tr>
      <w:tr w14:paraId="5AD57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18C32E43">
            <w:pPr>
              <w:jc w:val="center"/>
              <w:rPr>
                <w:rFonts w:eastAsiaTheme="majorEastAsia"/>
                <w:szCs w:val="21"/>
              </w:rPr>
            </w:pPr>
            <w:r>
              <w:rPr>
                <w:rFonts w:eastAsiaTheme="majorEastAsia"/>
                <w:szCs w:val="21"/>
              </w:rPr>
              <w:t>2</w:t>
            </w:r>
          </w:p>
        </w:tc>
        <w:tc>
          <w:tcPr>
            <w:tcW w:w="1701" w:type="dxa"/>
            <w:tcBorders>
              <w:top w:val="single" w:color="auto" w:sz="4" w:space="0"/>
              <w:left w:val="single" w:color="auto" w:sz="4" w:space="0"/>
              <w:bottom w:val="single" w:color="auto" w:sz="4" w:space="0"/>
              <w:right w:val="single" w:color="auto" w:sz="4" w:space="0"/>
            </w:tcBorders>
            <w:vAlign w:val="center"/>
          </w:tcPr>
          <w:p w14:paraId="12D278C4">
            <w:pPr>
              <w:jc w:val="center"/>
              <w:rPr>
                <w:rFonts w:eastAsiaTheme="majorEastAsia"/>
                <w:szCs w:val="21"/>
              </w:rPr>
            </w:pPr>
            <w:r>
              <w:rPr>
                <w:rFonts w:eastAsiaTheme="majorEastAsia"/>
                <w:szCs w:val="21"/>
              </w:rPr>
              <w:t>0.05-50</w:t>
            </w:r>
          </w:p>
        </w:tc>
        <w:tc>
          <w:tcPr>
            <w:tcW w:w="1336" w:type="dxa"/>
            <w:gridSpan w:val="2"/>
            <w:tcBorders>
              <w:top w:val="single" w:color="auto" w:sz="4" w:space="0"/>
              <w:left w:val="single" w:color="auto" w:sz="4" w:space="0"/>
              <w:bottom w:val="single" w:color="auto" w:sz="4" w:space="0"/>
              <w:right w:val="single" w:color="auto" w:sz="4" w:space="0"/>
            </w:tcBorders>
            <w:vAlign w:val="center"/>
          </w:tcPr>
          <w:p w14:paraId="2F6FA210">
            <w:pPr>
              <w:jc w:val="center"/>
              <w:rPr>
                <w:rFonts w:eastAsiaTheme="majorEastAsia"/>
                <w:szCs w:val="21"/>
              </w:rPr>
            </w:pPr>
            <w:r>
              <w:rPr>
                <w:rFonts w:eastAsiaTheme="majorEastAsia"/>
                <w:szCs w:val="21"/>
              </w:rPr>
              <w:t>0.998</w:t>
            </w:r>
          </w:p>
        </w:tc>
        <w:tc>
          <w:tcPr>
            <w:tcW w:w="1924" w:type="dxa"/>
            <w:tcBorders>
              <w:top w:val="single" w:color="auto" w:sz="4" w:space="0"/>
              <w:left w:val="single" w:color="auto" w:sz="4" w:space="0"/>
              <w:bottom w:val="single" w:color="auto" w:sz="4" w:space="0"/>
              <w:right w:val="single" w:color="auto" w:sz="4" w:space="0"/>
            </w:tcBorders>
            <w:vAlign w:val="center"/>
          </w:tcPr>
          <w:p w14:paraId="68A915C1">
            <w:pPr>
              <w:jc w:val="center"/>
              <w:rPr>
                <w:rFonts w:eastAsiaTheme="majorEastAsia"/>
                <w:szCs w:val="21"/>
              </w:rPr>
            </w:pPr>
            <w:r>
              <w:rPr>
                <w:color w:val="000000"/>
                <w:szCs w:val="21"/>
              </w:rPr>
              <w:t>0.01</w:t>
            </w:r>
          </w:p>
        </w:tc>
        <w:tc>
          <w:tcPr>
            <w:tcW w:w="1868" w:type="dxa"/>
            <w:tcBorders>
              <w:top w:val="single" w:color="auto" w:sz="4" w:space="0"/>
              <w:left w:val="single" w:color="auto" w:sz="4" w:space="0"/>
              <w:bottom w:val="single" w:color="auto" w:sz="4" w:space="0"/>
              <w:right w:val="single" w:color="auto" w:sz="4" w:space="0"/>
            </w:tcBorders>
            <w:vAlign w:val="center"/>
          </w:tcPr>
          <w:p w14:paraId="39B47411">
            <w:pPr>
              <w:jc w:val="center"/>
              <w:rPr>
                <w:rFonts w:eastAsiaTheme="majorEastAsia"/>
                <w:szCs w:val="21"/>
              </w:rPr>
            </w:pPr>
            <w:r>
              <w:rPr>
                <w:color w:val="000000"/>
                <w:szCs w:val="21"/>
              </w:rPr>
              <w:t>0.03</w:t>
            </w:r>
          </w:p>
        </w:tc>
      </w:tr>
      <w:tr w14:paraId="7BC5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4AA9E951">
            <w:pPr>
              <w:jc w:val="center"/>
              <w:rPr>
                <w:rFonts w:eastAsiaTheme="majorEastAsia"/>
                <w:szCs w:val="21"/>
              </w:rPr>
            </w:pPr>
            <w:r>
              <w:rPr>
                <w:rFonts w:eastAsiaTheme="majorEastAsia"/>
                <w:szCs w:val="21"/>
              </w:rPr>
              <w:t>3</w:t>
            </w:r>
          </w:p>
        </w:tc>
        <w:tc>
          <w:tcPr>
            <w:tcW w:w="1701" w:type="dxa"/>
            <w:tcBorders>
              <w:top w:val="single" w:color="auto" w:sz="4" w:space="0"/>
              <w:left w:val="single" w:color="auto" w:sz="4" w:space="0"/>
              <w:bottom w:val="single" w:color="auto" w:sz="4" w:space="0"/>
              <w:right w:val="single" w:color="auto" w:sz="4" w:space="0"/>
            </w:tcBorders>
            <w:vAlign w:val="center"/>
          </w:tcPr>
          <w:p w14:paraId="7368B1D9">
            <w:pPr>
              <w:jc w:val="center"/>
              <w:rPr>
                <w:rFonts w:eastAsiaTheme="majorEastAsia"/>
                <w:szCs w:val="21"/>
              </w:rPr>
            </w:pPr>
            <w:r>
              <w:rPr>
                <w:rFonts w:eastAsiaTheme="majorEastAsia"/>
                <w:szCs w:val="21"/>
              </w:rPr>
              <w:t>0.05-50</w:t>
            </w:r>
          </w:p>
        </w:tc>
        <w:tc>
          <w:tcPr>
            <w:tcW w:w="1336" w:type="dxa"/>
            <w:gridSpan w:val="2"/>
            <w:tcBorders>
              <w:top w:val="single" w:color="auto" w:sz="4" w:space="0"/>
              <w:left w:val="single" w:color="auto" w:sz="4" w:space="0"/>
              <w:bottom w:val="single" w:color="auto" w:sz="4" w:space="0"/>
              <w:right w:val="single" w:color="auto" w:sz="4" w:space="0"/>
            </w:tcBorders>
            <w:vAlign w:val="center"/>
          </w:tcPr>
          <w:p w14:paraId="127BC17A">
            <w:pPr>
              <w:jc w:val="center"/>
              <w:rPr>
                <w:rFonts w:eastAsiaTheme="majorEastAsia"/>
                <w:szCs w:val="21"/>
              </w:rPr>
            </w:pPr>
            <w:r>
              <w:rPr>
                <w:rFonts w:eastAsiaTheme="majorEastAsia"/>
                <w:szCs w:val="21"/>
              </w:rPr>
              <w:t>0.997</w:t>
            </w:r>
          </w:p>
        </w:tc>
        <w:tc>
          <w:tcPr>
            <w:tcW w:w="1924" w:type="dxa"/>
            <w:tcBorders>
              <w:top w:val="single" w:color="auto" w:sz="4" w:space="0"/>
              <w:left w:val="single" w:color="auto" w:sz="4" w:space="0"/>
              <w:bottom w:val="single" w:color="auto" w:sz="4" w:space="0"/>
              <w:right w:val="single" w:color="auto" w:sz="4" w:space="0"/>
            </w:tcBorders>
            <w:vAlign w:val="center"/>
          </w:tcPr>
          <w:p w14:paraId="30BA31AC">
            <w:pPr>
              <w:jc w:val="center"/>
              <w:rPr>
                <w:rFonts w:eastAsiaTheme="majorEastAsia"/>
                <w:szCs w:val="21"/>
              </w:rPr>
            </w:pPr>
            <w:r>
              <w:rPr>
                <w:color w:val="000000"/>
                <w:szCs w:val="21"/>
              </w:rPr>
              <w:t>0.01</w:t>
            </w:r>
          </w:p>
        </w:tc>
        <w:tc>
          <w:tcPr>
            <w:tcW w:w="1868" w:type="dxa"/>
            <w:tcBorders>
              <w:top w:val="single" w:color="auto" w:sz="4" w:space="0"/>
              <w:left w:val="single" w:color="auto" w:sz="4" w:space="0"/>
              <w:bottom w:val="single" w:color="auto" w:sz="4" w:space="0"/>
              <w:right w:val="single" w:color="auto" w:sz="4" w:space="0"/>
            </w:tcBorders>
            <w:vAlign w:val="center"/>
          </w:tcPr>
          <w:p w14:paraId="721070D8">
            <w:pPr>
              <w:jc w:val="center"/>
              <w:rPr>
                <w:rFonts w:eastAsiaTheme="majorEastAsia"/>
                <w:szCs w:val="21"/>
              </w:rPr>
            </w:pPr>
            <w:r>
              <w:rPr>
                <w:color w:val="000000"/>
                <w:szCs w:val="21"/>
              </w:rPr>
              <w:t>0.04</w:t>
            </w:r>
          </w:p>
        </w:tc>
      </w:tr>
      <w:tr w14:paraId="57E1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744B1AFA">
            <w:pPr>
              <w:jc w:val="center"/>
              <w:rPr>
                <w:rFonts w:eastAsiaTheme="majorEastAsia"/>
                <w:szCs w:val="21"/>
              </w:rPr>
            </w:pPr>
            <w:r>
              <w:rPr>
                <w:rFonts w:eastAsiaTheme="majorEastAsia"/>
                <w:szCs w:val="21"/>
              </w:rPr>
              <w:t>4</w:t>
            </w:r>
          </w:p>
        </w:tc>
        <w:tc>
          <w:tcPr>
            <w:tcW w:w="1701" w:type="dxa"/>
            <w:tcBorders>
              <w:top w:val="single" w:color="auto" w:sz="4" w:space="0"/>
              <w:left w:val="single" w:color="auto" w:sz="4" w:space="0"/>
              <w:bottom w:val="single" w:color="auto" w:sz="4" w:space="0"/>
              <w:right w:val="single" w:color="auto" w:sz="4" w:space="0"/>
            </w:tcBorders>
            <w:vAlign w:val="center"/>
          </w:tcPr>
          <w:p w14:paraId="0056CFB3">
            <w:pPr>
              <w:jc w:val="center"/>
              <w:rPr>
                <w:rFonts w:eastAsiaTheme="majorEastAsia"/>
                <w:szCs w:val="21"/>
              </w:rPr>
            </w:pPr>
            <w:r>
              <w:rPr>
                <w:rFonts w:eastAsiaTheme="majorEastAsia"/>
                <w:szCs w:val="21"/>
              </w:rPr>
              <w:t>0.05-50</w:t>
            </w:r>
          </w:p>
        </w:tc>
        <w:tc>
          <w:tcPr>
            <w:tcW w:w="1336" w:type="dxa"/>
            <w:gridSpan w:val="2"/>
            <w:tcBorders>
              <w:top w:val="single" w:color="auto" w:sz="4" w:space="0"/>
              <w:left w:val="single" w:color="auto" w:sz="4" w:space="0"/>
              <w:bottom w:val="single" w:color="auto" w:sz="4" w:space="0"/>
              <w:right w:val="single" w:color="auto" w:sz="4" w:space="0"/>
            </w:tcBorders>
            <w:vAlign w:val="center"/>
          </w:tcPr>
          <w:p w14:paraId="1D6AC8A4">
            <w:pPr>
              <w:jc w:val="center"/>
              <w:rPr>
                <w:rFonts w:eastAsiaTheme="majorEastAsia"/>
                <w:szCs w:val="21"/>
              </w:rPr>
            </w:pPr>
            <w:r>
              <w:rPr>
                <w:rFonts w:eastAsiaTheme="majorEastAsia"/>
                <w:szCs w:val="21"/>
              </w:rPr>
              <w:t>0.999</w:t>
            </w:r>
          </w:p>
        </w:tc>
        <w:tc>
          <w:tcPr>
            <w:tcW w:w="1924" w:type="dxa"/>
            <w:tcBorders>
              <w:top w:val="single" w:color="auto" w:sz="4" w:space="0"/>
              <w:left w:val="single" w:color="auto" w:sz="4" w:space="0"/>
              <w:bottom w:val="single" w:color="auto" w:sz="4" w:space="0"/>
              <w:right w:val="single" w:color="auto" w:sz="4" w:space="0"/>
            </w:tcBorders>
            <w:vAlign w:val="center"/>
          </w:tcPr>
          <w:p w14:paraId="24A0016A">
            <w:pPr>
              <w:jc w:val="center"/>
              <w:rPr>
                <w:rFonts w:eastAsiaTheme="majorEastAsia"/>
                <w:szCs w:val="21"/>
              </w:rPr>
            </w:pPr>
            <w:r>
              <w:rPr>
                <w:color w:val="000000"/>
                <w:szCs w:val="21"/>
              </w:rPr>
              <w:t>0.02</w:t>
            </w:r>
          </w:p>
        </w:tc>
        <w:tc>
          <w:tcPr>
            <w:tcW w:w="1868" w:type="dxa"/>
            <w:tcBorders>
              <w:top w:val="single" w:color="auto" w:sz="4" w:space="0"/>
              <w:left w:val="single" w:color="auto" w:sz="4" w:space="0"/>
              <w:bottom w:val="single" w:color="auto" w:sz="4" w:space="0"/>
              <w:right w:val="single" w:color="auto" w:sz="4" w:space="0"/>
            </w:tcBorders>
            <w:vAlign w:val="center"/>
          </w:tcPr>
          <w:p w14:paraId="29630C76">
            <w:pPr>
              <w:jc w:val="center"/>
              <w:rPr>
                <w:rFonts w:eastAsiaTheme="majorEastAsia"/>
                <w:szCs w:val="21"/>
              </w:rPr>
            </w:pPr>
            <w:r>
              <w:rPr>
                <w:color w:val="000000"/>
                <w:szCs w:val="21"/>
              </w:rPr>
              <w:t>0.07</w:t>
            </w:r>
          </w:p>
        </w:tc>
      </w:tr>
    </w:tbl>
    <w:p w14:paraId="4C47E512">
      <w:pPr>
        <w:spacing w:before="156" w:beforeLines="50" w:after="156" w:afterLines="50"/>
        <w:jc w:val="center"/>
        <w:rPr>
          <w:rFonts w:eastAsia="黑体"/>
          <w:bCs/>
          <w:szCs w:val="21"/>
        </w:rPr>
      </w:pPr>
    </w:p>
    <w:p w14:paraId="69FF5F76">
      <w:pPr>
        <w:spacing w:before="156" w:beforeLines="50" w:after="156" w:afterLines="50"/>
        <w:jc w:val="center"/>
        <w:rPr>
          <w:rFonts w:eastAsia="黑体"/>
          <w:bCs/>
          <w:szCs w:val="21"/>
        </w:rPr>
      </w:pPr>
      <w:r>
        <w:rPr>
          <w:rFonts w:eastAsia="黑体"/>
          <w:bCs/>
          <w:szCs w:val="21"/>
        </w:rPr>
        <w:t>表3-20 线性范围、相关系数、方法检出限和定量限－四环素</w:t>
      </w:r>
    </w:p>
    <w:tbl>
      <w:tblPr>
        <w:tblStyle w:val="7"/>
        <w:tblW w:w="8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701"/>
        <w:gridCol w:w="1336"/>
        <w:gridCol w:w="1924"/>
        <w:gridCol w:w="1868"/>
      </w:tblGrid>
      <w:tr w14:paraId="0D74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04FE1BE5">
            <w:pPr>
              <w:jc w:val="center"/>
              <w:rPr>
                <w:rFonts w:eastAsiaTheme="majorEastAsia"/>
                <w:szCs w:val="21"/>
              </w:rPr>
            </w:pPr>
            <w:r>
              <w:rPr>
                <w:rFonts w:eastAsiaTheme="majorEastAsia"/>
                <w:szCs w:val="21"/>
              </w:rPr>
              <w:t>实验室编号</w:t>
            </w:r>
          </w:p>
        </w:tc>
        <w:tc>
          <w:tcPr>
            <w:tcW w:w="1701" w:type="dxa"/>
            <w:tcBorders>
              <w:top w:val="single" w:color="auto" w:sz="4" w:space="0"/>
              <w:left w:val="single" w:color="auto" w:sz="4" w:space="0"/>
              <w:bottom w:val="single" w:color="auto" w:sz="4" w:space="0"/>
              <w:right w:val="single" w:color="auto" w:sz="4" w:space="0"/>
            </w:tcBorders>
            <w:vAlign w:val="center"/>
          </w:tcPr>
          <w:p w14:paraId="2380D47E">
            <w:pPr>
              <w:widowControl/>
              <w:jc w:val="center"/>
              <w:rPr>
                <w:rFonts w:eastAsiaTheme="majorEastAsia"/>
                <w:szCs w:val="21"/>
              </w:rPr>
            </w:pPr>
            <w:r>
              <w:rPr>
                <w:rFonts w:eastAsiaTheme="majorEastAsia"/>
                <w:szCs w:val="21"/>
              </w:rPr>
              <w:t>浓度范围(ng/mL)</w:t>
            </w:r>
          </w:p>
        </w:tc>
        <w:tc>
          <w:tcPr>
            <w:tcW w:w="1336" w:type="dxa"/>
            <w:tcBorders>
              <w:top w:val="single" w:color="auto" w:sz="4" w:space="0"/>
              <w:left w:val="single" w:color="auto" w:sz="4" w:space="0"/>
              <w:bottom w:val="single" w:color="auto" w:sz="4" w:space="0"/>
              <w:right w:val="single" w:color="auto" w:sz="4" w:space="0"/>
            </w:tcBorders>
            <w:vAlign w:val="center"/>
          </w:tcPr>
          <w:p w14:paraId="2064B75F">
            <w:pPr>
              <w:widowControl/>
              <w:jc w:val="center"/>
              <w:rPr>
                <w:rFonts w:eastAsiaTheme="majorEastAsia"/>
                <w:szCs w:val="21"/>
              </w:rPr>
            </w:pPr>
            <w:r>
              <w:rPr>
                <w:rFonts w:eastAsiaTheme="majorEastAsia"/>
                <w:szCs w:val="21"/>
              </w:rPr>
              <w:t>相关系数(r)</w:t>
            </w:r>
          </w:p>
        </w:tc>
        <w:tc>
          <w:tcPr>
            <w:tcW w:w="1924" w:type="dxa"/>
            <w:tcBorders>
              <w:top w:val="single" w:color="auto" w:sz="4" w:space="0"/>
              <w:left w:val="single" w:color="auto" w:sz="4" w:space="0"/>
              <w:bottom w:val="single" w:color="auto" w:sz="4" w:space="0"/>
              <w:right w:val="single" w:color="auto" w:sz="4" w:space="0"/>
            </w:tcBorders>
            <w:vAlign w:val="center"/>
          </w:tcPr>
          <w:p w14:paraId="52DB89EF">
            <w:pPr>
              <w:widowControl/>
              <w:jc w:val="center"/>
              <w:rPr>
                <w:rFonts w:eastAsiaTheme="majorEastAsia"/>
                <w:szCs w:val="21"/>
              </w:rPr>
            </w:pPr>
            <w:r>
              <w:rPr>
                <w:rFonts w:eastAsiaTheme="majorEastAsia"/>
                <w:szCs w:val="21"/>
              </w:rPr>
              <w:t>检出限(ng/mL)</w:t>
            </w:r>
          </w:p>
        </w:tc>
        <w:tc>
          <w:tcPr>
            <w:tcW w:w="1868" w:type="dxa"/>
            <w:tcBorders>
              <w:top w:val="single" w:color="auto" w:sz="4" w:space="0"/>
              <w:left w:val="single" w:color="auto" w:sz="4" w:space="0"/>
              <w:bottom w:val="single" w:color="auto" w:sz="4" w:space="0"/>
              <w:right w:val="single" w:color="auto" w:sz="4" w:space="0"/>
            </w:tcBorders>
            <w:vAlign w:val="center"/>
          </w:tcPr>
          <w:p w14:paraId="4B47682C">
            <w:pPr>
              <w:widowControl/>
              <w:jc w:val="center"/>
              <w:rPr>
                <w:rFonts w:eastAsiaTheme="majorEastAsia"/>
                <w:szCs w:val="21"/>
              </w:rPr>
            </w:pPr>
            <w:r>
              <w:rPr>
                <w:rFonts w:eastAsiaTheme="majorEastAsia"/>
                <w:szCs w:val="21"/>
              </w:rPr>
              <w:t>定量限(ng/mL)</w:t>
            </w:r>
          </w:p>
        </w:tc>
      </w:tr>
      <w:tr w14:paraId="4F27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3CB05E49">
            <w:pPr>
              <w:jc w:val="center"/>
              <w:rPr>
                <w:rFonts w:eastAsiaTheme="majorEastAsia"/>
                <w:szCs w:val="21"/>
              </w:rPr>
            </w:pPr>
            <w:r>
              <w:rPr>
                <w:rFonts w:eastAsiaTheme="majorEastAsia"/>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14:paraId="551DE5A5">
            <w:pPr>
              <w:jc w:val="center"/>
              <w:rPr>
                <w:rFonts w:eastAsiaTheme="majorEastAsia"/>
                <w:szCs w:val="21"/>
              </w:rPr>
            </w:pPr>
            <w:r>
              <w:rPr>
                <w:rFonts w:eastAsiaTheme="majorEastAsia"/>
                <w:szCs w:val="21"/>
              </w:rPr>
              <w:t>0.</w:t>
            </w:r>
            <w:r>
              <w:rPr>
                <w:rFonts w:hint="eastAsia" w:eastAsiaTheme="majorEastAsia"/>
                <w:szCs w:val="21"/>
              </w:rPr>
              <w:t>10</w:t>
            </w:r>
            <w:r>
              <w:rPr>
                <w:rFonts w:eastAsiaTheme="majorEastAsia"/>
                <w:szCs w:val="21"/>
              </w:rPr>
              <w:t>-</w:t>
            </w:r>
            <w:r>
              <w:rPr>
                <w:rFonts w:hint="eastAsia" w:eastAsiaTheme="majorEastAsia"/>
                <w:szCs w:val="21"/>
              </w:rPr>
              <w:t>5</w:t>
            </w:r>
            <w:r>
              <w:rPr>
                <w:rFonts w:eastAsiaTheme="majorEastAsia"/>
                <w:szCs w:val="21"/>
              </w:rPr>
              <w:t>0</w:t>
            </w:r>
          </w:p>
        </w:tc>
        <w:tc>
          <w:tcPr>
            <w:tcW w:w="1336" w:type="dxa"/>
            <w:tcBorders>
              <w:top w:val="single" w:color="auto" w:sz="4" w:space="0"/>
              <w:left w:val="single" w:color="auto" w:sz="4" w:space="0"/>
              <w:bottom w:val="single" w:color="auto" w:sz="4" w:space="0"/>
              <w:right w:val="single" w:color="auto" w:sz="4" w:space="0"/>
            </w:tcBorders>
            <w:vAlign w:val="center"/>
          </w:tcPr>
          <w:p w14:paraId="76FFBD96">
            <w:pPr>
              <w:jc w:val="center"/>
              <w:rPr>
                <w:rFonts w:eastAsiaTheme="majorEastAsia"/>
                <w:szCs w:val="21"/>
              </w:rPr>
            </w:pPr>
            <w:r>
              <w:rPr>
                <w:rFonts w:eastAsiaTheme="majorEastAsia"/>
                <w:szCs w:val="21"/>
              </w:rPr>
              <w:t>0.999</w:t>
            </w:r>
          </w:p>
        </w:tc>
        <w:tc>
          <w:tcPr>
            <w:tcW w:w="1924" w:type="dxa"/>
            <w:tcBorders>
              <w:top w:val="single" w:color="auto" w:sz="4" w:space="0"/>
              <w:left w:val="single" w:color="auto" w:sz="4" w:space="0"/>
              <w:bottom w:val="single" w:color="auto" w:sz="4" w:space="0"/>
              <w:right w:val="single" w:color="auto" w:sz="4" w:space="0"/>
            </w:tcBorders>
            <w:vAlign w:val="center"/>
          </w:tcPr>
          <w:p w14:paraId="4C190ABE">
            <w:pPr>
              <w:jc w:val="center"/>
              <w:rPr>
                <w:rFonts w:eastAsiaTheme="majorEastAsia"/>
                <w:szCs w:val="21"/>
              </w:rPr>
            </w:pPr>
            <w:r>
              <w:rPr>
                <w:color w:val="000000"/>
                <w:szCs w:val="21"/>
              </w:rPr>
              <w:t>0.02</w:t>
            </w:r>
          </w:p>
        </w:tc>
        <w:tc>
          <w:tcPr>
            <w:tcW w:w="1868" w:type="dxa"/>
            <w:tcBorders>
              <w:top w:val="single" w:color="auto" w:sz="4" w:space="0"/>
              <w:left w:val="single" w:color="auto" w:sz="4" w:space="0"/>
              <w:bottom w:val="single" w:color="auto" w:sz="4" w:space="0"/>
              <w:right w:val="single" w:color="auto" w:sz="4" w:space="0"/>
            </w:tcBorders>
            <w:vAlign w:val="center"/>
          </w:tcPr>
          <w:p w14:paraId="77BE008C">
            <w:pPr>
              <w:jc w:val="center"/>
              <w:rPr>
                <w:rFonts w:eastAsiaTheme="majorEastAsia"/>
                <w:szCs w:val="21"/>
              </w:rPr>
            </w:pPr>
            <w:r>
              <w:rPr>
                <w:color w:val="000000"/>
                <w:szCs w:val="21"/>
              </w:rPr>
              <w:t>0.08</w:t>
            </w:r>
          </w:p>
        </w:tc>
      </w:tr>
      <w:tr w14:paraId="6CEF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4C8C7E7C">
            <w:pPr>
              <w:jc w:val="center"/>
              <w:rPr>
                <w:rFonts w:eastAsiaTheme="majorEastAsia"/>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4DD4B4A">
            <w:pPr>
              <w:jc w:val="center"/>
              <w:rPr>
                <w:rFonts w:eastAsiaTheme="majorEastAsia"/>
                <w:szCs w:val="21"/>
              </w:rPr>
            </w:pPr>
            <w:r>
              <w:rPr>
                <w:rFonts w:eastAsiaTheme="majorEastAsia"/>
                <w:szCs w:val="21"/>
              </w:rPr>
              <w:t>0.05-50</w:t>
            </w:r>
          </w:p>
        </w:tc>
        <w:tc>
          <w:tcPr>
            <w:tcW w:w="1336" w:type="dxa"/>
            <w:tcBorders>
              <w:top w:val="single" w:color="auto" w:sz="4" w:space="0"/>
              <w:left w:val="single" w:color="auto" w:sz="4" w:space="0"/>
              <w:bottom w:val="single" w:color="auto" w:sz="4" w:space="0"/>
              <w:right w:val="single" w:color="auto" w:sz="4" w:space="0"/>
            </w:tcBorders>
            <w:vAlign w:val="center"/>
          </w:tcPr>
          <w:p w14:paraId="789E3377">
            <w:pPr>
              <w:jc w:val="center"/>
              <w:rPr>
                <w:rFonts w:eastAsiaTheme="majorEastAsia"/>
                <w:szCs w:val="21"/>
              </w:rPr>
            </w:pPr>
            <w:r>
              <w:rPr>
                <w:rFonts w:eastAsiaTheme="majorEastAsia"/>
                <w:szCs w:val="21"/>
              </w:rPr>
              <w:t>0.998</w:t>
            </w:r>
          </w:p>
        </w:tc>
        <w:tc>
          <w:tcPr>
            <w:tcW w:w="1924" w:type="dxa"/>
            <w:tcBorders>
              <w:top w:val="single" w:color="auto" w:sz="4" w:space="0"/>
              <w:left w:val="single" w:color="auto" w:sz="4" w:space="0"/>
              <w:bottom w:val="single" w:color="auto" w:sz="4" w:space="0"/>
              <w:right w:val="single" w:color="auto" w:sz="4" w:space="0"/>
            </w:tcBorders>
            <w:vAlign w:val="center"/>
          </w:tcPr>
          <w:p w14:paraId="68295769">
            <w:pPr>
              <w:jc w:val="center"/>
              <w:rPr>
                <w:rFonts w:eastAsiaTheme="majorEastAsia"/>
                <w:szCs w:val="21"/>
              </w:rPr>
            </w:pPr>
            <w:r>
              <w:rPr>
                <w:color w:val="000000"/>
                <w:szCs w:val="21"/>
              </w:rPr>
              <w:t>0.01</w:t>
            </w:r>
          </w:p>
        </w:tc>
        <w:tc>
          <w:tcPr>
            <w:tcW w:w="1868" w:type="dxa"/>
            <w:tcBorders>
              <w:top w:val="single" w:color="auto" w:sz="4" w:space="0"/>
              <w:left w:val="single" w:color="auto" w:sz="4" w:space="0"/>
              <w:bottom w:val="single" w:color="auto" w:sz="4" w:space="0"/>
              <w:right w:val="single" w:color="auto" w:sz="4" w:space="0"/>
            </w:tcBorders>
            <w:vAlign w:val="center"/>
          </w:tcPr>
          <w:p w14:paraId="150B48AA">
            <w:pPr>
              <w:jc w:val="center"/>
              <w:rPr>
                <w:rFonts w:eastAsiaTheme="majorEastAsia"/>
                <w:szCs w:val="21"/>
              </w:rPr>
            </w:pPr>
            <w:r>
              <w:rPr>
                <w:color w:val="000000"/>
                <w:szCs w:val="21"/>
              </w:rPr>
              <w:t>0.03</w:t>
            </w:r>
          </w:p>
        </w:tc>
      </w:tr>
      <w:tr w14:paraId="0FF34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35B6C42F">
            <w:pPr>
              <w:jc w:val="center"/>
              <w:rPr>
                <w:rFonts w:eastAsiaTheme="majorEastAsia"/>
                <w:szCs w:val="21"/>
              </w:rPr>
            </w:pPr>
            <w:r>
              <w:rPr>
                <w:rFonts w:eastAsiaTheme="majorEastAsia"/>
                <w:szCs w:val="21"/>
              </w:rPr>
              <w:t>3</w:t>
            </w:r>
          </w:p>
        </w:tc>
        <w:tc>
          <w:tcPr>
            <w:tcW w:w="1701" w:type="dxa"/>
            <w:tcBorders>
              <w:top w:val="single" w:color="auto" w:sz="4" w:space="0"/>
              <w:left w:val="single" w:color="auto" w:sz="4" w:space="0"/>
              <w:bottom w:val="single" w:color="auto" w:sz="4" w:space="0"/>
              <w:right w:val="single" w:color="auto" w:sz="4" w:space="0"/>
            </w:tcBorders>
            <w:vAlign w:val="center"/>
          </w:tcPr>
          <w:p w14:paraId="3F9110AC">
            <w:pPr>
              <w:jc w:val="center"/>
              <w:rPr>
                <w:rFonts w:eastAsiaTheme="majorEastAsia"/>
                <w:szCs w:val="21"/>
              </w:rPr>
            </w:pPr>
            <w:r>
              <w:rPr>
                <w:rFonts w:eastAsiaTheme="majorEastAsia"/>
                <w:szCs w:val="21"/>
              </w:rPr>
              <w:t>0.1-50</w:t>
            </w:r>
          </w:p>
        </w:tc>
        <w:tc>
          <w:tcPr>
            <w:tcW w:w="1336" w:type="dxa"/>
            <w:tcBorders>
              <w:top w:val="single" w:color="auto" w:sz="4" w:space="0"/>
              <w:left w:val="single" w:color="auto" w:sz="4" w:space="0"/>
              <w:bottom w:val="single" w:color="auto" w:sz="4" w:space="0"/>
              <w:right w:val="single" w:color="auto" w:sz="4" w:space="0"/>
            </w:tcBorders>
            <w:vAlign w:val="center"/>
          </w:tcPr>
          <w:p w14:paraId="3B3968E8">
            <w:pPr>
              <w:jc w:val="center"/>
              <w:rPr>
                <w:rFonts w:eastAsiaTheme="majorEastAsia"/>
                <w:szCs w:val="21"/>
              </w:rPr>
            </w:pPr>
            <w:r>
              <w:rPr>
                <w:rFonts w:eastAsiaTheme="majorEastAsia"/>
                <w:szCs w:val="21"/>
              </w:rPr>
              <w:t>0.995</w:t>
            </w:r>
          </w:p>
        </w:tc>
        <w:tc>
          <w:tcPr>
            <w:tcW w:w="1924" w:type="dxa"/>
            <w:tcBorders>
              <w:top w:val="single" w:color="auto" w:sz="4" w:space="0"/>
              <w:left w:val="single" w:color="auto" w:sz="4" w:space="0"/>
              <w:bottom w:val="single" w:color="auto" w:sz="4" w:space="0"/>
              <w:right w:val="single" w:color="auto" w:sz="4" w:space="0"/>
            </w:tcBorders>
            <w:vAlign w:val="center"/>
          </w:tcPr>
          <w:p w14:paraId="247A5EA1">
            <w:pPr>
              <w:jc w:val="center"/>
              <w:rPr>
                <w:rFonts w:eastAsiaTheme="majorEastAsia"/>
                <w:szCs w:val="21"/>
              </w:rPr>
            </w:pPr>
            <w:r>
              <w:rPr>
                <w:color w:val="000000"/>
                <w:szCs w:val="21"/>
              </w:rPr>
              <w:t>0.03</w:t>
            </w:r>
          </w:p>
        </w:tc>
        <w:tc>
          <w:tcPr>
            <w:tcW w:w="1868" w:type="dxa"/>
            <w:tcBorders>
              <w:top w:val="single" w:color="auto" w:sz="4" w:space="0"/>
              <w:left w:val="single" w:color="auto" w:sz="4" w:space="0"/>
              <w:bottom w:val="single" w:color="auto" w:sz="4" w:space="0"/>
              <w:right w:val="single" w:color="auto" w:sz="4" w:space="0"/>
            </w:tcBorders>
            <w:vAlign w:val="center"/>
          </w:tcPr>
          <w:p w14:paraId="058D11DF">
            <w:pPr>
              <w:jc w:val="center"/>
              <w:rPr>
                <w:rFonts w:eastAsiaTheme="majorEastAsia"/>
                <w:szCs w:val="21"/>
              </w:rPr>
            </w:pPr>
            <w:r>
              <w:rPr>
                <w:color w:val="000000"/>
                <w:szCs w:val="21"/>
              </w:rPr>
              <w:t>0.08</w:t>
            </w:r>
          </w:p>
        </w:tc>
      </w:tr>
      <w:tr w14:paraId="211D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02171DEF">
            <w:pPr>
              <w:jc w:val="center"/>
              <w:rPr>
                <w:rFonts w:eastAsiaTheme="majorEastAsia"/>
                <w:szCs w:val="21"/>
              </w:rPr>
            </w:pPr>
            <w:r>
              <w:rPr>
                <w:rFonts w:eastAsiaTheme="majorEastAsia"/>
                <w:szCs w:val="21"/>
              </w:rPr>
              <w:t>4</w:t>
            </w:r>
          </w:p>
        </w:tc>
        <w:tc>
          <w:tcPr>
            <w:tcW w:w="1701" w:type="dxa"/>
            <w:tcBorders>
              <w:top w:val="single" w:color="auto" w:sz="4" w:space="0"/>
              <w:left w:val="single" w:color="auto" w:sz="4" w:space="0"/>
              <w:bottom w:val="single" w:color="auto" w:sz="4" w:space="0"/>
              <w:right w:val="single" w:color="auto" w:sz="4" w:space="0"/>
            </w:tcBorders>
            <w:vAlign w:val="center"/>
          </w:tcPr>
          <w:p w14:paraId="4BE4061B">
            <w:pPr>
              <w:jc w:val="center"/>
              <w:rPr>
                <w:rFonts w:eastAsiaTheme="majorEastAsia"/>
                <w:szCs w:val="21"/>
              </w:rPr>
            </w:pPr>
            <w:r>
              <w:rPr>
                <w:rFonts w:eastAsiaTheme="majorEastAsia"/>
                <w:szCs w:val="21"/>
              </w:rPr>
              <w:t>0.05-50</w:t>
            </w:r>
          </w:p>
        </w:tc>
        <w:tc>
          <w:tcPr>
            <w:tcW w:w="1336" w:type="dxa"/>
            <w:tcBorders>
              <w:top w:val="single" w:color="auto" w:sz="4" w:space="0"/>
              <w:left w:val="single" w:color="auto" w:sz="4" w:space="0"/>
              <w:bottom w:val="single" w:color="auto" w:sz="4" w:space="0"/>
              <w:right w:val="single" w:color="auto" w:sz="4" w:space="0"/>
            </w:tcBorders>
            <w:vAlign w:val="center"/>
          </w:tcPr>
          <w:p w14:paraId="05CB2111">
            <w:pPr>
              <w:jc w:val="center"/>
              <w:rPr>
                <w:rFonts w:eastAsiaTheme="majorEastAsia"/>
                <w:szCs w:val="21"/>
              </w:rPr>
            </w:pPr>
            <w:r>
              <w:rPr>
                <w:rFonts w:eastAsiaTheme="majorEastAsia"/>
                <w:szCs w:val="21"/>
              </w:rPr>
              <w:t>0.999</w:t>
            </w:r>
          </w:p>
        </w:tc>
        <w:tc>
          <w:tcPr>
            <w:tcW w:w="1924" w:type="dxa"/>
            <w:tcBorders>
              <w:top w:val="single" w:color="auto" w:sz="4" w:space="0"/>
              <w:left w:val="single" w:color="auto" w:sz="4" w:space="0"/>
              <w:bottom w:val="single" w:color="auto" w:sz="4" w:space="0"/>
              <w:right w:val="single" w:color="auto" w:sz="4" w:space="0"/>
            </w:tcBorders>
            <w:vAlign w:val="center"/>
          </w:tcPr>
          <w:p w14:paraId="5CC038D4">
            <w:pPr>
              <w:jc w:val="center"/>
              <w:rPr>
                <w:rFonts w:eastAsiaTheme="majorEastAsia"/>
                <w:szCs w:val="21"/>
              </w:rPr>
            </w:pPr>
            <w:r>
              <w:rPr>
                <w:color w:val="000000"/>
                <w:szCs w:val="21"/>
              </w:rPr>
              <w:t>0.02</w:t>
            </w:r>
          </w:p>
        </w:tc>
        <w:tc>
          <w:tcPr>
            <w:tcW w:w="1868" w:type="dxa"/>
            <w:tcBorders>
              <w:top w:val="single" w:color="auto" w:sz="4" w:space="0"/>
              <w:left w:val="single" w:color="auto" w:sz="4" w:space="0"/>
              <w:bottom w:val="single" w:color="auto" w:sz="4" w:space="0"/>
              <w:right w:val="single" w:color="auto" w:sz="4" w:space="0"/>
            </w:tcBorders>
            <w:vAlign w:val="center"/>
          </w:tcPr>
          <w:p w14:paraId="55510AEF">
            <w:pPr>
              <w:jc w:val="center"/>
              <w:rPr>
                <w:rFonts w:eastAsiaTheme="majorEastAsia"/>
                <w:szCs w:val="21"/>
              </w:rPr>
            </w:pPr>
            <w:r>
              <w:rPr>
                <w:color w:val="000000"/>
                <w:szCs w:val="21"/>
              </w:rPr>
              <w:t>0.06</w:t>
            </w:r>
          </w:p>
        </w:tc>
      </w:tr>
    </w:tbl>
    <w:p w14:paraId="1895F796">
      <w:pPr>
        <w:spacing w:before="156" w:beforeLines="50" w:after="156" w:afterLines="50"/>
        <w:jc w:val="center"/>
        <w:rPr>
          <w:rFonts w:eastAsia="黑体"/>
          <w:bCs/>
          <w:szCs w:val="21"/>
        </w:rPr>
      </w:pPr>
    </w:p>
    <w:p w14:paraId="70021C37">
      <w:pPr>
        <w:spacing w:before="156" w:beforeLines="50" w:after="156" w:afterLines="50"/>
        <w:jc w:val="center"/>
        <w:rPr>
          <w:rFonts w:eastAsia="黑体"/>
          <w:bCs/>
          <w:szCs w:val="21"/>
        </w:rPr>
      </w:pPr>
      <w:r>
        <w:rPr>
          <w:rFonts w:eastAsia="黑体"/>
          <w:bCs/>
          <w:szCs w:val="21"/>
        </w:rPr>
        <w:t>表3-</w:t>
      </w:r>
      <w:r>
        <w:rPr>
          <w:rFonts w:hint="eastAsia" w:eastAsia="黑体"/>
          <w:bCs/>
          <w:szCs w:val="21"/>
        </w:rPr>
        <w:t>14</w:t>
      </w:r>
      <w:r>
        <w:rPr>
          <w:rFonts w:eastAsia="黑体"/>
          <w:bCs/>
          <w:szCs w:val="21"/>
        </w:rPr>
        <w:t xml:space="preserve"> 线性范围、相关系数、方法检出限和定量限－强力霉素</w:t>
      </w:r>
    </w:p>
    <w:tbl>
      <w:tblPr>
        <w:tblStyle w:val="7"/>
        <w:tblW w:w="8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701"/>
        <w:gridCol w:w="1336"/>
        <w:gridCol w:w="1924"/>
        <w:gridCol w:w="1868"/>
      </w:tblGrid>
      <w:tr w14:paraId="5929A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1C016B62">
            <w:pPr>
              <w:jc w:val="center"/>
              <w:rPr>
                <w:rFonts w:eastAsiaTheme="majorEastAsia"/>
                <w:szCs w:val="21"/>
              </w:rPr>
            </w:pPr>
            <w:r>
              <w:rPr>
                <w:rFonts w:eastAsiaTheme="majorEastAsia"/>
                <w:szCs w:val="21"/>
              </w:rPr>
              <w:t>实验室编号</w:t>
            </w:r>
          </w:p>
        </w:tc>
        <w:tc>
          <w:tcPr>
            <w:tcW w:w="1701" w:type="dxa"/>
            <w:tcBorders>
              <w:top w:val="single" w:color="auto" w:sz="4" w:space="0"/>
              <w:left w:val="single" w:color="auto" w:sz="4" w:space="0"/>
              <w:bottom w:val="single" w:color="auto" w:sz="4" w:space="0"/>
              <w:right w:val="single" w:color="auto" w:sz="4" w:space="0"/>
            </w:tcBorders>
            <w:vAlign w:val="center"/>
          </w:tcPr>
          <w:p w14:paraId="7D815CC0">
            <w:pPr>
              <w:widowControl/>
              <w:jc w:val="center"/>
              <w:rPr>
                <w:rFonts w:eastAsiaTheme="majorEastAsia"/>
                <w:szCs w:val="21"/>
              </w:rPr>
            </w:pPr>
            <w:r>
              <w:rPr>
                <w:rFonts w:eastAsiaTheme="majorEastAsia"/>
                <w:szCs w:val="21"/>
              </w:rPr>
              <w:t>浓度范围(ng/mL)</w:t>
            </w:r>
          </w:p>
        </w:tc>
        <w:tc>
          <w:tcPr>
            <w:tcW w:w="1336" w:type="dxa"/>
            <w:tcBorders>
              <w:top w:val="single" w:color="auto" w:sz="4" w:space="0"/>
              <w:left w:val="single" w:color="auto" w:sz="4" w:space="0"/>
              <w:bottom w:val="single" w:color="auto" w:sz="4" w:space="0"/>
              <w:right w:val="single" w:color="auto" w:sz="4" w:space="0"/>
            </w:tcBorders>
            <w:vAlign w:val="center"/>
          </w:tcPr>
          <w:p w14:paraId="66D01CE5">
            <w:pPr>
              <w:widowControl/>
              <w:jc w:val="center"/>
              <w:rPr>
                <w:rFonts w:eastAsiaTheme="majorEastAsia"/>
                <w:szCs w:val="21"/>
              </w:rPr>
            </w:pPr>
            <w:r>
              <w:rPr>
                <w:rFonts w:eastAsiaTheme="majorEastAsia"/>
                <w:szCs w:val="21"/>
              </w:rPr>
              <w:t>相关系数(r)</w:t>
            </w:r>
          </w:p>
        </w:tc>
        <w:tc>
          <w:tcPr>
            <w:tcW w:w="1924" w:type="dxa"/>
            <w:tcBorders>
              <w:top w:val="single" w:color="auto" w:sz="4" w:space="0"/>
              <w:left w:val="single" w:color="auto" w:sz="4" w:space="0"/>
              <w:bottom w:val="single" w:color="auto" w:sz="4" w:space="0"/>
              <w:right w:val="single" w:color="auto" w:sz="4" w:space="0"/>
            </w:tcBorders>
            <w:vAlign w:val="center"/>
          </w:tcPr>
          <w:p w14:paraId="58F173CD">
            <w:pPr>
              <w:widowControl/>
              <w:jc w:val="center"/>
              <w:rPr>
                <w:rFonts w:eastAsiaTheme="majorEastAsia"/>
                <w:szCs w:val="21"/>
              </w:rPr>
            </w:pPr>
            <w:r>
              <w:rPr>
                <w:rFonts w:eastAsiaTheme="majorEastAsia"/>
                <w:szCs w:val="21"/>
              </w:rPr>
              <w:t>检出限(ng/mL)</w:t>
            </w:r>
          </w:p>
        </w:tc>
        <w:tc>
          <w:tcPr>
            <w:tcW w:w="1868" w:type="dxa"/>
            <w:tcBorders>
              <w:top w:val="single" w:color="auto" w:sz="4" w:space="0"/>
              <w:left w:val="single" w:color="auto" w:sz="4" w:space="0"/>
              <w:bottom w:val="single" w:color="auto" w:sz="4" w:space="0"/>
              <w:right w:val="single" w:color="auto" w:sz="4" w:space="0"/>
            </w:tcBorders>
            <w:vAlign w:val="center"/>
          </w:tcPr>
          <w:p w14:paraId="41F46DEB">
            <w:pPr>
              <w:widowControl/>
              <w:jc w:val="center"/>
              <w:rPr>
                <w:rFonts w:eastAsiaTheme="majorEastAsia"/>
                <w:szCs w:val="21"/>
              </w:rPr>
            </w:pPr>
            <w:r>
              <w:rPr>
                <w:rFonts w:eastAsiaTheme="majorEastAsia"/>
                <w:szCs w:val="21"/>
              </w:rPr>
              <w:t>定量限(ng/mL)</w:t>
            </w:r>
          </w:p>
        </w:tc>
      </w:tr>
      <w:tr w14:paraId="20EEC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2CF27C9F">
            <w:pPr>
              <w:jc w:val="center"/>
              <w:rPr>
                <w:rFonts w:eastAsiaTheme="majorEastAsia"/>
                <w:szCs w:val="21"/>
              </w:rPr>
            </w:pPr>
            <w:r>
              <w:rPr>
                <w:rFonts w:eastAsiaTheme="majorEastAsia"/>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14:paraId="6DA3A1EC">
            <w:pPr>
              <w:widowControl/>
              <w:jc w:val="center"/>
              <w:rPr>
                <w:rFonts w:eastAsiaTheme="majorEastAsia"/>
                <w:szCs w:val="21"/>
              </w:rPr>
            </w:pPr>
            <w:r>
              <w:rPr>
                <w:rFonts w:eastAsiaTheme="majorEastAsia"/>
                <w:szCs w:val="21"/>
              </w:rPr>
              <w:t>0.</w:t>
            </w:r>
            <w:r>
              <w:rPr>
                <w:rFonts w:hint="eastAsia" w:eastAsiaTheme="majorEastAsia"/>
                <w:szCs w:val="21"/>
              </w:rPr>
              <w:t>10</w:t>
            </w:r>
            <w:r>
              <w:rPr>
                <w:rFonts w:eastAsiaTheme="majorEastAsia"/>
                <w:szCs w:val="21"/>
              </w:rPr>
              <w:t>-</w:t>
            </w:r>
            <w:r>
              <w:rPr>
                <w:rFonts w:hint="eastAsia" w:eastAsiaTheme="majorEastAsia"/>
                <w:szCs w:val="21"/>
              </w:rPr>
              <w:t>5</w:t>
            </w:r>
            <w:r>
              <w:rPr>
                <w:rFonts w:eastAsiaTheme="majorEastAsia"/>
                <w:szCs w:val="21"/>
              </w:rPr>
              <w:t>0</w:t>
            </w:r>
          </w:p>
        </w:tc>
        <w:tc>
          <w:tcPr>
            <w:tcW w:w="1336" w:type="dxa"/>
            <w:tcBorders>
              <w:top w:val="single" w:color="auto" w:sz="4" w:space="0"/>
              <w:left w:val="single" w:color="auto" w:sz="4" w:space="0"/>
              <w:bottom w:val="single" w:color="auto" w:sz="4" w:space="0"/>
              <w:right w:val="single" w:color="auto" w:sz="4" w:space="0"/>
            </w:tcBorders>
            <w:vAlign w:val="center"/>
          </w:tcPr>
          <w:p w14:paraId="3987C37C">
            <w:pPr>
              <w:widowControl/>
              <w:jc w:val="center"/>
              <w:rPr>
                <w:rFonts w:eastAsiaTheme="majorEastAsia"/>
                <w:szCs w:val="21"/>
              </w:rPr>
            </w:pPr>
            <w:r>
              <w:rPr>
                <w:rFonts w:eastAsiaTheme="majorEastAsia"/>
                <w:szCs w:val="21"/>
              </w:rPr>
              <w:t>0.999</w:t>
            </w:r>
          </w:p>
        </w:tc>
        <w:tc>
          <w:tcPr>
            <w:tcW w:w="1924" w:type="dxa"/>
            <w:tcBorders>
              <w:top w:val="single" w:color="auto" w:sz="4" w:space="0"/>
              <w:left w:val="single" w:color="auto" w:sz="4" w:space="0"/>
              <w:bottom w:val="single" w:color="auto" w:sz="4" w:space="0"/>
              <w:right w:val="single" w:color="auto" w:sz="4" w:space="0"/>
            </w:tcBorders>
            <w:vAlign w:val="center"/>
          </w:tcPr>
          <w:p w14:paraId="2863437D">
            <w:pPr>
              <w:widowControl/>
              <w:jc w:val="center"/>
              <w:rPr>
                <w:rFonts w:eastAsiaTheme="majorEastAsia"/>
                <w:szCs w:val="21"/>
              </w:rPr>
            </w:pPr>
            <w:r>
              <w:rPr>
                <w:rFonts w:eastAsiaTheme="majorEastAsia"/>
                <w:szCs w:val="21"/>
              </w:rPr>
              <w:t>0.08</w:t>
            </w:r>
          </w:p>
        </w:tc>
        <w:tc>
          <w:tcPr>
            <w:tcW w:w="1868" w:type="dxa"/>
            <w:tcBorders>
              <w:top w:val="single" w:color="auto" w:sz="4" w:space="0"/>
              <w:left w:val="single" w:color="auto" w:sz="4" w:space="0"/>
              <w:bottom w:val="single" w:color="auto" w:sz="4" w:space="0"/>
              <w:right w:val="single" w:color="auto" w:sz="4" w:space="0"/>
            </w:tcBorders>
            <w:vAlign w:val="center"/>
          </w:tcPr>
          <w:p w14:paraId="0320EB47">
            <w:pPr>
              <w:widowControl/>
              <w:jc w:val="center"/>
              <w:rPr>
                <w:rFonts w:eastAsiaTheme="majorEastAsia"/>
                <w:szCs w:val="21"/>
              </w:rPr>
            </w:pPr>
            <w:r>
              <w:rPr>
                <w:rFonts w:eastAsiaTheme="majorEastAsia"/>
                <w:szCs w:val="21"/>
              </w:rPr>
              <w:t>0.26</w:t>
            </w:r>
          </w:p>
        </w:tc>
      </w:tr>
      <w:tr w14:paraId="0612C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0345EA8D">
            <w:pPr>
              <w:jc w:val="center"/>
              <w:rPr>
                <w:rFonts w:eastAsiaTheme="majorEastAsia"/>
                <w:szCs w:val="21"/>
              </w:rPr>
            </w:pPr>
            <w:r>
              <w:rPr>
                <w:rFonts w:eastAsiaTheme="majorEastAsia"/>
                <w:szCs w:val="21"/>
              </w:rPr>
              <w:t>2</w:t>
            </w:r>
          </w:p>
        </w:tc>
        <w:tc>
          <w:tcPr>
            <w:tcW w:w="1701" w:type="dxa"/>
            <w:tcBorders>
              <w:top w:val="single" w:color="auto" w:sz="4" w:space="0"/>
              <w:left w:val="single" w:color="auto" w:sz="4" w:space="0"/>
              <w:bottom w:val="single" w:color="auto" w:sz="4" w:space="0"/>
              <w:right w:val="single" w:color="auto" w:sz="4" w:space="0"/>
            </w:tcBorders>
            <w:vAlign w:val="center"/>
          </w:tcPr>
          <w:p w14:paraId="2C43DD38">
            <w:pPr>
              <w:widowControl/>
              <w:jc w:val="center"/>
              <w:rPr>
                <w:rFonts w:eastAsiaTheme="majorEastAsia"/>
                <w:szCs w:val="21"/>
              </w:rPr>
            </w:pPr>
            <w:r>
              <w:rPr>
                <w:rFonts w:eastAsiaTheme="majorEastAsia"/>
                <w:szCs w:val="21"/>
              </w:rPr>
              <w:t>0.05-50</w:t>
            </w:r>
          </w:p>
        </w:tc>
        <w:tc>
          <w:tcPr>
            <w:tcW w:w="1336" w:type="dxa"/>
            <w:tcBorders>
              <w:top w:val="single" w:color="auto" w:sz="4" w:space="0"/>
              <w:left w:val="single" w:color="auto" w:sz="4" w:space="0"/>
              <w:bottom w:val="single" w:color="auto" w:sz="4" w:space="0"/>
              <w:right w:val="single" w:color="auto" w:sz="4" w:space="0"/>
            </w:tcBorders>
            <w:vAlign w:val="center"/>
          </w:tcPr>
          <w:p w14:paraId="428A7773">
            <w:pPr>
              <w:widowControl/>
              <w:jc w:val="center"/>
              <w:rPr>
                <w:rFonts w:eastAsiaTheme="majorEastAsia"/>
                <w:szCs w:val="21"/>
              </w:rPr>
            </w:pPr>
            <w:r>
              <w:rPr>
                <w:rFonts w:eastAsiaTheme="majorEastAsia"/>
                <w:szCs w:val="21"/>
              </w:rPr>
              <w:t>0.999</w:t>
            </w:r>
          </w:p>
        </w:tc>
        <w:tc>
          <w:tcPr>
            <w:tcW w:w="1924" w:type="dxa"/>
            <w:tcBorders>
              <w:top w:val="single" w:color="auto" w:sz="4" w:space="0"/>
              <w:left w:val="single" w:color="auto" w:sz="4" w:space="0"/>
              <w:bottom w:val="single" w:color="auto" w:sz="4" w:space="0"/>
              <w:right w:val="single" w:color="auto" w:sz="4" w:space="0"/>
            </w:tcBorders>
            <w:vAlign w:val="center"/>
          </w:tcPr>
          <w:p w14:paraId="551559E8">
            <w:pPr>
              <w:widowControl/>
              <w:jc w:val="center"/>
              <w:rPr>
                <w:rFonts w:eastAsiaTheme="majorEastAsia"/>
                <w:szCs w:val="21"/>
              </w:rPr>
            </w:pPr>
            <w:r>
              <w:rPr>
                <w:color w:val="000000"/>
                <w:szCs w:val="21"/>
              </w:rPr>
              <w:t>0.01</w:t>
            </w:r>
          </w:p>
        </w:tc>
        <w:tc>
          <w:tcPr>
            <w:tcW w:w="1868" w:type="dxa"/>
            <w:tcBorders>
              <w:top w:val="single" w:color="auto" w:sz="4" w:space="0"/>
              <w:left w:val="single" w:color="auto" w:sz="4" w:space="0"/>
              <w:bottom w:val="single" w:color="auto" w:sz="4" w:space="0"/>
              <w:right w:val="single" w:color="auto" w:sz="4" w:space="0"/>
            </w:tcBorders>
            <w:vAlign w:val="center"/>
          </w:tcPr>
          <w:p w14:paraId="2F26FF09">
            <w:pPr>
              <w:widowControl/>
              <w:jc w:val="center"/>
              <w:rPr>
                <w:rFonts w:eastAsiaTheme="majorEastAsia"/>
                <w:szCs w:val="21"/>
              </w:rPr>
            </w:pPr>
            <w:r>
              <w:rPr>
                <w:color w:val="000000"/>
                <w:szCs w:val="21"/>
              </w:rPr>
              <w:t>0.04</w:t>
            </w:r>
          </w:p>
        </w:tc>
      </w:tr>
      <w:tr w14:paraId="6265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19C417D5">
            <w:pPr>
              <w:jc w:val="center"/>
              <w:rPr>
                <w:rFonts w:eastAsiaTheme="majorEastAsia"/>
                <w:szCs w:val="21"/>
              </w:rPr>
            </w:pPr>
            <w:r>
              <w:rPr>
                <w:rFonts w:eastAsiaTheme="majorEastAsia"/>
                <w:szCs w:val="21"/>
              </w:rPr>
              <w:t>3</w:t>
            </w:r>
          </w:p>
        </w:tc>
        <w:tc>
          <w:tcPr>
            <w:tcW w:w="1701" w:type="dxa"/>
            <w:tcBorders>
              <w:top w:val="single" w:color="auto" w:sz="4" w:space="0"/>
              <w:left w:val="single" w:color="auto" w:sz="4" w:space="0"/>
              <w:bottom w:val="single" w:color="auto" w:sz="4" w:space="0"/>
              <w:right w:val="single" w:color="auto" w:sz="4" w:space="0"/>
            </w:tcBorders>
          </w:tcPr>
          <w:p w14:paraId="12D30373">
            <w:pPr>
              <w:jc w:val="center"/>
              <w:rPr>
                <w:rFonts w:eastAsiaTheme="majorEastAsia"/>
                <w:szCs w:val="21"/>
              </w:rPr>
            </w:pPr>
            <w:r>
              <w:rPr>
                <w:rFonts w:eastAsiaTheme="majorEastAsia"/>
                <w:szCs w:val="21"/>
              </w:rPr>
              <w:t>0.1-10</w:t>
            </w:r>
          </w:p>
        </w:tc>
        <w:tc>
          <w:tcPr>
            <w:tcW w:w="1336" w:type="dxa"/>
            <w:tcBorders>
              <w:top w:val="single" w:color="auto" w:sz="4" w:space="0"/>
              <w:left w:val="single" w:color="auto" w:sz="4" w:space="0"/>
              <w:bottom w:val="single" w:color="auto" w:sz="4" w:space="0"/>
              <w:right w:val="single" w:color="auto" w:sz="4" w:space="0"/>
            </w:tcBorders>
            <w:vAlign w:val="center"/>
          </w:tcPr>
          <w:p w14:paraId="443807AD">
            <w:pPr>
              <w:widowControl/>
              <w:jc w:val="center"/>
              <w:rPr>
                <w:rFonts w:eastAsiaTheme="majorEastAsia"/>
                <w:szCs w:val="21"/>
              </w:rPr>
            </w:pPr>
            <w:r>
              <w:rPr>
                <w:rFonts w:eastAsiaTheme="majorEastAsia"/>
                <w:szCs w:val="21"/>
              </w:rPr>
              <w:t>0.990</w:t>
            </w:r>
          </w:p>
        </w:tc>
        <w:tc>
          <w:tcPr>
            <w:tcW w:w="1924" w:type="dxa"/>
            <w:tcBorders>
              <w:top w:val="single" w:color="auto" w:sz="4" w:space="0"/>
              <w:left w:val="single" w:color="auto" w:sz="4" w:space="0"/>
              <w:bottom w:val="single" w:color="auto" w:sz="4" w:space="0"/>
              <w:right w:val="single" w:color="auto" w:sz="4" w:space="0"/>
            </w:tcBorders>
            <w:vAlign w:val="center"/>
          </w:tcPr>
          <w:p w14:paraId="348B5AD4">
            <w:pPr>
              <w:widowControl/>
              <w:jc w:val="center"/>
              <w:rPr>
                <w:rFonts w:eastAsiaTheme="majorEastAsia"/>
                <w:szCs w:val="21"/>
              </w:rPr>
            </w:pPr>
            <w:r>
              <w:rPr>
                <w:color w:val="000000"/>
                <w:szCs w:val="21"/>
              </w:rPr>
              <w:t>0.03</w:t>
            </w:r>
          </w:p>
        </w:tc>
        <w:tc>
          <w:tcPr>
            <w:tcW w:w="1868" w:type="dxa"/>
            <w:tcBorders>
              <w:top w:val="single" w:color="auto" w:sz="4" w:space="0"/>
              <w:left w:val="single" w:color="auto" w:sz="4" w:space="0"/>
              <w:bottom w:val="single" w:color="auto" w:sz="4" w:space="0"/>
              <w:right w:val="single" w:color="auto" w:sz="4" w:space="0"/>
            </w:tcBorders>
            <w:vAlign w:val="center"/>
          </w:tcPr>
          <w:p w14:paraId="61284ED4">
            <w:pPr>
              <w:widowControl/>
              <w:jc w:val="center"/>
              <w:rPr>
                <w:rFonts w:eastAsiaTheme="majorEastAsia"/>
                <w:szCs w:val="21"/>
              </w:rPr>
            </w:pPr>
            <w:r>
              <w:rPr>
                <w:color w:val="000000"/>
                <w:szCs w:val="21"/>
              </w:rPr>
              <w:t>0.09</w:t>
            </w:r>
          </w:p>
        </w:tc>
      </w:tr>
      <w:tr w14:paraId="590B2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5B258CC6">
            <w:pPr>
              <w:jc w:val="center"/>
              <w:rPr>
                <w:rFonts w:eastAsiaTheme="majorEastAsia"/>
                <w:szCs w:val="21"/>
              </w:rPr>
            </w:pPr>
            <w:r>
              <w:rPr>
                <w:rFonts w:eastAsiaTheme="majorEastAsia"/>
                <w:szCs w:val="21"/>
              </w:rPr>
              <w:t>4</w:t>
            </w:r>
          </w:p>
        </w:tc>
        <w:tc>
          <w:tcPr>
            <w:tcW w:w="1701" w:type="dxa"/>
            <w:tcBorders>
              <w:top w:val="single" w:color="auto" w:sz="4" w:space="0"/>
              <w:left w:val="single" w:color="auto" w:sz="4" w:space="0"/>
              <w:bottom w:val="single" w:color="auto" w:sz="4" w:space="0"/>
              <w:right w:val="single" w:color="auto" w:sz="4" w:space="0"/>
            </w:tcBorders>
          </w:tcPr>
          <w:p w14:paraId="4A967267">
            <w:pPr>
              <w:jc w:val="center"/>
              <w:rPr>
                <w:rFonts w:eastAsiaTheme="majorEastAsia"/>
                <w:szCs w:val="21"/>
              </w:rPr>
            </w:pPr>
            <w:r>
              <w:rPr>
                <w:rFonts w:eastAsiaTheme="majorEastAsia"/>
                <w:szCs w:val="21"/>
              </w:rPr>
              <w:t>0.05-50</w:t>
            </w:r>
          </w:p>
        </w:tc>
        <w:tc>
          <w:tcPr>
            <w:tcW w:w="1336" w:type="dxa"/>
            <w:tcBorders>
              <w:top w:val="single" w:color="auto" w:sz="4" w:space="0"/>
              <w:left w:val="single" w:color="auto" w:sz="4" w:space="0"/>
              <w:bottom w:val="single" w:color="auto" w:sz="4" w:space="0"/>
              <w:right w:val="single" w:color="auto" w:sz="4" w:space="0"/>
            </w:tcBorders>
            <w:vAlign w:val="center"/>
          </w:tcPr>
          <w:p w14:paraId="08AFB788">
            <w:pPr>
              <w:widowControl/>
              <w:jc w:val="center"/>
              <w:rPr>
                <w:rFonts w:eastAsiaTheme="majorEastAsia"/>
                <w:szCs w:val="21"/>
              </w:rPr>
            </w:pPr>
            <w:r>
              <w:rPr>
                <w:rFonts w:eastAsiaTheme="majorEastAsia"/>
                <w:szCs w:val="21"/>
              </w:rPr>
              <w:t>0.995</w:t>
            </w:r>
          </w:p>
        </w:tc>
        <w:tc>
          <w:tcPr>
            <w:tcW w:w="1924" w:type="dxa"/>
            <w:tcBorders>
              <w:top w:val="single" w:color="auto" w:sz="4" w:space="0"/>
              <w:left w:val="single" w:color="auto" w:sz="4" w:space="0"/>
              <w:bottom w:val="single" w:color="auto" w:sz="4" w:space="0"/>
              <w:right w:val="single" w:color="auto" w:sz="4" w:space="0"/>
            </w:tcBorders>
            <w:vAlign w:val="center"/>
          </w:tcPr>
          <w:p w14:paraId="58209547">
            <w:pPr>
              <w:widowControl/>
              <w:jc w:val="center"/>
              <w:rPr>
                <w:rFonts w:eastAsiaTheme="majorEastAsia"/>
                <w:szCs w:val="21"/>
              </w:rPr>
            </w:pPr>
            <w:r>
              <w:rPr>
                <w:color w:val="000000"/>
                <w:szCs w:val="21"/>
              </w:rPr>
              <w:t>0.02</w:t>
            </w:r>
          </w:p>
        </w:tc>
        <w:tc>
          <w:tcPr>
            <w:tcW w:w="1868" w:type="dxa"/>
            <w:tcBorders>
              <w:top w:val="single" w:color="auto" w:sz="4" w:space="0"/>
              <w:left w:val="single" w:color="auto" w:sz="4" w:space="0"/>
              <w:bottom w:val="single" w:color="auto" w:sz="4" w:space="0"/>
              <w:right w:val="single" w:color="auto" w:sz="4" w:space="0"/>
            </w:tcBorders>
            <w:vAlign w:val="center"/>
          </w:tcPr>
          <w:p w14:paraId="750B9976">
            <w:pPr>
              <w:widowControl/>
              <w:jc w:val="center"/>
              <w:rPr>
                <w:rFonts w:eastAsiaTheme="majorEastAsia"/>
                <w:szCs w:val="21"/>
              </w:rPr>
            </w:pPr>
            <w:r>
              <w:rPr>
                <w:color w:val="000000"/>
                <w:szCs w:val="21"/>
              </w:rPr>
              <w:t>0.06</w:t>
            </w:r>
          </w:p>
        </w:tc>
      </w:tr>
    </w:tbl>
    <w:p w14:paraId="7211311C">
      <w:pPr>
        <w:spacing w:before="156" w:beforeLines="50" w:after="156" w:afterLines="50"/>
        <w:jc w:val="center"/>
        <w:rPr>
          <w:rFonts w:eastAsia="黑体"/>
          <w:bCs/>
          <w:szCs w:val="21"/>
        </w:rPr>
      </w:pPr>
    </w:p>
    <w:p w14:paraId="274D26A5">
      <w:pPr>
        <w:spacing w:before="156" w:beforeLines="50" w:after="156" w:afterLines="50"/>
        <w:jc w:val="center"/>
        <w:rPr>
          <w:rFonts w:eastAsia="黑体"/>
          <w:bCs/>
          <w:szCs w:val="21"/>
        </w:rPr>
      </w:pPr>
      <w:r>
        <w:rPr>
          <w:rFonts w:eastAsia="黑体"/>
          <w:bCs/>
          <w:szCs w:val="21"/>
        </w:rPr>
        <w:t>表3-</w:t>
      </w:r>
      <w:r>
        <w:rPr>
          <w:rFonts w:hint="eastAsia" w:eastAsia="黑体"/>
          <w:bCs/>
          <w:szCs w:val="21"/>
        </w:rPr>
        <w:t>15</w:t>
      </w:r>
      <w:r>
        <w:rPr>
          <w:rFonts w:eastAsia="黑体"/>
          <w:bCs/>
          <w:szCs w:val="21"/>
        </w:rPr>
        <w:t xml:space="preserve"> 线性范围、相关系数、方法检出限和定量限－土霉素</w:t>
      </w:r>
    </w:p>
    <w:tbl>
      <w:tblPr>
        <w:tblStyle w:val="7"/>
        <w:tblW w:w="8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701"/>
        <w:gridCol w:w="1336"/>
        <w:gridCol w:w="1924"/>
        <w:gridCol w:w="1868"/>
      </w:tblGrid>
      <w:tr w14:paraId="3842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55D05C62">
            <w:pPr>
              <w:jc w:val="center"/>
              <w:rPr>
                <w:rFonts w:eastAsiaTheme="majorEastAsia"/>
                <w:szCs w:val="21"/>
              </w:rPr>
            </w:pPr>
            <w:r>
              <w:rPr>
                <w:rFonts w:eastAsiaTheme="majorEastAsia"/>
                <w:szCs w:val="21"/>
              </w:rPr>
              <w:t>实验室编号</w:t>
            </w:r>
          </w:p>
        </w:tc>
        <w:tc>
          <w:tcPr>
            <w:tcW w:w="1701" w:type="dxa"/>
            <w:tcBorders>
              <w:top w:val="single" w:color="auto" w:sz="4" w:space="0"/>
              <w:left w:val="single" w:color="auto" w:sz="4" w:space="0"/>
              <w:bottom w:val="single" w:color="auto" w:sz="4" w:space="0"/>
              <w:right w:val="single" w:color="auto" w:sz="4" w:space="0"/>
            </w:tcBorders>
            <w:vAlign w:val="center"/>
          </w:tcPr>
          <w:p w14:paraId="357510A4">
            <w:pPr>
              <w:widowControl/>
              <w:jc w:val="center"/>
              <w:rPr>
                <w:rFonts w:eastAsiaTheme="majorEastAsia"/>
                <w:szCs w:val="21"/>
              </w:rPr>
            </w:pPr>
            <w:r>
              <w:rPr>
                <w:rFonts w:eastAsiaTheme="majorEastAsia"/>
                <w:szCs w:val="21"/>
              </w:rPr>
              <w:t>浓度范围(ng/mL)</w:t>
            </w:r>
          </w:p>
        </w:tc>
        <w:tc>
          <w:tcPr>
            <w:tcW w:w="1336" w:type="dxa"/>
            <w:tcBorders>
              <w:top w:val="single" w:color="auto" w:sz="4" w:space="0"/>
              <w:left w:val="single" w:color="auto" w:sz="4" w:space="0"/>
              <w:bottom w:val="single" w:color="auto" w:sz="4" w:space="0"/>
              <w:right w:val="single" w:color="auto" w:sz="4" w:space="0"/>
            </w:tcBorders>
            <w:vAlign w:val="center"/>
          </w:tcPr>
          <w:p w14:paraId="670C32C6">
            <w:pPr>
              <w:widowControl/>
              <w:jc w:val="center"/>
              <w:rPr>
                <w:rFonts w:eastAsiaTheme="majorEastAsia"/>
                <w:szCs w:val="21"/>
              </w:rPr>
            </w:pPr>
            <w:r>
              <w:rPr>
                <w:rFonts w:eastAsiaTheme="majorEastAsia"/>
                <w:szCs w:val="21"/>
              </w:rPr>
              <w:t>相关系数(r)</w:t>
            </w:r>
          </w:p>
        </w:tc>
        <w:tc>
          <w:tcPr>
            <w:tcW w:w="1924" w:type="dxa"/>
            <w:tcBorders>
              <w:top w:val="single" w:color="auto" w:sz="4" w:space="0"/>
              <w:left w:val="single" w:color="auto" w:sz="4" w:space="0"/>
              <w:bottom w:val="single" w:color="auto" w:sz="4" w:space="0"/>
              <w:right w:val="single" w:color="auto" w:sz="4" w:space="0"/>
            </w:tcBorders>
            <w:vAlign w:val="center"/>
          </w:tcPr>
          <w:p w14:paraId="5A04D5E8">
            <w:pPr>
              <w:widowControl/>
              <w:jc w:val="center"/>
              <w:rPr>
                <w:rFonts w:eastAsiaTheme="majorEastAsia"/>
                <w:szCs w:val="21"/>
              </w:rPr>
            </w:pPr>
            <w:r>
              <w:rPr>
                <w:rFonts w:eastAsiaTheme="majorEastAsia"/>
                <w:szCs w:val="21"/>
              </w:rPr>
              <w:t>检出限(ng/mL)</w:t>
            </w:r>
          </w:p>
        </w:tc>
        <w:tc>
          <w:tcPr>
            <w:tcW w:w="1868" w:type="dxa"/>
            <w:tcBorders>
              <w:top w:val="single" w:color="auto" w:sz="4" w:space="0"/>
              <w:left w:val="single" w:color="auto" w:sz="4" w:space="0"/>
              <w:bottom w:val="single" w:color="auto" w:sz="4" w:space="0"/>
              <w:right w:val="single" w:color="auto" w:sz="4" w:space="0"/>
            </w:tcBorders>
            <w:vAlign w:val="center"/>
          </w:tcPr>
          <w:p w14:paraId="068F086A">
            <w:pPr>
              <w:widowControl/>
              <w:jc w:val="center"/>
              <w:rPr>
                <w:rFonts w:eastAsiaTheme="majorEastAsia"/>
                <w:szCs w:val="21"/>
              </w:rPr>
            </w:pPr>
            <w:r>
              <w:rPr>
                <w:rFonts w:eastAsiaTheme="majorEastAsia"/>
                <w:szCs w:val="21"/>
              </w:rPr>
              <w:t>定量限(ng/mL)</w:t>
            </w:r>
          </w:p>
        </w:tc>
      </w:tr>
      <w:tr w14:paraId="69EF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6BB109A7">
            <w:pPr>
              <w:jc w:val="center"/>
              <w:rPr>
                <w:rFonts w:eastAsiaTheme="majorEastAsia"/>
                <w:szCs w:val="21"/>
              </w:rPr>
            </w:pPr>
            <w:r>
              <w:rPr>
                <w:rFonts w:eastAsiaTheme="majorEastAsia"/>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14:paraId="01CC485A">
            <w:pPr>
              <w:widowControl/>
              <w:jc w:val="center"/>
              <w:rPr>
                <w:rFonts w:eastAsiaTheme="majorEastAsia"/>
                <w:szCs w:val="21"/>
              </w:rPr>
            </w:pPr>
            <w:r>
              <w:rPr>
                <w:rFonts w:eastAsiaTheme="majorEastAsia"/>
                <w:szCs w:val="21"/>
              </w:rPr>
              <w:t>0.</w:t>
            </w:r>
            <w:r>
              <w:rPr>
                <w:rFonts w:hint="eastAsia" w:eastAsiaTheme="majorEastAsia"/>
                <w:szCs w:val="21"/>
              </w:rPr>
              <w:t>10</w:t>
            </w:r>
            <w:r>
              <w:rPr>
                <w:rFonts w:eastAsiaTheme="majorEastAsia"/>
                <w:szCs w:val="21"/>
              </w:rPr>
              <w:t>-</w:t>
            </w:r>
            <w:r>
              <w:rPr>
                <w:rFonts w:hint="eastAsia" w:eastAsiaTheme="majorEastAsia"/>
                <w:szCs w:val="21"/>
              </w:rPr>
              <w:t>5</w:t>
            </w:r>
            <w:r>
              <w:rPr>
                <w:rFonts w:eastAsiaTheme="majorEastAsia"/>
                <w:szCs w:val="21"/>
              </w:rPr>
              <w:t>0</w:t>
            </w:r>
          </w:p>
        </w:tc>
        <w:tc>
          <w:tcPr>
            <w:tcW w:w="1336" w:type="dxa"/>
            <w:tcBorders>
              <w:top w:val="single" w:color="auto" w:sz="4" w:space="0"/>
              <w:left w:val="single" w:color="auto" w:sz="4" w:space="0"/>
              <w:bottom w:val="single" w:color="auto" w:sz="4" w:space="0"/>
              <w:right w:val="single" w:color="auto" w:sz="4" w:space="0"/>
            </w:tcBorders>
            <w:vAlign w:val="center"/>
          </w:tcPr>
          <w:p w14:paraId="150061C4">
            <w:pPr>
              <w:widowControl/>
              <w:jc w:val="center"/>
              <w:rPr>
                <w:rFonts w:eastAsiaTheme="majorEastAsia"/>
                <w:szCs w:val="21"/>
              </w:rPr>
            </w:pPr>
            <w:r>
              <w:rPr>
                <w:rFonts w:eastAsiaTheme="majorEastAsia"/>
                <w:szCs w:val="21"/>
              </w:rPr>
              <w:t>0.999</w:t>
            </w:r>
          </w:p>
        </w:tc>
        <w:tc>
          <w:tcPr>
            <w:tcW w:w="1924" w:type="dxa"/>
            <w:tcBorders>
              <w:top w:val="single" w:color="auto" w:sz="4" w:space="0"/>
              <w:left w:val="single" w:color="auto" w:sz="4" w:space="0"/>
              <w:bottom w:val="single" w:color="auto" w:sz="4" w:space="0"/>
              <w:right w:val="single" w:color="auto" w:sz="4" w:space="0"/>
            </w:tcBorders>
            <w:vAlign w:val="center"/>
          </w:tcPr>
          <w:p w14:paraId="4AB3511B">
            <w:pPr>
              <w:widowControl/>
              <w:jc w:val="center"/>
              <w:rPr>
                <w:rFonts w:eastAsiaTheme="majorEastAsia"/>
                <w:szCs w:val="21"/>
              </w:rPr>
            </w:pPr>
            <w:r>
              <w:rPr>
                <w:rFonts w:eastAsiaTheme="majorEastAsia"/>
                <w:szCs w:val="21"/>
              </w:rPr>
              <w:t>0.02</w:t>
            </w:r>
          </w:p>
        </w:tc>
        <w:tc>
          <w:tcPr>
            <w:tcW w:w="1868" w:type="dxa"/>
            <w:tcBorders>
              <w:top w:val="single" w:color="auto" w:sz="4" w:space="0"/>
              <w:left w:val="single" w:color="auto" w:sz="4" w:space="0"/>
              <w:bottom w:val="single" w:color="auto" w:sz="4" w:space="0"/>
              <w:right w:val="single" w:color="auto" w:sz="4" w:space="0"/>
            </w:tcBorders>
            <w:vAlign w:val="center"/>
          </w:tcPr>
          <w:p w14:paraId="5C3B4C6D">
            <w:pPr>
              <w:widowControl/>
              <w:jc w:val="center"/>
              <w:rPr>
                <w:rFonts w:eastAsiaTheme="majorEastAsia"/>
                <w:szCs w:val="21"/>
              </w:rPr>
            </w:pPr>
            <w:r>
              <w:rPr>
                <w:rFonts w:eastAsiaTheme="majorEastAsia"/>
                <w:szCs w:val="21"/>
              </w:rPr>
              <w:t>0.07</w:t>
            </w:r>
          </w:p>
        </w:tc>
      </w:tr>
      <w:tr w14:paraId="4C3A1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3372AA49">
            <w:pPr>
              <w:jc w:val="center"/>
              <w:rPr>
                <w:rFonts w:eastAsiaTheme="majorEastAsia"/>
                <w:szCs w:val="21"/>
              </w:rPr>
            </w:pPr>
            <w:r>
              <w:rPr>
                <w:rFonts w:eastAsiaTheme="majorEastAsia"/>
                <w:szCs w:val="21"/>
              </w:rPr>
              <w:t>2</w:t>
            </w:r>
          </w:p>
        </w:tc>
        <w:tc>
          <w:tcPr>
            <w:tcW w:w="1701" w:type="dxa"/>
            <w:tcBorders>
              <w:top w:val="single" w:color="auto" w:sz="4" w:space="0"/>
              <w:left w:val="single" w:color="auto" w:sz="4" w:space="0"/>
              <w:bottom w:val="single" w:color="auto" w:sz="4" w:space="0"/>
              <w:right w:val="single" w:color="auto" w:sz="4" w:space="0"/>
            </w:tcBorders>
            <w:vAlign w:val="center"/>
          </w:tcPr>
          <w:p w14:paraId="50FB8803">
            <w:pPr>
              <w:widowControl/>
              <w:jc w:val="center"/>
              <w:rPr>
                <w:rFonts w:eastAsiaTheme="majorEastAsia"/>
                <w:szCs w:val="21"/>
              </w:rPr>
            </w:pPr>
            <w:r>
              <w:rPr>
                <w:rFonts w:eastAsiaTheme="majorEastAsia"/>
                <w:szCs w:val="21"/>
              </w:rPr>
              <w:t>0.05-50</w:t>
            </w:r>
          </w:p>
        </w:tc>
        <w:tc>
          <w:tcPr>
            <w:tcW w:w="1336" w:type="dxa"/>
            <w:tcBorders>
              <w:top w:val="single" w:color="auto" w:sz="4" w:space="0"/>
              <w:left w:val="single" w:color="auto" w:sz="4" w:space="0"/>
              <w:bottom w:val="single" w:color="auto" w:sz="4" w:space="0"/>
              <w:right w:val="single" w:color="auto" w:sz="4" w:space="0"/>
            </w:tcBorders>
            <w:vAlign w:val="center"/>
          </w:tcPr>
          <w:p w14:paraId="5C9DBE98">
            <w:pPr>
              <w:widowControl/>
              <w:jc w:val="center"/>
              <w:rPr>
                <w:rFonts w:eastAsiaTheme="majorEastAsia"/>
                <w:szCs w:val="21"/>
              </w:rPr>
            </w:pPr>
            <w:r>
              <w:rPr>
                <w:rFonts w:eastAsiaTheme="majorEastAsia"/>
                <w:szCs w:val="21"/>
              </w:rPr>
              <w:t>0.999</w:t>
            </w:r>
          </w:p>
        </w:tc>
        <w:tc>
          <w:tcPr>
            <w:tcW w:w="1924" w:type="dxa"/>
            <w:tcBorders>
              <w:top w:val="single" w:color="auto" w:sz="4" w:space="0"/>
              <w:left w:val="single" w:color="auto" w:sz="4" w:space="0"/>
              <w:bottom w:val="single" w:color="auto" w:sz="4" w:space="0"/>
              <w:right w:val="single" w:color="auto" w:sz="4" w:space="0"/>
            </w:tcBorders>
            <w:vAlign w:val="center"/>
          </w:tcPr>
          <w:p w14:paraId="2AA5AF74">
            <w:pPr>
              <w:widowControl/>
              <w:jc w:val="center"/>
              <w:rPr>
                <w:rFonts w:eastAsiaTheme="majorEastAsia"/>
                <w:szCs w:val="21"/>
              </w:rPr>
            </w:pPr>
            <w:r>
              <w:rPr>
                <w:color w:val="000000"/>
                <w:szCs w:val="21"/>
              </w:rPr>
              <w:t>0.04</w:t>
            </w:r>
          </w:p>
        </w:tc>
        <w:tc>
          <w:tcPr>
            <w:tcW w:w="1868" w:type="dxa"/>
            <w:tcBorders>
              <w:top w:val="single" w:color="auto" w:sz="4" w:space="0"/>
              <w:left w:val="single" w:color="auto" w:sz="4" w:space="0"/>
              <w:bottom w:val="single" w:color="auto" w:sz="4" w:space="0"/>
              <w:right w:val="single" w:color="auto" w:sz="4" w:space="0"/>
            </w:tcBorders>
            <w:vAlign w:val="center"/>
          </w:tcPr>
          <w:p w14:paraId="3148ADA3">
            <w:pPr>
              <w:widowControl/>
              <w:jc w:val="center"/>
              <w:rPr>
                <w:rFonts w:eastAsiaTheme="majorEastAsia"/>
                <w:szCs w:val="21"/>
              </w:rPr>
            </w:pPr>
            <w:r>
              <w:rPr>
                <w:color w:val="000000"/>
                <w:szCs w:val="21"/>
              </w:rPr>
              <w:t>0.12</w:t>
            </w:r>
          </w:p>
        </w:tc>
      </w:tr>
      <w:tr w14:paraId="1655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6CAD4D9A">
            <w:pPr>
              <w:jc w:val="center"/>
              <w:rPr>
                <w:rFonts w:eastAsiaTheme="majorEastAsia"/>
                <w:szCs w:val="21"/>
              </w:rPr>
            </w:pPr>
            <w:r>
              <w:rPr>
                <w:rFonts w:eastAsiaTheme="majorEastAsia"/>
                <w:szCs w:val="21"/>
              </w:rPr>
              <w:t>3</w:t>
            </w:r>
          </w:p>
        </w:tc>
        <w:tc>
          <w:tcPr>
            <w:tcW w:w="1701" w:type="dxa"/>
            <w:tcBorders>
              <w:top w:val="single" w:color="auto" w:sz="4" w:space="0"/>
              <w:left w:val="single" w:color="auto" w:sz="4" w:space="0"/>
              <w:bottom w:val="single" w:color="auto" w:sz="4" w:space="0"/>
              <w:right w:val="single" w:color="auto" w:sz="4" w:space="0"/>
            </w:tcBorders>
          </w:tcPr>
          <w:p w14:paraId="4F86F445">
            <w:pPr>
              <w:jc w:val="center"/>
              <w:rPr>
                <w:rFonts w:eastAsiaTheme="majorEastAsia"/>
                <w:szCs w:val="21"/>
              </w:rPr>
            </w:pPr>
            <w:r>
              <w:rPr>
                <w:rFonts w:eastAsiaTheme="majorEastAsia"/>
                <w:szCs w:val="21"/>
              </w:rPr>
              <w:t>0.1-10</w:t>
            </w:r>
          </w:p>
        </w:tc>
        <w:tc>
          <w:tcPr>
            <w:tcW w:w="1336" w:type="dxa"/>
            <w:tcBorders>
              <w:top w:val="single" w:color="auto" w:sz="4" w:space="0"/>
              <w:left w:val="single" w:color="auto" w:sz="4" w:space="0"/>
              <w:bottom w:val="single" w:color="auto" w:sz="4" w:space="0"/>
              <w:right w:val="single" w:color="auto" w:sz="4" w:space="0"/>
            </w:tcBorders>
            <w:vAlign w:val="center"/>
          </w:tcPr>
          <w:p w14:paraId="0755E77E">
            <w:pPr>
              <w:widowControl/>
              <w:jc w:val="center"/>
              <w:rPr>
                <w:rFonts w:eastAsiaTheme="majorEastAsia"/>
                <w:szCs w:val="21"/>
              </w:rPr>
            </w:pPr>
            <w:r>
              <w:rPr>
                <w:rFonts w:eastAsiaTheme="majorEastAsia"/>
                <w:szCs w:val="21"/>
              </w:rPr>
              <w:t>0.999</w:t>
            </w:r>
          </w:p>
        </w:tc>
        <w:tc>
          <w:tcPr>
            <w:tcW w:w="1924" w:type="dxa"/>
            <w:tcBorders>
              <w:top w:val="single" w:color="auto" w:sz="4" w:space="0"/>
              <w:left w:val="single" w:color="auto" w:sz="4" w:space="0"/>
              <w:bottom w:val="single" w:color="auto" w:sz="4" w:space="0"/>
              <w:right w:val="single" w:color="auto" w:sz="4" w:space="0"/>
            </w:tcBorders>
            <w:vAlign w:val="center"/>
          </w:tcPr>
          <w:p w14:paraId="059E79E2">
            <w:pPr>
              <w:widowControl/>
              <w:jc w:val="center"/>
              <w:rPr>
                <w:rFonts w:eastAsiaTheme="majorEastAsia"/>
                <w:szCs w:val="21"/>
              </w:rPr>
            </w:pPr>
            <w:r>
              <w:rPr>
                <w:color w:val="000000"/>
                <w:szCs w:val="21"/>
              </w:rPr>
              <w:t>0.03</w:t>
            </w:r>
          </w:p>
        </w:tc>
        <w:tc>
          <w:tcPr>
            <w:tcW w:w="1868" w:type="dxa"/>
            <w:tcBorders>
              <w:top w:val="single" w:color="auto" w:sz="4" w:space="0"/>
              <w:left w:val="single" w:color="auto" w:sz="4" w:space="0"/>
              <w:bottom w:val="single" w:color="auto" w:sz="4" w:space="0"/>
              <w:right w:val="single" w:color="auto" w:sz="4" w:space="0"/>
            </w:tcBorders>
            <w:vAlign w:val="center"/>
          </w:tcPr>
          <w:p w14:paraId="2BB693EB">
            <w:pPr>
              <w:widowControl/>
              <w:jc w:val="center"/>
              <w:rPr>
                <w:rFonts w:eastAsiaTheme="majorEastAsia"/>
                <w:szCs w:val="21"/>
              </w:rPr>
            </w:pPr>
            <w:r>
              <w:rPr>
                <w:color w:val="000000"/>
                <w:szCs w:val="21"/>
              </w:rPr>
              <w:t>0.09</w:t>
            </w:r>
          </w:p>
        </w:tc>
      </w:tr>
      <w:tr w14:paraId="609D8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62E11B9D">
            <w:pPr>
              <w:jc w:val="center"/>
              <w:rPr>
                <w:rFonts w:eastAsiaTheme="majorEastAsia"/>
                <w:szCs w:val="21"/>
              </w:rPr>
            </w:pPr>
            <w:r>
              <w:rPr>
                <w:rFonts w:eastAsiaTheme="majorEastAsia"/>
                <w:szCs w:val="21"/>
              </w:rPr>
              <w:t>4</w:t>
            </w:r>
          </w:p>
        </w:tc>
        <w:tc>
          <w:tcPr>
            <w:tcW w:w="1701" w:type="dxa"/>
            <w:tcBorders>
              <w:top w:val="single" w:color="auto" w:sz="4" w:space="0"/>
              <w:left w:val="single" w:color="auto" w:sz="4" w:space="0"/>
              <w:bottom w:val="single" w:color="auto" w:sz="4" w:space="0"/>
              <w:right w:val="single" w:color="auto" w:sz="4" w:space="0"/>
            </w:tcBorders>
          </w:tcPr>
          <w:p w14:paraId="70ED4095">
            <w:pPr>
              <w:jc w:val="center"/>
              <w:rPr>
                <w:rFonts w:eastAsiaTheme="majorEastAsia"/>
                <w:szCs w:val="21"/>
              </w:rPr>
            </w:pPr>
            <w:r>
              <w:rPr>
                <w:rFonts w:eastAsiaTheme="majorEastAsia"/>
                <w:szCs w:val="21"/>
              </w:rPr>
              <w:t>0.05-50</w:t>
            </w:r>
          </w:p>
        </w:tc>
        <w:tc>
          <w:tcPr>
            <w:tcW w:w="1336" w:type="dxa"/>
            <w:tcBorders>
              <w:top w:val="single" w:color="auto" w:sz="4" w:space="0"/>
              <w:left w:val="single" w:color="auto" w:sz="4" w:space="0"/>
              <w:bottom w:val="single" w:color="auto" w:sz="4" w:space="0"/>
              <w:right w:val="single" w:color="auto" w:sz="4" w:space="0"/>
            </w:tcBorders>
            <w:vAlign w:val="center"/>
          </w:tcPr>
          <w:p w14:paraId="58D37935">
            <w:pPr>
              <w:widowControl/>
              <w:jc w:val="center"/>
              <w:rPr>
                <w:rFonts w:eastAsiaTheme="majorEastAsia"/>
                <w:szCs w:val="21"/>
              </w:rPr>
            </w:pPr>
            <w:r>
              <w:rPr>
                <w:rFonts w:eastAsiaTheme="majorEastAsia"/>
                <w:szCs w:val="21"/>
              </w:rPr>
              <w:t>0.998</w:t>
            </w:r>
          </w:p>
        </w:tc>
        <w:tc>
          <w:tcPr>
            <w:tcW w:w="1924" w:type="dxa"/>
            <w:tcBorders>
              <w:top w:val="single" w:color="auto" w:sz="4" w:space="0"/>
              <w:left w:val="single" w:color="auto" w:sz="4" w:space="0"/>
              <w:bottom w:val="single" w:color="auto" w:sz="4" w:space="0"/>
              <w:right w:val="single" w:color="auto" w:sz="4" w:space="0"/>
            </w:tcBorders>
            <w:vAlign w:val="center"/>
          </w:tcPr>
          <w:p w14:paraId="43DDC171">
            <w:pPr>
              <w:widowControl/>
              <w:jc w:val="center"/>
              <w:rPr>
                <w:rFonts w:eastAsiaTheme="majorEastAsia"/>
                <w:szCs w:val="21"/>
              </w:rPr>
            </w:pPr>
            <w:r>
              <w:rPr>
                <w:color w:val="000000"/>
                <w:szCs w:val="21"/>
              </w:rPr>
              <w:t>0.02</w:t>
            </w:r>
          </w:p>
        </w:tc>
        <w:tc>
          <w:tcPr>
            <w:tcW w:w="1868" w:type="dxa"/>
            <w:tcBorders>
              <w:top w:val="single" w:color="auto" w:sz="4" w:space="0"/>
              <w:left w:val="single" w:color="auto" w:sz="4" w:space="0"/>
              <w:bottom w:val="single" w:color="auto" w:sz="4" w:space="0"/>
              <w:right w:val="single" w:color="auto" w:sz="4" w:space="0"/>
            </w:tcBorders>
            <w:vAlign w:val="center"/>
          </w:tcPr>
          <w:p w14:paraId="2D52E810">
            <w:pPr>
              <w:widowControl/>
              <w:jc w:val="center"/>
              <w:rPr>
                <w:rFonts w:eastAsiaTheme="majorEastAsia"/>
                <w:szCs w:val="21"/>
              </w:rPr>
            </w:pPr>
            <w:r>
              <w:rPr>
                <w:color w:val="000000"/>
                <w:szCs w:val="21"/>
              </w:rPr>
              <w:t>0.07</w:t>
            </w:r>
          </w:p>
        </w:tc>
      </w:tr>
    </w:tbl>
    <w:p w14:paraId="79ACB7B9">
      <w:pPr>
        <w:spacing w:before="156" w:beforeLines="50" w:after="156" w:afterLines="50"/>
        <w:jc w:val="center"/>
        <w:rPr>
          <w:rFonts w:eastAsia="黑体"/>
          <w:bCs/>
          <w:szCs w:val="21"/>
        </w:rPr>
      </w:pPr>
    </w:p>
    <w:p w14:paraId="06F6EEF0">
      <w:pPr>
        <w:spacing w:before="156" w:beforeLines="50" w:after="156" w:afterLines="50"/>
        <w:jc w:val="center"/>
        <w:rPr>
          <w:rFonts w:eastAsia="黑体"/>
          <w:bCs/>
          <w:szCs w:val="21"/>
        </w:rPr>
      </w:pPr>
      <w:r>
        <w:rPr>
          <w:rFonts w:eastAsia="黑体"/>
          <w:bCs/>
          <w:szCs w:val="21"/>
        </w:rPr>
        <w:t>表3-</w:t>
      </w:r>
      <w:r>
        <w:rPr>
          <w:rFonts w:hint="eastAsia" w:eastAsia="黑体"/>
          <w:bCs/>
          <w:szCs w:val="21"/>
        </w:rPr>
        <w:t>16</w:t>
      </w:r>
      <w:r>
        <w:rPr>
          <w:rFonts w:eastAsia="黑体"/>
          <w:bCs/>
          <w:szCs w:val="21"/>
        </w:rPr>
        <w:t xml:space="preserve"> 线性范围、相关系数、方法检出限和定量限－恩诺沙星</w:t>
      </w:r>
    </w:p>
    <w:tbl>
      <w:tblPr>
        <w:tblStyle w:val="7"/>
        <w:tblW w:w="8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701"/>
        <w:gridCol w:w="1336"/>
        <w:gridCol w:w="1924"/>
        <w:gridCol w:w="1868"/>
      </w:tblGrid>
      <w:tr w14:paraId="27CA1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4A391F8A">
            <w:pPr>
              <w:jc w:val="center"/>
              <w:rPr>
                <w:rFonts w:eastAsiaTheme="majorEastAsia"/>
                <w:szCs w:val="21"/>
              </w:rPr>
            </w:pPr>
            <w:r>
              <w:rPr>
                <w:rFonts w:eastAsiaTheme="majorEastAsia"/>
                <w:szCs w:val="21"/>
              </w:rPr>
              <w:t>实验室编号</w:t>
            </w:r>
          </w:p>
        </w:tc>
        <w:tc>
          <w:tcPr>
            <w:tcW w:w="1701" w:type="dxa"/>
            <w:tcBorders>
              <w:top w:val="single" w:color="auto" w:sz="4" w:space="0"/>
              <w:left w:val="single" w:color="auto" w:sz="4" w:space="0"/>
              <w:bottom w:val="single" w:color="auto" w:sz="4" w:space="0"/>
              <w:right w:val="single" w:color="auto" w:sz="4" w:space="0"/>
            </w:tcBorders>
            <w:vAlign w:val="center"/>
          </w:tcPr>
          <w:p w14:paraId="0C7BCD5F">
            <w:pPr>
              <w:widowControl/>
              <w:jc w:val="center"/>
              <w:rPr>
                <w:rFonts w:eastAsiaTheme="majorEastAsia"/>
                <w:szCs w:val="21"/>
              </w:rPr>
            </w:pPr>
            <w:r>
              <w:rPr>
                <w:rFonts w:eastAsiaTheme="majorEastAsia"/>
                <w:szCs w:val="21"/>
              </w:rPr>
              <w:t>浓度范围(ng/mL)</w:t>
            </w:r>
          </w:p>
        </w:tc>
        <w:tc>
          <w:tcPr>
            <w:tcW w:w="1336" w:type="dxa"/>
            <w:tcBorders>
              <w:top w:val="single" w:color="auto" w:sz="4" w:space="0"/>
              <w:left w:val="single" w:color="auto" w:sz="4" w:space="0"/>
              <w:bottom w:val="single" w:color="auto" w:sz="4" w:space="0"/>
              <w:right w:val="single" w:color="auto" w:sz="4" w:space="0"/>
            </w:tcBorders>
            <w:vAlign w:val="center"/>
          </w:tcPr>
          <w:p w14:paraId="04827FFF">
            <w:pPr>
              <w:widowControl/>
              <w:jc w:val="center"/>
              <w:rPr>
                <w:rFonts w:eastAsiaTheme="majorEastAsia"/>
                <w:szCs w:val="21"/>
              </w:rPr>
            </w:pPr>
            <w:r>
              <w:rPr>
                <w:rFonts w:eastAsiaTheme="majorEastAsia"/>
                <w:szCs w:val="21"/>
              </w:rPr>
              <w:t>相关系数(r)</w:t>
            </w:r>
          </w:p>
        </w:tc>
        <w:tc>
          <w:tcPr>
            <w:tcW w:w="1924" w:type="dxa"/>
            <w:tcBorders>
              <w:top w:val="single" w:color="auto" w:sz="4" w:space="0"/>
              <w:left w:val="single" w:color="auto" w:sz="4" w:space="0"/>
              <w:bottom w:val="single" w:color="auto" w:sz="4" w:space="0"/>
              <w:right w:val="single" w:color="auto" w:sz="4" w:space="0"/>
            </w:tcBorders>
            <w:vAlign w:val="center"/>
          </w:tcPr>
          <w:p w14:paraId="1D74FBE2">
            <w:pPr>
              <w:widowControl/>
              <w:jc w:val="center"/>
              <w:rPr>
                <w:rFonts w:eastAsiaTheme="majorEastAsia"/>
                <w:szCs w:val="21"/>
              </w:rPr>
            </w:pPr>
            <w:r>
              <w:rPr>
                <w:rFonts w:eastAsiaTheme="majorEastAsia"/>
                <w:szCs w:val="21"/>
              </w:rPr>
              <w:t>检出限(ng/mL)</w:t>
            </w:r>
          </w:p>
        </w:tc>
        <w:tc>
          <w:tcPr>
            <w:tcW w:w="1868" w:type="dxa"/>
            <w:tcBorders>
              <w:top w:val="single" w:color="auto" w:sz="4" w:space="0"/>
              <w:left w:val="single" w:color="auto" w:sz="4" w:space="0"/>
              <w:bottom w:val="single" w:color="auto" w:sz="4" w:space="0"/>
              <w:right w:val="single" w:color="auto" w:sz="4" w:space="0"/>
            </w:tcBorders>
            <w:vAlign w:val="center"/>
          </w:tcPr>
          <w:p w14:paraId="2BEFC0F4">
            <w:pPr>
              <w:widowControl/>
              <w:jc w:val="center"/>
              <w:rPr>
                <w:rFonts w:eastAsiaTheme="majorEastAsia"/>
                <w:szCs w:val="21"/>
              </w:rPr>
            </w:pPr>
            <w:r>
              <w:rPr>
                <w:rFonts w:eastAsiaTheme="majorEastAsia"/>
                <w:szCs w:val="21"/>
              </w:rPr>
              <w:t>定量限(ng/mL)</w:t>
            </w:r>
          </w:p>
        </w:tc>
      </w:tr>
      <w:tr w14:paraId="66570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100C1689">
            <w:pPr>
              <w:jc w:val="center"/>
              <w:rPr>
                <w:rFonts w:eastAsiaTheme="majorEastAsia"/>
                <w:szCs w:val="21"/>
              </w:rPr>
            </w:pPr>
            <w:r>
              <w:rPr>
                <w:rFonts w:eastAsiaTheme="majorEastAsia"/>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14:paraId="3AC92F81">
            <w:pPr>
              <w:widowControl/>
              <w:jc w:val="center"/>
              <w:rPr>
                <w:rFonts w:eastAsiaTheme="majorEastAsia"/>
                <w:szCs w:val="21"/>
              </w:rPr>
            </w:pPr>
            <w:r>
              <w:rPr>
                <w:rFonts w:eastAsiaTheme="majorEastAsia"/>
                <w:szCs w:val="21"/>
              </w:rPr>
              <w:t>0.</w:t>
            </w:r>
            <w:r>
              <w:rPr>
                <w:rFonts w:hint="eastAsia" w:eastAsiaTheme="majorEastAsia"/>
                <w:szCs w:val="21"/>
              </w:rPr>
              <w:t>10</w:t>
            </w:r>
            <w:r>
              <w:rPr>
                <w:rFonts w:eastAsiaTheme="majorEastAsia"/>
                <w:szCs w:val="21"/>
              </w:rPr>
              <w:t>-</w:t>
            </w:r>
            <w:r>
              <w:rPr>
                <w:rFonts w:hint="eastAsia" w:eastAsiaTheme="majorEastAsia"/>
                <w:szCs w:val="21"/>
              </w:rPr>
              <w:t>5</w:t>
            </w:r>
            <w:r>
              <w:rPr>
                <w:rFonts w:eastAsiaTheme="majorEastAsia"/>
                <w:szCs w:val="21"/>
              </w:rPr>
              <w:t>0</w:t>
            </w:r>
          </w:p>
        </w:tc>
        <w:tc>
          <w:tcPr>
            <w:tcW w:w="1336" w:type="dxa"/>
            <w:tcBorders>
              <w:top w:val="single" w:color="auto" w:sz="4" w:space="0"/>
              <w:left w:val="single" w:color="auto" w:sz="4" w:space="0"/>
              <w:bottom w:val="single" w:color="auto" w:sz="4" w:space="0"/>
              <w:right w:val="single" w:color="auto" w:sz="4" w:space="0"/>
            </w:tcBorders>
            <w:vAlign w:val="center"/>
          </w:tcPr>
          <w:p w14:paraId="5330485F">
            <w:pPr>
              <w:widowControl/>
              <w:jc w:val="center"/>
              <w:rPr>
                <w:rFonts w:eastAsiaTheme="majorEastAsia"/>
                <w:szCs w:val="21"/>
              </w:rPr>
            </w:pPr>
            <w:r>
              <w:rPr>
                <w:rFonts w:eastAsiaTheme="majorEastAsia"/>
                <w:szCs w:val="21"/>
              </w:rPr>
              <w:t>0.999</w:t>
            </w:r>
          </w:p>
        </w:tc>
        <w:tc>
          <w:tcPr>
            <w:tcW w:w="1924" w:type="dxa"/>
            <w:tcBorders>
              <w:top w:val="single" w:color="auto" w:sz="4" w:space="0"/>
              <w:left w:val="single" w:color="auto" w:sz="4" w:space="0"/>
              <w:bottom w:val="single" w:color="auto" w:sz="4" w:space="0"/>
              <w:right w:val="single" w:color="auto" w:sz="4" w:space="0"/>
            </w:tcBorders>
            <w:vAlign w:val="center"/>
          </w:tcPr>
          <w:p w14:paraId="7E553C8D">
            <w:pPr>
              <w:widowControl/>
              <w:jc w:val="center"/>
              <w:rPr>
                <w:rFonts w:eastAsiaTheme="majorEastAsia"/>
                <w:szCs w:val="21"/>
              </w:rPr>
            </w:pPr>
            <w:r>
              <w:rPr>
                <w:color w:val="000000"/>
                <w:szCs w:val="21"/>
              </w:rPr>
              <w:t>0.07</w:t>
            </w:r>
          </w:p>
        </w:tc>
        <w:tc>
          <w:tcPr>
            <w:tcW w:w="1868" w:type="dxa"/>
            <w:tcBorders>
              <w:top w:val="single" w:color="auto" w:sz="4" w:space="0"/>
              <w:left w:val="single" w:color="auto" w:sz="4" w:space="0"/>
              <w:bottom w:val="single" w:color="auto" w:sz="4" w:space="0"/>
              <w:right w:val="single" w:color="auto" w:sz="4" w:space="0"/>
            </w:tcBorders>
            <w:vAlign w:val="center"/>
          </w:tcPr>
          <w:p w14:paraId="2700D779">
            <w:pPr>
              <w:widowControl/>
              <w:jc w:val="center"/>
              <w:rPr>
                <w:rFonts w:eastAsiaTheme="majorEastAsia"/>
                <w:szCs w:val="21"/>
              </w:rPr>
            </w:pPr>
            <w:r>
              <w:rPr>
                <w:color w:val="000000"/>
                <w:szCs w:val="21"/>
              </w:rPr>
              <w:t>0.25</w:t>
            </w:r>
          </w:p>
        </w:tc>
      </w:tr>
      <w:tr w14:paraId="0F00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3399FE3C">
            <w:pPr>
              <w:jc w:val="center"/>
              <w:rPr>
                <w:rFonts w:eastAsiaTheme="majorEastAsia"/>
                <w:szCs w:val="21"/>
              </w:rPr>
            </w:pPr>
            <w:r>
              <w:rPr>
                <w:rFonts w:eastAsiaTheme="majorEastAsia"/>
                <w:szCs w:val="21"/>
              </w:rPr>
              <w:t>2</w:t>
            </w:r>
          </w:p>
        </w:tc>
        <w:tc>
          <w:tcPr>
            <w:tcW w:w="1701" w:type="dxa"/>
            <w:tcBorders>
              <w:top w:val="single" w:color="auto" w:sz="4" w:space="0"/>
              <w:left w:val="single" w:color="auto" w:sz="4" w:space="0"/>
              <w:bottom w:val="single" w:color="auto" w:sz="4" w:space="0"/>
              <w:right w:val="single" w:color="auto" w:sz="4" w:space="0"/>
            </w:tcBorders>
            <w:vAlign w:val="center"/>
          </w:tcPr>
          <w:p w14:paraId="35BB0F1A">
            <w:pPr>
              <w:widowControl/>
              <w:jc w:val="center"/>
              <w:rPr>
                <w:rFonts w:eastAsiaTheme="majorEastAsia"/>
                <w:szCs w:val="21"/>
              </w:rPr>
            </w:pPr>
            <w:r>
              <w:rPr>
                <w:rFonts w:eastAsiaTheme="majorEastAsia"/>
                <w:szCs w:val="21"/>
              </w:rPr>
              <w:t>0.05-50</w:t>
            </w:r>
          </w:p>
        </w:tc>
        <w:tc>
          <w:tcPr>
            <w:tcW w:w="1336" w:type="dxa"/>
            <w:tcBorders>
              <w:top w:val="single" w:color="auto" w:sz="4" w:space="0"/>
              <w:left w:val="single" w:color="auto" w:sz="4" w:space="0"/>
              <w:bottom w:val="single" w:color="auto" w:sz="4" w:space="0"/>
              <w:right w:val="single" w:color="auto" w:sz="4" w:space="0"/>
            </w:tcBorders>
            <w:vAlign w:val="center"/>
          </w:tcPr>
          <w:p w14:paraId="643F20F9">
            <w:pPr>
              <w:widowControl/>
              <w:jc w:val="center"/>
              <w:rPr>
                <w:rFonts w:eastAsiaTheme="majorEastAsia"/>
                <w:szCs w:val="21"/>
              </w:rPr>
            </w:pPr>
            <w:r>
              <w:rPr>
                <w:rFonts w:eastAsiaTheme="majorEastAsia"/>
                <w:szCs w:val="21"/>
              </w:rPr>
              <w:t>0.998</w:t>
            </w:r>
          </w:p>
        </w:tc>
        <w:tc>
          <w:tcPr>
            <w:tcW w:w="1924" w:type="dxa"/>
            <w:tcBorders>
              <w:top w:val="single" w:color="auto" w:sz="4" w:space="0"/>
              <w:left w:val="single" w:color="auto" w:sz="4" w:space="0"/>
              <w:bottom w:val="single" w:color="auto" w:sz="4" w:space="0"/>
              <w:right w:val="single" w:color="auto" w:sz="4" w:space="0"/>
            </w:tcBorders>
            <w:vAlign w:val="center"/>
          </w:tcPr>
          <w:p w14:paraId="64E0EA10">
            <w:pPr>
              <w:widowControl/>
              <w:jc w:val="center"/>
              <w:rPr>
                <w:rFonts w:eastAsiaTheme="majorEastAsia"/>
                <w:szCs w:val="21"/>
              </w:rPr>
            </w:pPr>
            <w:r>
              <w:rPr>
                <w:color w:val="000000"/>
                <w:szCs w:val="21"/>
              </w:rPr>
              <w:t>0.02</w:t>
            </w:r>
          </w:p>
        </w:tc>
        <w:tc>
          <w:tcPr>
            <w:tcW w:w="1868" w:type="dxa"/>
            <w:tcBorders>
              <w:top w:val="single" w:color="auto" w:sz="4" w:space="0"/>
              <w:left w:val="single" w:color="auto" w:sz="4" w:space="0"/>
              <w:bottom w:val="single" w:color="auto" w:sz="4" w:space="0"/>
              <w:right w:val="single" w:color="auto" w:sz="4" w:space="0"/>
            </w:tcBorders>
            <w:vAlign w:val="center"/>
          </w:tcPr>
          <w:p w14:paraId="23806073">
            <w:pPr>
              <w:widowControl/>
              <w:jc w:val="center"/>
              <w:rPr>
                <w:rFonts w:eastAsiaTheme="majorEastAsia"/>
                <w:szCs w:val="21"/>
              </w:rPr>
            </w:pPr>
            <w:r>
              <w:rPr>
                <w:rFonts w:eastAsia="等线"/>
                <w:color w:val="000000"/>
                <w:kern w:val="0"/>
                <w:szCs w:val="21"/>
              </w:rPr>
              <w:t>0.05</w:t>
            </w:r>
          </w:p>
        </w:tc>
      </w:tr>
      <w:tr w14:paraId="48EF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2FA5650F">
            <w:pPr>
              <w:jc w:val="center"/>
              <w:rPr>
                <w:rFonts w:eastAsiaTheme="majorEastAsia"/>
                <w:szCs w:val="21"/>
              </w:rPr>
            </w:pPr>
            <w:r>
              <w:rPr>
                <w:rFonts w:eastAsiaTheme="majorEastAsia"/>
                <w:szCs w:val="21"/>
              </w:rPr>
              <w:t>3</w:t>
            </w:r>
          </w:p>
        </w:tc>
        <w:tc>
          <w:tcPr>
            <w:tcW w:w="1701" w:type="dxa"/>
            <w:tcBorders>
              <w:top w:val="single" w:color="auto" w:sz="4" w:space="0"/>
              <w:left w:val="single" w:color="auto" w:sz="4" w:space="0"/>
              <w:bottom w:val="single" w:color="auto" w:sz="4" w:space="0"/>
              <w:right w:val="single" w:color="auto" w:sz="4" w:space="0"/>
            </w:tcBorders>
          </w:tcPr>
          <w:p w14:paraId="7722BF32">
            <w:pPr>
              <w:jc w:val="center"/>
              <w:rPr>
                <w:rFonts w:eastAsiaTheme="majorEastAsia"/>
                <w:szCs w:val="21"/>
              </w:rPr>
            </w:pPr>
            <w:r>
              <w:rPr>
                <w:rFonts w:eastAsiaTheme="majorEastAsia"/>
                <w:szCs w:val="21"/>
              </w:rPr>
              <w:t>0.05-50</w:t>
            </w:r>
          </w:p>
        </w:tc>
        <w:tc>
          <w:tcPr>
            <w:tcW w:w="1336" w:type="dxa"/>
            <w:tcBorders>
              <w:top w:val="single" w:color="auto" w:sz="4" w:space="0"/>
              <w:left w:val="single" w:color="auto" w:sz="4" w:space="0"/>
              <w:bottom w:val="single" w:color="auto" w:sz="4" w:space="0"/>
              <w:right w:val="single" w:color="auto" w:sz="4" w:space="0"/>
            </w:tcBorders>
            <w:vAlign w:val="center"/>
          </w:tcPr>
          <w:p w14:paraId="0B0DDDB3">
            <w:pPr>
              <w:widowControl/>
              <w:jc w:val="center"/>
              <w:rPr>
                <w:rFonts w:eastAsiaTheme="majorEastAsia"/>
                <w:szCs w:val="21"/>
              </w:rPr>
            </w:pPr>
            <w:r>
              <w:rPr>
                <w:rFonts w:eastAsiaTheme="majorEastAsia"/>
                <w:szCs w:val="21"/>
              </w:rPr>
              <w:t>0.999</w:t>
            </w:r>
          </w:p>
        </w:tc>
        <w:tc>
          <w:tcPr>
            <w:tcW w:w="1924" w:type="dxa"/>
            <w:tcBorders>
              <w:top w:val="single" w:color="auto" w:sz="4" w:space="0"/>
              <w:left w:val="single" w:color="auto" w:sz="4" w:space="0"/>
              <w:bottom w:val="single" w:color="auto" w:sz="4" w:space="0"/>
              <w:right w:val="single" w:color="auto" w:sz="4" w:space="0"/>
            </w:tcBorders>
            <w:vAlign w:val="center"/>
          </w:tcPr>
          <w:p w14:paraId="2DFECB4F">
            <w:pPr>
              <w:widowControl/>
              <w:jc w:val="center"/>
              <w:rPr>
                <w:rFonts w:eastAsiaTheme="majorEastAsia"/>
                <w:szCs w:val="21"/>
              </w:rPr>
            </w:pPr>
            <w:r>
              <w:rPr>
                <w:color w:val="000000"/>
                <w:szCs w:val="21"/>
              </w:rPr>
              <w:t>0.02</w:t>
            </w:r>
          </w:p>
        </w:tc>
        <w:tc>
          <w:tcPr>
            <w:tcW w:w="1868" w:type="dxa"/>
            <w:tcBorders>
              <w:top w:val="single" w:color="auto" w:sz="4" w:space="0"/>
              <w:left w:val="single" w:color="auto" w:sz="4" w:space="0"/>
              <w:bottom w:val="single" w:color="auto" w:sz="4" w:space="0"/>
              <w:right w:val="single" w:color="auto" w:sz="4" w:space="0"/>
            </w:tcBorders>
            <w:vAlign w:val="center"/>
          </w:tcPr>
          <w:p w14:paraId="22CA60C8">
            <w:pPr>
              <w:widowControl/>
              <w:jc w:val="center"/>
              <w:rPr>
                <w:rFonts w:eastAsiaTheme="majorEastAsia"/>
                <w:szCs w:val="21"/>
              </w:rPr>
            </w:pPr>
            <w:r>
              <w:rPr>
                <w:color w:val="000000"/>
                <w:szCs w:val="21"/>
              </w:rPr>
              <w:t>0.04</w:t>
            </w:r>
          </w:p>
        </w:tc>
      </w:tr>
      <w:tr w14:paraId="48E6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28E585C4">
            <w:pPr>
              <w:jc w:val="center"/>
              <w:rPr>
                <w:rFonts w:eastAsiaTheme="majorEastAsia"/>
                <w:szCs w:val="21"/>
              </w:rPr>
            </w:pPr>
            <w:r>
              <w:rPr>
                <w:rFonts w:eastAsiaTheme="majorEastAsia"/>
                <w:szCs w:val="21"/>
              </w:rPr>
              <w:t>4</w:t>
            </w:r>
          </w:p>
        </w:tc>
        <w:tc>
          <w:tcPr>
            <w:tcW w:w="1701" w:type="dxa"/>
            <w:tcBorders>
              <w:top w:val="single" w:color="auto" w:sz="4" w:space="0"/>
              <w:left w:val="single" w:color="auto" w:sz="4" w:space="0"/>
              <w:bottom w:val="single" w:color="auto" w:sz="4" w:space="0"/>
              <w:right w:val="single" w:color="auto" w:sz="4" w:space="0"/>
            </w:tcBorders>
          </w:tcPr>
          <w:p w14:paraId="0849815B">
            <w:pPr>
              <w:jc w:val="center"/>
              <w:rPr>
                <w:rFonts w:eastAsiaTheme="majorEastAsia"/>
                <w:szCs w:val="21"/>
              </w:rPr>
            </w:pPr>
            <w:r>
              <w:rPr>
                <w:rFonts w:eastAsiaTheme="majorEastAsia"/>
                <w:szCs w:val="21"/>
              </w:rPr>
              <w:t>0.05-50</w:t>
            </w:r>
          </w:p>
        </w:tc>
        <w:tc>
          <w:tcPr>
            <w:tcW w:w="1336" w:type="dxa"/>
            <w:tcBorders>
              <w:top w:val="single" w:color="auto" w:sz="4" w:space="0"/>
              <w:left w:val="single" w:color="auto" w:sz="4" w:space="0"/>
              <w:bottom w:val="single" w:color="auto" w:sz="4" w:space="0"/>
              <w:right w:val="single" w:color="auto" w:sz="4" w:space="0"/>
            </w:tcBorders>
            <w:vAlign w:val="center"/>
          </w:tcPr>
          <w:p w14:paraId="06F428AC">
            <w:pPr>
              <w:widowControl/>
              <w:jc w:val="center"/>
              <w:rPr>
                <w:rFonts w:eastAsiaTheme="majorEastAsia"/>
                <w:szCs w:val="21"/>
              </w:rPr>
            </w:pPr>
            <w:r>
              <w:rPr>
                <w:rFonts w:eastAsiaTheme="majorEastAsia"/>
                <w:szCs w:val="21"/>
              </w:rPr>
              <w:t>0.999</w:t>
            </w:r>
          </w:p>
        </w:tc>
        <w:tc>
          <w:tcPr>
            <w:tcW w:w="1924" w:type="dxa"/>
            <w:tcBorders>
              <w:top w:val="single" w:color="auto" w:sz="4" w:space="0"/>
              <w:left w:val="single" w:color="auto" w:sz="4" w:space="0"/>
              <w:bottom w:val="single" w:color="auto" w:sz="4" w:space="0"/>
              <w:right w:val="single" w:color="auto" w:sz="4" w:space="0"/>
            </w:tcBorders>
            <w:vAlign w:val="center"/>
          </w:tcPr>
          <w:p w14:paraId="5FC91331">
            <w:pPr>
              <w:widowControl/>
              <w:jc w:val="center"/>
              <w:rPr>
                <w:rFonts w:eastAsiaTheme="majorEastAsia"/>
                <w:szCs w:val="21"/>
              </w:rPr>
            </w:pPr>
            <w:r>
              <w:rPr>
                <w:color w:val="000000"/>
                <w:szCs w:val="21"/>
              </w:rPr>
              <w:t>0.03</w:t>
            </w:r>
          </w:p>
        </w:tc>
        <w:tc>
          <w:tcPr>
            <w:tcW w:w="1868" w:type="dxa"/>
            <w:tcBorders>
              <w:top w:val="single" w:color="auto" w:sz="4" w:space="0"/>
              <w:left w:val="single" w:color="auto" w:sz="4" w:space="0"/>
              <w:bottom w:val="single" w:color="auto" w:sz="4" w:space="0"/>
              <w:right w:val="single" w:color="auto" w:sz="4" w:space="0"/>
            </w:tcBorders>
            <w:vAlign w:val="center"/>
          </w:tcPr>
          <w:p w14:paraId="3FF22E4B">
            <w:pPr>
              <w:widowControl/>
              <w:jc w:val="center"/>
              <w:rPr>
                <w:rFonts w:eastAsiaTheme="majorEastAsia"/>
                <w:szCs w:val="21"/>
              </w:rPr>
            </w:pPr>
            <w:r>
              <w:rPr>
                <w:color w:val="000000"/>
                <w:szCs w:val="21"/>
              </w:rPr>
              <w:t>0.08</w:t>
            </w:r>
          </w:p>
        </w:tc>
      </w:tr>
    </w:tbl>
    <w:p w14:paraId="14040D48">
      <w:pPr>
        <w:spacing w:before="156" w:beforeLines="50" w:after="156" w:afterLines="50"/>
        <w:jc w:val="center"/>
        <w:rPr>
          <w:rFonts w:eastAsia="黑体"/>
          <w:bCs/>
          <w:szCs w:val="21"/>
        </w:rPr>
      </w:pPr>
    </w:p>
    <w:p w14:paraId="717A6166">
      <w:pPr>
        <w:spacing w:before="156" w:beforeLines="50" w:after="156" w:afterLines="50"/>
        <w:jc w:val="center"/>
        <w:rPr>
          <w:rFonts w:eastAsia="黑体"/>
          <w:bCs/>
          <w:szCs w:val="21"/>
        </w:rPr>
      </w:pPr>
      <w:r>
        <w:rPr>
          <w:rFonts w:eastAsia="黑体"/>
          <w:bCs/>
          <w:szCs w:val="21"/>
        </w:rPr>
        <w:t>表3-</w:t>
      </w:r>
      <w:r>
        <w:rPr>
          <w:rFonts w:hint="eastAsia" w:eastAsia="黑体"/>
          <w:bCs/>
          <w:szCs w:val="21"/>
        </w:rPr>
        <w:t>17</w:t>
      </w:r>
      <w:r>
        <w:rPr>
          <w:rFonts w:eastAsia="黑体"/>
          <w:bCs/>
          <w:szCs w:val="21"/>
        </w:rPr>
        <w:t xml:space="preserve"> 线性范围、相关系数、方法检出限和定量限－培氟沙星</w:t>
      </w:r>
    </w:p>
    <w:tbl>
      <w:tblPr>
        <w:tblStyle w:val="7"/>
        <w:tblW w:w="8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701"/>
        <w:gridCol w:w="1336"/>
        <w:gridCol w:w="1924"/>
        <w:gridCol w:w="1868"/>
      </w:tblGrid>
      <w:tr w14:paraId="20B64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7EF78A3A">
            <w:pPr>
              <w:jc w:val="center"/>
              <w:rPr>
                <w:rFonts w:eastAsiaTheme="majorEastAsia"/>
                <w:szCs w:val="21"/>
              </w:rPr>
            </w:pPr>
            <w:r>
              <w:rPr>
                <w:rFonts w:eastAsiaTheme="majorEastAsia"/>
                <w:szCs w:val="21"/>
              </w:rPr>
              <w:t>实验室编号</w:t>
            </w:r>
          </w:p>
        </w:tc>
        <w:tc>
          <w:tcPr>
            <w:tcW w:w="1701" w:type="dxa"/>
            <w:tcBorders>
              <w:top w:val="single" w:color="auto" w:sz="4" w:space="0"/>
              <w:left w:val="single" w:color="auto" w:sz="4" w:space="0"/>
              <w:bottom w:val="single" w:color="auto" w:sz="4" w:space="0"/>
              <w:right w:val="single" w:color="auto" w:sz="4" w:space="0"/>
            </w:tcBorders>
            <w:vAlign w:val="center"/>
          </w:tcPr>
          <w:p w14:paraId="797EBCCA">
            <w:pPr>
              <w:widowControl/>
              <w:jc w:val="center"/>
              <w:rPr>
                <w:rFonts w:eastAsiaTheme="majorEastAsia"/>
                <w:szCs w:val="21"/>
              </w:rPr>
            </w:pPr>
            <w:r>
              <w:rPr>
                <w:rFonts w:eastAsiaTheme="majorEastAsia"/>
                <w:szCs w:val="21"/>
              </w:rPr>
              <w:t>浓度范围(ng/mL)</w:t>
            </w:r>
          </w:p>
        </w:tc>
        <w:tc>
          <w:tcPr>
            <w:tcW w:w="1336" w:type="dxa"/>
            <w:tcBorders>
              <w:top w:val="single" w:color="auto" w:sz="4" w:space="0"/>
              <w:left w:val="single" w:color="auto" w:sz="4" w:space="0"/>
              <w:bottom w:val="single" w:color="auto" w:sz="4" w:space="0"/>
              <w:right w:val="single" w:color="auto" w:sz="4" w:space="0"/>
            </w:tcBorders>
            <w:vAlign w:val="center"/>
          </w:tcPr>
          <w:p w14:paraId="0E1D9CFA">
            <w:pPr>
              <w:widowControl/>
              <w:jc w:val="center"/>
              <w:rPr>
                <w:rFonts w:eastAsiaTheme="majorEastAsia"/>
                <w:szCs w:val="21"/>
              </w:rPr>
            </w:pPr>
            <w:r>
              <w:rPr>
                <w:rFonts w:eastAsiaTheme="majorEastAsia"/>
                <w:szCs w:val="21"/>
              </w:rPr>
              <w:t>相关系数(r)</w:t>
            </w:r>
          </w:p>
        </w:tc>
        <w:tc>
          <w:tcPr>
            <w:tcW w:w="1924" w:type="dxa"/>
            <w:tcBorders>
              <w:top w:val="single" w:color="auto" w:sz="4" w:space="0"/>
              <w:left w:val="single" w:color="auto" w:sz="4" w:space="0"/>
              <w:bottom w:val="single" w:color="auto" w:sz="4" w:space="0"/>
              <w:right w:val="single" w:color="auto" w:sz="4" w:space="0"/>
            </w:tcBorders>
            <w:vAlign w:val="center"/>
          </w:tcPr>
          <w:p w14:paraId="211BE595">
            <w:pPr>
              <w:widowControl/>
              <w:jc w:val="center"/>
              <w:rPr>
                <w:rFonts w:eastAsiaTheme="majorEastAsia"/>
                <w:szCs w:val="21"/>
              </w:rPr>
            </w:pPr>
            <w:r>
              <w:rPr>
                <w:rFonts w:eastAsiaTheme="majorEastAsia"/>
                <w:szCs w:val="21"/>
              </w:rPr>
              <w:t>检出限(ng/mL)</w:t>
            </w:r>
          </w:p>
        </w:tc>
        <w:tc>
          <w:tcPr>
            <w:tcW w:w="1868" w:type="dxa"/>
            <w:tcBorders>
              <w:top w:val="single" w:color="auto" w:sz="4" w:space="0"/>
              <w:left w:val="single" w:color="auto" w:sz="4" w:space="0"/>
              <w:bottom w:val="single" w:color="auto" w:sz="4" w:space="0"/>
              <w:right w:val="single" w:color="auto" w:sz="4" w:space="0"/>
            </w:tcBorders>
            <w:vAlign w:val="center"/>
          </w:tcPr>
          <w:p w14:paraId="464358E6">
            <w:pPr>
              <w:widowControl/>
              <w:jc w:val="center"/>
              <w:rPr>
                <w:rFonts w:eastAsiaTheme="majorEastAsia"/>
                <w:szCs w:val="21"/>
              </w:rPr>
            </w:pPr>
            <w:r>
              <w:rPr>
                <w:rFonts w:eastAsiaTheme="majorEastAsia"/>
                <w:szCs w:val="21"/>
              </w:rPr>
              <w:t>定量限(ng/mL)</w:t>
            </w:r>
          </w:p>
        </w:tc>
      </w:tr>
      <w:tr w14:paraId="5BCFC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0C97B474">
            <w:pPr>
              <w:jc w:val="center"/>
              <w:rPr>
                <w:rFonts w:eastAsiaTheme="majorEastAsia"/>
                <w:szCs w:val="21"/>
              </w:rPr>
            </w:pPr>
            <w:r>
              <w:rPr>
                <w:rFonts w:eastAsiaTheme="majorEastAsia"/>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14:paraId="32F27605">
            <w:pPr>
              <w:widowControl/>
              <w:jc w:val="center"/>
              <w:rPr>
                <w:rFonts w:eastAsiaTheme="majorEastAsia"/>
                <w:szCs w:val="21"/>
              </w:rPr>
            </w:pPr>
            <w:r>
              <w:rPr>
                <w:rFonts w:eastAsiaTheme="majorEastAsia"/>
                <w:szCs w:val="21"/>
              </w:rPr>
              <w:t>0.</w:t>
            </w:r>
            <w:r>
              <w:rPr>
                <w:rFonts w:hint="eastAsia" w:eastAsiaTheme="majorEastAsia"/>
                <w:szCs w:val="21"/>
              </w:rPr>
              <w:t>10</w:t>
            </w:r>
            <w:r>
              <w:rPr>
                <w:rFonts w:eastAsiaTheme="majorEastAsia"/>
                <w:szCs w:val="21"/>
              </w:rPr>
              <w:t>-</w:t>
            </w:r>
            <w:r>
              <w:rPr>
                <w:rFonts w:hint="eastAsia" w:eastAsiaTheme="majorEastAsia"/>
                <w:szCs w:val="21"/>
              </w:rPr>
              <w:t>5</w:t>
            </w:r>
            <w:r>
              <w:rPr>
                <w:rFonts w:eastAsiaTheme="majorEastAsia"/>
                <w:szCs w:val="21"/>
              </w:rPr>
              <w:t>0</w:t>
            </w:r>
          </w:p>
        </w:tc>
        <w:tc>
          <w:tcPr>
            <w:tcW w:w="1336" w:type="dxa"/>
            <w:tcBorders>
              <w:top w:val="single" w:color="auto" w:sz="4" w:space="0"/>
              <w:left w:val="single" w:color="auto" w:sz="4" w:space="0"/>
              <w:bottom w:val="single" w:color="auto" w:sz="4" w:space="0"/>
              <w:right w:val="single" w:color="auto" w:sz="4" w:space="0"/>
            </w:tcBorders>
            <w:vAlign w:val="center"/>
          </w:tcPr>
          <w:p w14:paraId="1AA67A48">
            <w:pPr>
              <w:widowControl/>
              <w:jc w:val="center"/>
              <w:rPr>
                <w:rFonts w:eastAsiaTheme="majorEastAsia"/>
                <w:szCs w:val="21"/>
              </w:rPr>
            </w:pPr>
            <w:r>
              <w:rPr>
                <w:rFonts w:eastAsiaTheme="majorEastAsia"/>
                <w:szCs w:val="21"/>
              </w:rPr>
              <w:t>0.999</w:t>
            </w:r>
          </w:p>
        </w:tc>
        <w:tc>
          <w:tcPr>
            <w:tcW w:w="1924" w:type="dxa"/>
            <w:tcBorders>
              <w:top w:val="single" w:color="auto" w:sz="4" w:space="0"/>
              <w:left w:val="single" w:color="auto" w:sz="4" w:space="0"/>
              <w:bottom w:val="single" w:color="auto" w:sz="4" w:space="0"/>
              <w:right w:val="single" w:color="auto" w:sz="4" w:space="0"/>
            </w:tcBorders>
            <w:vAlign w:val="center"/>
          </w:tcPr>
          <w:p w14:paraId="7FADD52C">
            <w:pPr>
              <w:widowControl/>
              <w:jc w:val="center"/>
              <w:rPr>
                <w:rFonts w:eastAsiaTheme="majorEastAsia"/>
                <w:szCs w:val="21"/>
              </w:rPr>
            </w:pPr>
            <w:r>
              <w:rPr>
                <w:color w:val="000000"/>
                <w:szCs w:val="21"/>
              </w:rPr>
              <w:t>0.03</w:t>
            </w:r>
          </w:p>
        </w:tc>
        <w:tc>
          <w:tcPr>
            <w:tcW w:w="1868" w:type="dxa"/>
            <w:tcBorders>
              <w:top w:val="single" w:color="auto" w:sz="4" w:space="0"/>
              <w:left w:val="single" w:color="auto" w:sz="4" w:space="0"/>
              <w:bottom w:val="single" w:color="auto" w:sz="4" w:space="0"/>
              <w:right w:val="single" w:color="auto" w:sz="4" w:space="0"/>
            </w:tcBorders>
            <w:vAlign w:val="center"/>
          </w:tcPr>
          <w:p w14:paraId="4AD801F4">
            <w:pPr>
              <w:widowControl/>
              <w:jc w:val="center"/>
              <w:rPr>
                <w:rFonts w:eastAsiaTheme="majorEastAsia"/>
                <w:szCs w:val="21"/>
              </w:rPr>
            </w:pPr>
            <w:r>
              <w:rPr>
                <w:color w:val="000000"/>
                <w:szCs w:val="21"/>
              </w:rPr>
              <w:t>0.10</w:t>
            </w:r>
          </w:p>
        </w:tc>
      </w:tr>
      <w:tr w14:paraId="39B77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4D5E08C5">
            <w:pPr>
              <w:jc w:val="center"/>
              <w:rPr>
                <w:rFonts w:eastAsiaTheme="majorEastAsia"/>
                <w:szCs w:val="21"/>
              </w:rPr>
            </w:pPr>
            <w:r>
              <w:rPr>
                <w:rFonts w:eastAsiaTheme="majorEastAsia"/>
                <w:szCs w:val="21"/>
              </w:rPr>
              <w:t>2</w:t>
            </w:r>
          </w:p>
        </w:tc>
        <w:tc>
          <w:tcPr>
            <w:tcW w:w="1701" w:type="dxa"/>
            <w:tcBorders>
              <w:top w:val="single" w:color="auto" w:sz="4" w:space="0"/>
              <w:left w:val="single" w:color="auto" w:sz="4" w:space="0"/>
              <w:bottom w:val="single" w:color="auto" w:sz="4" w:space="0"/>
              <w:right w:val="single" w:color="auto" w:sz="4" w:space="0"/>
            </w:tcBorders>
            <w:vAlign w:val="center"/>
          </w:tcPr>
          <w:p w14:paraId="2B834143">
            <w:pPr>
              <w:widowControl/>
              <w:jc w:val="center"/>
              <w:rPr>
                <w:rFonts w:eastAsiaTheme="majorEastAsia"/>
                <w:szCs w:val="21"/>
              </w:rPr>
            </w:pPr>
            <w:r>
              <w:rPr>
                <w:rFonts w:eastAsiaTheme="majorEastAsia"/>
                <w:szCs w:val="21"/>
              </w:rPr>
              <w:t>0.05-50</w:t>
            </w:r>
          </w:p>
        </w:tc>
        <w:tc>
          <w:tcPr>
            <w:tcW w:w="1336" w:type="dxa"/>
            <w:tcBorders>
              <w:top w:val="single" w:color="auto" w:sz="4" w:space="0"/>
              <w:left w:val="single" w:color="auto" w:sz="4" w:space="0"/>
              <w:bottom w:val="single" w:color="auto" w:sz="4" w:space="0"/>
              <w:right w:val="single" w:color="auto" w:sz="4" w:space="0"/>
            </w:tcBorders>
            <w:vAlign w:val="center"/>
          </w:tcPr>
          <w:p w14:paraId="656B7D0E">
            <w:pPr>
              <w:widowControl/>
              <w:jc w:val="center"/>
              <w:rPr>
                <w:rFonts w:eastAsiaTheme="majorEastAsia"/>
                <w:szCs w:val="21"/>
              </w:rPr>
            </w:pPr>
            <w:r>
              <w:rPr>
                <w:rFonts w:eastAsiaTheme="majorEastAsia"/>
                <w:szCs w:val="21"/>
              </w:rPr>
              <w:t>0.999</w:t>
            </w:r>
          </w:p>
        </w:tc>
        <w:tc>
          <w:tcPr>
            <w:tcW w:w="1924" w:type="dxa"/>
            <w:tcBorders>
              <w:top w:val="single" w:color="auto" w:sz="4" w:space="0"/>
              <w:left w:val="single" w:color="auto" w:sz="4" w:space="0"/>
              <w:bottom w:val="single" w:color="auto" w:sz="4" w:space="0"/>
              <w:right w:val="single" w:color="auto" w:sz="4" w:space="0"/>
            </w:tcBorders>
            <w:vAlign w:val="center"/>
          </w:tcPr>
          <w:p w14:paraId="67A97A7E">
            <w:pPr>
              <w:widowControl/>
              <w:jc w:val="center"/>
              <w:rPr>
                <w:rFonts w:eastAsiaTheme="majorEastAsia"/>
                <w:szCs w:val="21"/>
              </w:rPr>
            </w:pPr>
            <w:r>
              <w:rPr>
                <w:color w:val="000000"/>
                <w:szCs w:val="21"/>
              </w:rPr>
              <w:t>0.02</w:t>
            </w:r>
          </w:p>
        </w:tc>
        <w:tc>
          <w:tcPr>
            <w:tcW w:w="1868" w:type="dxa"/>
            <w:tcBorders>
              <w:top w:val="single" w:color="auto" w:sz="4" w:space="0"/>
              <w:left w:val="single" w:color="auto" w:sz="4" w:space="0"/>
              <w:bottom w:val="single" w:color="auto" w:sz="4" w:space="0"/>
              <w:right w:val="single" w:color="auto" w:sz="4" w:space="0"/>
            </w:tcBorders>
            <w:vAlign w:val="center"/>
          </w:tcPr>
          <w:p w14:paraId="6BCD3001">
            <w:pPr>
              <w:widowControl/>
              <w:jc w:val="center"/>
              <w:rPr>
                <w:rFonts w:eastAsiaTheme="majorEastAsia"/>
                <w:szCs w:val="21"/>
              </w:rPr>
            </w:pPr>
            <w:r>
              <w:rPr>
                <w:rFonts w:eastAsia="等线"/>
                <w:color w:val="000000"/>
                <w:kern w:val="0"/>
                <w:szCs w:val="21"/>
              </w:rPr>
              <w:t>0.05</w:t>
            </w:r>
          </w:p>
        </w:tc>
      </w:tr>
      <w:tr w14:paraId="49F7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4E440208">
            <w:pPr>
              <w:jc w:val="center"/>
              <w:rPr>
                <w:rFonts w:eastAsiaTheme="majorEastAsia"/>
                <w:szCs w:val="21"/>
              </w:rPr>
            </w:pPr>
            <w:r>
              <w:rPr>
                <w:rFonts w:eastAsiaTheme="majorEastAsia"/>
                <w:szCs w:val="21"/>
              </w:rPr>
              <w:t>3</w:t>
            </w:r>
          </w:p>
        </w:tc>
        <w:tc>
          <w:tcPr>
            <w:tcW w:w="1701" w:type="dxa"/>
            <w:tcBorders>
              <w:top w:val="single" w:color="auto" w:sz="4" w:space="0"/>
              <w:left w:val="single" w:color="auto" w:sz="4" w:space="0"/>
              <w:bottom w:val="single" w:color="auto" w:sz="4" w:space="0"/>
              <w:right w:val="single" w:color="auto" w:sz="4" w:space="0"/>
            </w:tcBorders>
          </w:tcPr>
          <w:p w14:paraId="220ED49C">
            <w:pPr>
              <w:jc w:val="center"/>
              <w:rPr>
                <w:rFonts w:eastAsiaTheme="majorEastAsia"/>
                <w:szCs w:val="21"/>
              </w:rPr>
            </w:pPr>
            <w:r>
              <w:rPr>
                <w:rFonts w:eastAsiaTheme="majorEastAsia"/>
                <w:szCs w:val="21"/>
              </w:rPr>
              <w:t>0.05-50</w:t>
            </w:r>
          </w:p>
        </w:tc>
        <w:tc>
          <w:tcPr>
            <w:tcW w:w="1336" w:type="dxa"/>
            <w:tcBorders>
              <w:top w:val="single" w:color="auto" w:sz="4" w:space="0"/>
              <w:left w:val="single" w:color="auto" w:sz="4" w:space="0"/>
              <w:bottom w:val="single" w:color="auto" w:sz="4" w:space="0"/>
              <w:right w:val="single" w:color="auto" w:sz="4" w:space="0"/>
            </w:tcBorders>
            <w:vAlign w:val="center"/>
          </w:tcPr>
          <w:p w14:paraId="2DFF2722">
            <w:pPr>
              <w:widowControl/>
              <w:jc w:val="center"/>
              <w:rPr>
                <w:rFonts w:eastAsiaTheme="majorEastAsia"/>
                <w:szCs w:val="21"/>
              </w:rPr>
            </w:pPr>
            <w:r>
              <w:rPr>
                <w:rFonts w:eastAsiaTheme="majorEastAsia"/>
                <w:szCs w:val="21"/>
              </w:rPr>
              <w:t>0.993</w:t>
            </w:r>
          </w:p>
        </w:tc>
        <w:tc>
          <w:tcPr>
            <w:tcW w:w="1924" w:type="dxa"/>
            <w:tcBorders>
              <w:top w:val="single" w:color="auto" w:sz="4" w:space="0"/>
              <w:left w:val="single" w:color="auto" w:sz="4" w:space="0"/>
              <w:bottom w:val="single" w:color="auto" w:sz="4" w:space="0"/>
              <w:right w:val="single" w:color="auto" w:sz="4" w:space="0"/>
            </w:tcBorders>
            <w:vAlign w:val="center"/>
          </w:tcPr>
          <w:p w14:paraId="308D219D">
            <w:pPr>
              <w:widowControl/>
              <w:jc w:val="center"/>
              <w:rPr>
                <w:rFonts w:eastAsiaTheme="majorEastAsia"/>
                <w:szCs w:val="21"/>
              </w:rPr>
            </w:pPr>
            <w:r>
              <w:rPr>
                <w:color w:val="000000"/>
                <w:szCs w:val="21"/>
              </w:rPr>
              <w:t>0.02</w:t>
            </w:r>
          </w:p>
        </w:tc>
        <w:tc>
          <w:tcPr>
            <w:tcW w:w="1868" w:type="dxa"/>
            <w:tcBorders>
              <w:top w:val="single" w:color="auto" w:sz="4" w:space="0"/>
              <w:left w:val="single" w:color="auto" w:sz="4" w:space="0"/>
              <w:bottom w:val="single" w:color="auto" w:sz="4" w:space="0"/>
              <w:right w:val="single" w:color="auto" w:sz="4" w:space="0"/>
            </w:tcBorders>
            <w:vAlign w:val="center"/>
          </w:tcPr>
          <w:p w14:paraId="314F4AD8">
            <w:pPr>
              <w:widowControl/>
              <w:jc w:val="center"/>
              <w:rPr>
                <w:rFonts w:eastAsiaTheme="majorEastAsia"/>
                <w:szCs w:val="21"/>
              </w:rPr>
            </w:pPr>
            <w:r>
              <w:rPr>
                <w:color w:val="000000"/>
                <w:szCs w:val="21"/>
              </w:rPr>
              <w:t>0.05</w:t>
            </w:r>
          </w:p>
        </w:tc>
      </w:tr>
      <w:tr w14:paraId="39DD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25B69186">
            <w:pPr>
              <w:jc w:val="center"/>
              <w:rPr>
                <w:rFonts w:eastAsiaTheme="majorEastAsia"/>
                <w:szCs w:val="21"/>
              </w:rPr>
            </w:pPr>
            <w:r>
              <w:rPr>
                <w:rFonts w:eastAsiaTheme="majorEastAsia"/>
                <w:szCs w:val="21"/>
              </w:rPr>
              <w:t>4</w:t>
            </w:r>
          </w:p>
        </w:tc>
        <w:tc>
          <w:tcPr>
            <w:tcW w:w="1701" w:type="dxa"/>
            <w:tcBorders>
              <w:top w:val="single" w:color="auto" w:sz="4" w:space="0"/>
              <w:left w:val="single" w:color="auto" w:sz="4" w:space="0"/>
              <w:bottom w:val="single" w:color="auto" w:sz="4" w:space="0"/>
              <w:right w:val="single" w:color="auto" w:sz="4" w:space="0"/>
            </w:tcBorders>
          </w:tcPr>
          <w:p w14:paraId="67F97D78">
            <w:pPr>
              <w:jc w:val="center"/>
              <w:rPr>
                <w:rFonts w:eastAsiaTheme="majorEastAsia"/>
                <w:szCs w:val="21"/>
              </w:rPr>
            </w:pPr>
            <w:r>
              <w:rPr>
                <w:rFonts w:eastAsiaTheme="majorEastAsia"/>
                <w:szCs w:val="21"/>
              </w:rPr>
              <w:t>0.05-50</w:t>
            </w:r>
          </w:p>
        </w:tc>
        <w:tc>
          <w:tcPr>
            <w:tcW w:w="1336" w:type="dxa"/>
            <w:tcBorders>
              <w:top w:val="single" w:color="auto" w:sz="4" w:space="0"/>
              <w:left w:val="single" w:color="auto" w:sz="4" w:space="0"/>
              <w:bottom w:val="single" w:color="auto" w:sz="4" w:space="0"/>
              <w:right w:val="single" w:color="auto" w:sz="4" w:space="0"/>
            </w:tcBorders>
            <w:vAlign w:val="center"/>
          </w:tcPr>
          <w:p w14:paraId="694F62D9">
            <w:pPr>
              <w:widowControl/>
              <w:jc w:val="center"/>
              <w:rPr>
                <w:rFonts w:eastAsiaTheme="majorEastAsia"/>
                <w:szCs w:val="21"/>
              </w:rPr>
            </w:pPr>
            <w:r>
              <w:rPr>
                <w:rFonts w:eastAsiaTheme="majorEastAsia"/>
                <w:szCs w:val="21"/>
              </w:rPr>
              <w:t>0.998</w:t>
            </w:r>
          </w:p>
        </w:tc>
        <w:tc>
          <w:tcPr>
            <w:tcW w:w="1924" w:type="dxa"/>
            <w:tcBorders>
              <w:top w:val="single" w:color="auto" w:sz="4" w:space="0"/>
              <w:left w:val="single" w:color="auto" w:sz="4" w:space="0"/>
              <w:bottom w:val="single" w:color="auto" w:sz="4" w:space="0"/>
              <w:right w:val="single" w:color="auto" w:sz="4" w:space="0"/>
            </w:tcBorders>
            <w:vAlign w:val="center"/>
          </w:tcPr>
          <w:p w14:paraId="258FFB25">
            <w:pPr>
              <w:widowControl/>
              <w:jc w:val="center"/>
              <w:rPr>
                <w:rFonts w:eastAsiaTheme="majorEastAsia"/>
                <w:szCs w:val="21"/>
              </w:rPr>
            </w:pPr>
            <w:r>
              <w:rPr>
                <w:color w:val="000000"/>
                <w:szCs w:val="21"/>
              </w:rPr>
              <w:t>0.06</w:t>
            </w:r>
          </w:p>
        </w:tc>
        <w:tc>
          <w:tcPr>
            <w:tcW w:w="1868" w:type="dxa"/>
            <w:tcBorders>
              <w:top w:val="single" w:color="auto" w:sz="4" w:space="0"/>
              <w:left w:val="single" w:color="auto" w:sz="4" w:space="0"/>
              <w:bottom w:val="single" w:color="auto" w:sz="4" w:space="0"/>
              <w:right w:val="single" w:color="auto" w:sz="4" w:space="0"/>
            </w:tcBorders>
            <w:vAlign w:val="center"/>
          </w:tcPr>
          <w:p w14:paraId="1FA28BE4">
            <w:pPr>
              <w:widowControl/>
              <w:jc w:val="center"/>
              <w:rPr>
                <w:rFonts w:eastAsiaTheme="majorEastAsia"/>
                <w:szCs w:val="21"/>
              </w:rPr>
            </w:pPr>
            <w:r>
              <w:rPr>
                <w:color w:val="000000"/>
                <w:szCs w:val="21"/>
              </w:rPr>
              <w:t>0.20</w:t>
            </w:r>
          </w:p>
        </w:tc>
      </w:tr>
    </w:tbl>
    <w:p w14:paraId="4A2417F0">
      <w:pPr>
        <w:spacing w:before="156" w:beforeLines="50" w:after="156" w:afterLines="50"/>
        <w:jc w:val="center"/>
        <w:rPr>
          <w:rFonts w:eastAsia="黑体"/>
          <w:bCs/>
          <w:szCs w:val="21"/>
        </w:rPr>
      </w:pPr>
    </w:p>
    <w:p w14:paraId="645A1C26">
      <w:pPr>
        <w:spacing w:before="156" w:beforeLines="50" w:after="156" w:afterLines="50"/>
        <w:jc w:val="center"/>
        <w:rPr>
          <w:rFonts w:eastAsia="黑体"/>
          <w:bCs/>
          <w:szCs w:val="21"/>
        </w:rPr>
      </w:pPr>
      <w:r>
        <w:rPr>
          <w:rFonts w:eastAsia="黑体"/>
          <w:bCs/>
          <w:szCs w:val="21"/>
        </w:rPr>
        <w:t>表3-</w:t>
      </w:r>
      <w:r>
        <w:rPr>
          <w:rFonts w:hint="eastAsia" w:eastAsia="黑体"/>
          <w:bCs/>
          <w:szCs w:val="21"/>
        </w:rPr>
        <w:t>18</w:t>
      </w:r>
      <w:r>
        <w:rPr>
          <w:rFonts w:eastAsia="黑体"/>
          <w:bCs/>
          <w:szCs w:val="21"/>
        </w:rPr>
        <w:t xml:space="preserve"> 线性范围、相关系数、方法检出限和定量限－二氟沙星</w:t>
      </w:r>
    </w:p>
    <w:tbl>
      <w:tblPr>
        <w:tblStyle w:val="7"/>
        <w:tblW w:w="8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701"/>
        <w:gridCol w:w="1336"/>
        <w:gridCol w:w="1924"/>
        <w:gridCol w:w="1868"/>
      </w:tblGrid>
      <w:tr w14:paraId="76F1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6FF6D623">
            <w:pPr>
              <w:jc w:val="center"/>
              <w:rPr>
                <w:rFonts w:eastAsiaTheme="majorEastAsia"/>
                <w:szCs w:val="21"/>
              </w:rPr>
            </w:pPr>
            <w:r>
              <w:rPr>
                <w:rFonts w:eastAsiaTheme="majorEastAsia"/>
                <w:szCs w:val="21"/>
              </w:rPr>
              <w:t>实验室编号</w:t>
            </w:r>
          </w:p>
        </w:tc>
        <w:tc>
          <w:tcPr>
            <w:tcW w:w="1701" w:type="dxa"/>
            <w:tcBorders>
              <w:top w:val="single" w:color="auto" w:sz="4" w:space="0"/>
              <w:left w:val="single" w:color="auto" w:sz="4" w:space="0"/>
              <w:bottom w:val="single" w:color="auto" w:sz="4" w:space="0"/>
              <w:right w:val="single" w:color="auto" w:sz="4" w:space="0"/>
            </w:tcBorders>
            <w:vAlign w:val="center"/>
          </w:tcPr>
          <w:p w14:paraId="6B81F1FA">
            <w:pPr>
              <w:widowControl/>
              <w:jc w:val="center"/>
              <w:rPr>
                <w:rFonts w:eastAsiaTheme="majorEastAsia"/>
                <w:szCs w:val="21"/>
              </w:rPr>
            </w:pPr>
            <w:r>
              <w:rPr>
                <w:rFonts w:eastAsiaTheme="majorEastAsia"/>
                <w:szCs w:val="21"/>
              </w:rPr>
              <w:t>浓度范围(ng/mL)</w:t>
            </w:r>
          </w:p>
        </w:tc>
        <w:tc>
          <w:tcPr>
            <w:tcW w:w="1336" w:type="dxa"/>
            <w:tcBorders>
              <w:top w:val="single" w:color="auto" w:sz="4" w:space="0"/>
              <w:left w:val="single" w:color="auto" w:sz="4" w:space="0"/>
              <w:bottom w:val="single" w:color="auto" w:sz="4" w:space="0"/>
              <w:right w:val="single" w:color="auto" w:sz="4" w:space="0"/>
            </w:tcBorders>
            <w:vAlign w:val="center"/>
          </w:tcPr>
          <w:p w14:paraId="732CE7FF">
            <w:pPr>
              <w:widowControl/>
              <w:jc w:val="center"/>
              <w:rPr>
                <w:rFonts w:eastAsiaTheme="majorEastAsia"/>
                <w:szCs w:val="21"/>
              </w:rPr>
            </w:pPr>
            <w:r>
              <w:rPr>
                <w:rFonts w:eastAsiaTheme="majorEastAsia"/>
                <w:szCs w:val="21"/>
              </w:rPr>
              <w:t>相关系数(r)</w:t>
            </w:r>
          </w:p>
        </w:tc>
        <w:tc>
          <w:tcPr>
            <w:tcW w:w="1924" w:type="dxa"/>
            <w:tcBorders>
              <w:top w:val="single" w:color="auto" w:sz="4" w:space="0"/>
              <w:left w:val="single" w:color="auto" w:sz="4" w:space="0"/>
              <w:bottom w:val="single" w:color="auto" w:sz="4" w:space="0"/>
              <w:right w:val="single" w:color="auto" w:sz="4" w:space="0"/>
            </w:tcBorders>
            <w:vAlign w:val="center"/>
          </w:tcPr>
          <w:p w14:paraId="1CCD1C4C">
            <w:pPr>
              <w:widowControl/>
              <w:jc w:val="center"/>
              <w:rPr>
                <w:rFonts w:eastAsiaTheme="majorEastAsia"/>
                <w:szCs w:val="21"/>
              </w:rPr>
            </w:pPr>
            <w:r>
              <w:rPr>
                <w:rFonts w:eastAsiaTheme="majorEastAsia"/>
                <w:szCs w:val="21"/>
              </w:rPr>
              <w:t>检出限(ng/mL)</w:t>
            </w:r>
          </w:p>
        </w:tc>
        <w:tc>
          <w:tcPr>
            <w:tcW w:w="1868" w:type="dxa"/>
            <w:tcBorders>
              <w:top w:val="single" w:color="auto" w:sz="4" w:space="0"/>
              <w:left w:val="single" w:color="auto" w:sz="4" w:space="0"/>
              <w:bottom w:val="single" w:color="auto" w:sz="4" w:space="0"/>
              <w:right w:val="single" w:color="auto" w:sz="4" w:space="0"/>
            </w:tcBorders>
            <w:vAlign w:val="center"/>
          </w:tcPr>
          <w:p w14:paraId="03C3506D">
            <w:pPr>
              <w:widowControl/>
              <w:jc w:val="center"/>
              <w:rPr>
                <w:rFonts w:eastAsiaTheme="majorEastAsia"/>
                <w:szCs w:val="21"/>
              </w:rPr>
            </w:pPr>
            <w:r>
              <w:rPr>
                <w:rFonts w:eastAsiaTheme="majorEastAsia"/>
                <w:szCs w:val="21"/>
              </w:rPr>
              <w:t>定量限(ng/mL)</w:t>
            </w:r>
          </w:p>
        </w:tc>
      </w:tr>
      <w:tr w14:paraId="332F8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1B0B17B0">
            <w:pPr>
              <w:jc w:val="center"/>
              <w:rPr>
                <w:rFonts w:eastAsiaTheme="majorEastAsia"/>
                <w:szCs w:val="21"/>
              </w:rPr>
            </w:pPr>
            <w:r>
              <w:rPr>
                <w:rFonts w:eastAsiaTheme="majorEastAsia"/>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14:paraId="13987F33">
            <w:pPr>
              <w:widowControl/>
              <w:jc w:val="center"/>
              <w:rPr>
                <w:rFonts w:eastAsiaTheme="majorEastAsia"/>
                <w:szCs w:val="21"/>
              </w:rPr>
            </w:pPr>
            <w:r>
              <w:rPr>
                <w:rFonts w:eastAsiaTheme="majorEastAsia"/>
                <w:szCs w:val="21"/>
              </w:rPr>
              <w:t>0.</w:t>
            </w:r>
            <w:r>
              <w:rPr>
                <w:rFonts w:hint="eastAsia" w:eastAsiaTheme="majorEastAsia"/>
                <w:szCs w:val="21"/>
              </w:rPr>
              <w:t>10</w:t>
            </w:r>
            <w:r>
              <w:rPr>
                <w:rFonts w:eastAsiaTheme="majorEastAsia"/>
                <w:szCs w:val="21"/>
              </w:rPr>
              <w:t>-</w:t>
            </w:r>
            <w:r>
              <w:rPr>
                <w:rFonts w:hint="eastAsia" w:eastAsiaTheme="majorEastAsia"/>
                <w:szCs w:val="21"/>
              </w:rPr>
              <w:t>5</w:t>
            </w:r>
            <w:r>
              <w:rPr>
                <w:rFonts w:eastAsiaTheme="majorEastAsia"/>
                <w:szCs w:val="21"/>
              </w:rPr>
              <w:t>0</w:t>
            </w:r>
          </w:p>
        </w:tc>
        <w:tc>
          <w:tcPr>
            <w:tcW w:w="1336" w:type="dxa"/>
            <w:tcBorders>
              <w:top w:val="single" w:color="auto" w:sz="4" w:space="0"/>
              <w:left w:val="single" w:color="auto" w:sz="4" w:space="0"/>
              <w:bottom w:val="single" w:color="auto" w:sz="4" w:space="0"/>
              <w:right w:val="single" w:color="auto" w:sz="4" w:space="0"/>
            </w:tcBorders>
            <w:vAlign w:val="center"/>
          </w:tcPr>
          <w:p w14:paraId="5C548D36">
            <w:pPr>
              <w:widowControl/>
              <w:jc w:val="center"/>
              <w:rPr>
                <w:rFonts w:eastAsiaTheme="majorEastAsia"/>
                <w:szCs w:val="21"/>
              </w:rPr>
            </w:pPr>
            <w:r>
              <w:rPr>
                <w:rFonts w:eastAsiaTheme="majorEastAsia"/>
                <w:szCs w:val="21"/>
              </w:rPr>
              <w:t>0.999</w:t>
            </w:r>
          </w:p>
        </w:tc>
        <w:tc>
          <w:tcPr>
            <w:tcW w:w="1924" w:type="dxa"/>
            <w:tcBorders>
              <w:top w:val="single" w:color="auto" w:sz="4" w:space="0"/>
              <w:left w:val="single" w:color="auto" w:sz="4" w:space="0"/>
              <w:bottom w:val="single" w:color="auto" w:sz="4" w:space="0"/>
              <w:right w:val="single" w:color="auto" w:sz="4" w:space="0"/>
            </w:tcBorders>
            <w:vAlign w:val="center"/>
          </w:tcPr>
          <w:p w14:paraId="32BA279C">
            <w:pPr>
              <w:widowControl/>
              <w:jc w:val="center"/>
              <w:rPr>
                <w:rFonts w:eastAsiaTheme="majorEastAsia"/>
                <w:szCs w:val="21"/>
              </w:rPr>
            </w:pPr>
            <w:r>
              <w:rPr>
                <w:color w:val="000000"/>
                <w:szCs w:val="21"/>
              </w:rPr>
              <w:t>0.04</w:t>
            </w:r>
          </w:p>
        </w:tc>
        <w:tc>
          <w:tcPr>
            <w:tcW w:w="1868" w:type="dxa"/>
            <w:tcBorders>
              <w:top w:val="single" w:color="auto" w:sz="4" w:space="0"/>
              <w:left w:val="single" w:color="auto" w:sz="4" w:space="0"/>
              <w:bottom w:val="single" w:color="auto" w:sz="4" w:space="0"/>
              <w:right w:val="single" w:color="auto" w:sz="4" w:space="0"/>
            </w:tcBorders>
            <w:vAlign w:val="center"/>
          </w:tcPr>
          <w:p w14:paraId="2A8E6117">
            <w:pPr>
              <w:widowControl/>
              <w:jc w:val="center"/>
              <w:rPr>
                <w:rFonts w:eastAsiaTheme="majorEastAsia"/>
                <w:szCs w:val="21"/>
              </w:rPr>
            </w:pPr>
            <w:r>
              <w:rPr>
                <w:color w:val="000000"/>
                <w:szCs w:val="21"/>
              </w:rPr>
              <w:t>0.12</w:t>
            </w:r>
          </w:p>
        </w:tc>
      </w:tr>
      <w:tr w14:paraId="38D51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4216902E">
            <w:pPr>
              <w:jc w:val="center"/>
              <w:rPr>
                <w:rFonts w:eastAsiaTheme="majorEastAsia"/>
                <w:szCs w:val="21"/>
              </w:rPr>
            </w:pPr>
            <w:r>
              <w:rPr>
                <w:rFonts w:eastAsiaTheme="majorEastAsia"/>
                <w:szCs w:val="21"/>
              </w:rPr>
              <w:t>2</w:t>
            </w:r>
          </w:p>
        </w:tc>
        <w:tc>
          <w:tcPr>
            <w:tcW w:w="1701" w:type="dxa"/>
            <w:tcBorders>
              <w:top w:val="single" w:color="auto" w:sz="4" w:space="0"/>
              <w:left w:val="single" w:color="auto" w:sz="4" w:space="0"/>
              <w:bottom w:val="single" w:color="auto" w:sz="4" w:space="0"/>
              <w:right w:val="single" w:color="auto" w:sz="4" w:space="0"/>
            </w:tcBorders>
            <w:vAlign w:val="center"/>
          </w:tcPr>
          <w:p w14:paraId="76A61331">
            <w:pPr>
              <w:widowControl/>
              <w:jc w:val="center"/>
              <w:rPr>
                <w:rFonts w:eastAsiaTheme="majorEastAsia"/>
                <w:szCs w:val="21"/>
              </w:rPr>
            </w:pPr>
            <w:r>
              <w:rPr>
                <w:rFonts w:eastAsiaTheme="majorEastAsia"/>
                <w:szCs w:val="21"/>
              </w:rPr>
              <w:t>0.05-50</w:t>
            </w:r>
          </w:p>
        </w:tc>
        <w:tc>
          <w:tcPr>
            <w:tcW w:w="1336" w:type="dxa"/>
            <w:tcBorders>
              <w:top w:val="single" w:color="auto" w:sz="4" w:space="0"/>
              <w:left w:val="single" w:color="auto" w:sz="4" w:space="0"/>
              <w:bottom w:val="single" w:color="auto" w:sz="4" w:space="0"/>
              <w:right w:val="single" w:color="auto" w:sz="4" w:space="0"/>
            </w:tcBorders>
            <w:vAlign w:val="center"/>
          </w:tcPr>
          <w:p w14:paraId="5C3B40E0">
            <w:pPr>
              <w:widowControl/>
              <w:jc w:val="center"/>
              <w:rPr>
                <w:rFonts w:eastAsiaTheme="majorEastAsia"/>
                <w:szCs w:val="21"/>
              </w:rPr>
            </w:pPr>
            <w:r>
              <w:rPr>
                <w:rFonts w:eastAsiaTheme="majorEastAsia"/>
                <w:szCs w:val="21"/>
              </w:rPr>
              <w:t>0.999</w:t>
            </w:r>
          </w:p>
        </w:tc>
        <w:tc>
          <w:tcPr>
            <w:tcW w:w="1924" w:type="dxa"/>
            <w:tcBorders>
              <w:top w:val="single" w:color="auto" w:sz="4" w:space="0"/>
              <w:left w:val="single" w:color="auto" w:sz="4" w:space="0"/>
              <w:bottom w:val="single" w:color="auto" w:sz="4" w:space="0"/>
              <w:right w:val="single" w:color="auto" w:sz="4" w:space="0"/>
            </w:tcBorders>
            <w:vAlign w:val="center"/>
          </w:tcPr>
          <w:p w14:paraId="6834B7CD">
            <w:pPr>
              <w:widowControl/>
              <w:jc w:val="center"/>
              <w:rPr>
                <w:rFonts w:eastAsiaTheme="majorEastAsia"/>
                <w:szCs w:val="21"/>
              </w:rPr>
            </w:pPr>
            <w:r>
              <w:rPr>
                <w:color w:val="000000"/>
                <w:szCs w:val="21"/>
              </w:rPr>
              <w:t>0.04</w:t>
            </w:r>
          </w:p>
        </w:tc>
        <w:tc>
          <w:tcPr>
            <w:tcW w:w="1868" w:type="dxa"/>
            <w:tcBorders>
              <w:top w:val="single" w:color="auto" w:sz="4" w:space="0"/>
              <w:left w:val="single" w:color="auto" w:sz="4" w:space="0"/>
              <w:bottom w:val="single" w:color="auto" w:sz="4" w:space="0"/>
              <w:right w:val="single" w:color="auto" w:sz="4" w:space="0"/>
            </w:tcBorders>
            <w:vAlign w:val="center"/>
          </w:tcPr>
          <w:p w14:paraId="497C18ED">
            <w:pPr>
              <w:widowControl/>
              <w:jc w:val="center"/>
              <w:rPr>
                <w:rFonts w:eastAsiaTheme="majorEastAsia"/>
                <w:szCs w:val="21"/>
              </w:rPr>
            </w:pPr>
            <w:r>
              <w:rPr>
                <w:color w:val="000000"/>
                <w:szCs w:val="21"/>
              </w:rPr>
              <w:t>0.12</w:t>
            </w:r>
          </w:p>
        </w:tc>
      </w:tr>
      <w:tr w14:paraId="13B6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61612DBD">
            <w:pPr>
              <w:jc w:val="center"/>
              <w:rPr>
                <w:rFonts w:eastAsiaTheme="majorEastAsia"/>
                <w:szCs w:val="21"/>
              </w:rPr>
            </w:pPr>
            <w:r>
              <w:rPr>
                <w:rFonts w:eastAsiaTheme="majorEastAsia"/>
                <w:szCs w:val="21"/>
              </w:rPr>
              <w:t>3</w:t>
            </w:r>
          </w:p>
        </w:tc>
        <w:tc>
          <w:tcPr>
            <w:tcW w:w="1701" w:type="dxa"/>
            <w:tcBorders>
              <w:top w:val="single" w:color="auto" w:sz="4" w:space="0"/>
              <w:left w:val="single" w:color="auto" w:sz="4" w:space="0"/>
              <w:bottom w:val="single" w:color="auto" w:sz="4" w:space="0"/>
              <w:right w:val="single" w:color="auto" w:sz="4" w:space="0"/>
            </w:tcBorders>
          </w:tcPr>
          <w:p w14:paraId="68248D97">
            <w:pPr>
              <w:jc w:val="center"/>
              <w:rPr>
                <w:rFonts w:eastAsiaTheme="majorEastAsia"/>
                <w:szCs w:val="21"/>
              </w:rPr>
            </w:pPr>
            <w:r>
              <w:rPr>
                <w:rFonts w:eastAsiaTheme="majorEastAsia"/>
                <w:szCs w:val="21"/>
              </w:rPr>
              <w:t>0.05-50</w:t>
            </w:r>
          </w:p>
        </w:tc>
        <w:tc>
          <w:tcPr>
            <w:tcW w:w="1336" w:type="dxa"/>
            <w:tcBorders>
              <w:top w:val="single" w:color="auto" w:sz="4" w:space="0"/>
              <w:left w:val="single" w:color="auto" w:sz="4" w:space="0"/>
              <w:bottom w:val="single" w:color="auto" w:sz="4" w:space="0"/>
              <w:right w:val="single" w:color="auto" w:sz="4" w:space="0"/>
            </w:tcBorders>
            <w:vAlign w:val="center"/>
          </w:tcPr>
          <w:p w14:paraId="5D58C334">
            <w:pPr>
              <w:widowControl/>
              <w:jc w:val="center"/>
              <w:rPr>
                <w:rFonts w:eastAsiaTheme="majorEastAsia"/>
                <w:szCs w:val="21"/>
              </w:rPr>
            </w:pPr>
            <w:r>
              <w:rPr>
                <w:rFonts w:eastAsiaTheme="majorEastAsia"/>
                <w:szCs w:val="21"/>
              </w:rPr>
              <w:t>0.998</w:t>
            </w:r>
          </w:p>
        </w:tc>
        <w:tc>
          <w:tcPr>
            <w:tcW w:w="1924" w:type="dxa"/>
            <w:tcBorders>
              <w:top w:val="single" w:color="auto" w:sz="4" w:space="0"/>
              <w:left w:val="single" w:color="auto" w:sz="4" w:space="0"/>
              <w:bottom w:val="single" w:color="auto" w:sz="4" w:space="0"/>
              <w:right w:val="single" w:color="auto" w:sz="4" w:space="0"/>
            </w:tcBorders>
            <w:vAlign w:val="center"/>
          </w:tcPr>
          <w:p w14:paraId="31458A91">
            <w:pPr>
              <w:widowControl/>
              <w:jc w:val="center"/>
              <w:rPr>
                <w:rFonts w:eastAsiaTheme="majorEastAsia"/>
                <w:szCs w:val="21"/>
              </w:rPr>
            </w:pPr>
            <w:r>
              <w:rPr>
                <w:color w:val="000000"/>
                <w:szCs w:val="21"/>
              </w:rPr>
              <w:t>0.01</w:t>
            </w:r>
          </w:p>
        </w:tc>
        <w:tc>
          <w:tcPr>
            <w:tcW w:w="1868" w:type="dxa"/>
            <w:tcBorders>
              <w:top w:val="single" w:color="auto" w:sz="4" w:space="0"/>
              <w:left w:val="single" w:color="auto" w:sz="4" w:space="0"/>
              <w:bottom w:val="single" w:color="auto" w:sz="4" w:space="0"/>
              <w:right w:val="single" w:color="auto" w:sz="4" w:space="0"/>
            </w:tcBorders>
            <w:vAlign w:val="center"/>
          </w:tcPr>
          <w:p w14:paraId="53E1ACFF">
            <w:pPr>
              <w:widowControl/>
              <w:jc w:val="center"/>
              <w:rPr>
                <w:rFonts w:eastAsiaTheme="majorEastAsia"/>
                <w:szCs w:val="21"/>
              </w:rPr>
            </w:pPr>
            <w:r>
              <w:rPr>
                <w:color w:val="000000"/>
                <w:szCs w:val="21"/>
              </w:rPr>
              <w:t>0.04</w:t>
            </w:r>
          </w:p>
        </w:tc>
      </w:tr>
      <w:tr w14:paraId="0C001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6159C666">
            <w:pPr>
              <w:jc w:val="center"/>
              <w:rPr>
                <w:rFonts w:eastAsiaTheme="majorEastAsia"/>
                <w:szCs w:val="21"/>
              </w:rPr>
            </w:pPr>
            <w:r>
              <w:rPr>
                <w:rFonts w:eastAsiaTheme="majorEastAsia"/>
                <w:szCs w:val="21"/>
              </w:rPr>
              <w:t>4</w:t>
            </w:r>
          </w:p>
        </w:tc>
        <w:tc>
          <w:tcPr>
            <w:tcW w:w="1701" w:type="dxa"/>
            <w:tcBorders>
              <w:top w:val="single" w:color="auto" w:sz="4" w:space="0"/>
              <w:left w:val="single" w:color="auto" w:sz="4" w:space="0"/>
              <w:bottom w:val="single" w:color="auto" w:sz="4" w:space="0"/>
              <w:right w:val="single" w:color="auto" w:sz="4" w:space="0"/>
            </w:tcBorders>
          </w:tcPr>
          <w:p w14:paraId="4C1D226D">
            <w:pPr>
              <w:jc w:val="center"/>
              <w:rPr>
                <w:rFonts w:eastAsiaTheme="majorEastAsia"/>
                <w:szCs w:val="21"/>
              </w:rPr>
            </w:pPr>
            <w:r>
              <w:rPr>
                <w:rFonts w:eastAsiaTheme="majorEastAsia"/>
                <w:szCs w:val="21"/>
              </w:rPr>
              <w:t>0.05-50</w:t>
            </w:r>
          </w:p>
        </w:tc>
        <w:tc>
          <w:tcPr>
            <w:tcW w:w="1336" w:type="dxa"/>
            <w:tcBorders>
              <w:top w:val="single" w:color="auto" w:sz="4" w:space="0"/>
              <w:left w:val="single" w:color="auto" w:sz="4" w:space="0"/>
              <w:bottom w:val="single" w:color="auto" w:sz="4" w:space="0"/>
              <w:right w:val="single" w:color="auto" w:sz="4" w:space="0"/>
            </w:tcBorders>
            <w:vAlign w:val="center"/>
          </w:tcPr>
          <w:p w14:paraId="14BE949B">
            <w:pPr>
              <w:widowControl/>
              <w:jc w:val="center"/>
              <w:rPr>
                <w:rFonts w:eastAsiaTheme="majorEastAsia"/>
                <w:szCs w:val="21"/>
              </w:rPr>
            </w:pPr>
            <w:r>
              <w:rPr>
                <w:rFonts w:eastAsiaTheme="majorEastAsia"/>
                <w:szCs w:val="21"/>
              </w:rPr>
              <w:t>0.999</w:t>
            </w:r>
          </w:p>
        </w:tc>
        <w:tc>
          <w:tcPr>
            <w:tcW w:w="1924" w:type="dxa"/>
            <w:tcBorders>
              <w:top w:val="single" w:color="auto" w:sz="4" w:space="0"/>
              <w:left w:val="single" w:color="auto" w:sz="4" w:space="0"/>
              <w:bottom w:val="single" w:color="auto" w:sz="4" w:space="0"/>
              <w:right w:val="single" w:color="auto" w:sz="4" w:space="0"/>
            </w:tcBorders>
            <w:vAlign w:val="center"/>
          </w:tcPr>
          <w:p w14:paraId="6E57AC16">
            <w:pPr>
              <w:widowControl/>
              <w:jc w:val="center"/>
              <w:rPr>
                <w:rFonts w:eastAsiaTheme="majorEastAsia"/>
                <w:szCs w:val="21"/>
              </w:rPr>
            </w:pPr>
            <w:r>
              <w:rPr>
                <w:color w:val="000000"/>
                <w:szCs w:val="21"/>
              </w:rPr>
              <w:t>0.03</w:t>
            </w:r>
          </w:p>
        </w:tc>
        <w:tc>
          <w:tcPr>
            <w:tcW w:w="1868" w:type="dxa"/>
            <w:tcBorders>
              <w:top w:val="single" w:color="auto" w:sz="4" w:space="0"/>
              <w:left w:val="single" w:color="auto" w:sz="4" w:space="0"/>
              <w:bottom w:val="single" w:color="auto" w:sz="4" w:space="0"/>
              <w:right w:val="single" w:color="auto" w:sz="4" w:space="0"/>
            </w:tcBorders>
            <w:vAlign w:val="center"/>
          </w:tcPr>
          <w:p w14:paraId="3471C785">
            <w:pPr>
              <w:widowControl/>
              <w:jc w:val="center"/>
              <w:rPr>
                <w:rFonts w:eastAsiaTheme="majorEastAsia"/>
                <w:szCs w:val="21"/>
              </w:rPr>
            </w:pPr>
            <w:r>
              <w:rPr>
                <w:color w:val="000000"/>
                <w:szCs w:val="21"/>
              </w:rPr>
              <w:t>0.09</w:t>
            </w:r>
          </w:p>
        </w:tc>
      </w:tr>
    </w:tbl>
    <w:p w14:paraId="1BFB8F4F">
      <w:pPr>
        <w:spacing w:before="156" w:beforeLines="50" w:after="156" w:afterLines="50"/>
        <w:jc w:val="center"/>
        <w:rPr>
          <w:rFonts w:eastAsia="黑体"/>
          <w:bCs/>
          <w:szCs w:val="21"/>
        </w:rPr>
      </w:pPr>
    </w:p>
    <w:p w14:paraId="58E13688">
      <w:pPr>
        <w:spacing w:before="156" w:beforeLines="50" w:after="156" w:afterLines="50"/>
        <w:jc w:val="center"/>
        <w:rPr>
          <w:rFonts w:eastAsia="黑体"/>
          <w:bCs/>
          <w:szCs w:val="21"/>
        </w:rPr>
      </w:pPr>
      <w:r>
        <w:rPr>
          <w:rFonts w:eastAsia="黑体"/>
          <w:bCs/>
          <w:szCs w:val="21"/>
        </w:rPr>
        <w:t>表3-</w:t>
      </w:r>
      <w:r>
        <w:rPr>
          <w:rFonts w:hint="eastAsia" w:eastAsia="黑体"/>
          <w:bCs/>
          <w:szCs w:val="21"/>
        </w:rPr>
        <w:t>19</w:t>
      </w:r>
      <w:r>
        <w:rPr>
          <w:rFonts w:eastAsia="黑体"/>
          <w:bCs/>
          <w:szCs w:val="21"/>
        </w:rPr>
        <w:t xml:space="preserve"> 线性范围、相关系数、方法检出限和定量限－洛美沙星</w:t>
      </w:r>
    </w:p>
    <w:tbl>
      <w:tblPr>
        <w:tblStyle w:val="7"/>
        <w:tblW w:w="8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701"/>
        <w:gridCol w:w="1336"/>
        <w:gridCol w:w="1924"/>
        <w:gridCol w:w="1868"/>
      </w:tblGrid>
      <w:tr w14:paraId="7096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52F5EBAD">
            <w:pPr>
              <w:jc w:val="center"/>
              <w:rPr>
                <w:rFonts w:eastAsiaTheme="majorEastAsia"/>
                <w:szCs w:val="21"/>
              </w:rPr>
            </w:pPr>
            <w:r>
              <w:rPr>
                <w:rFonts w:eastAsiaTheme="majorEastAsia"/>
                <w:szCs w:val="21"/>
              </w:rPr>
              <w:t>实验室编号</w:t>
            </w:r>
          </w:p>
        </w:tc>
        <w:tc>
          <w:tcPr>
            <w:tcW w:w="1701" w:type="dxa"/>
            <w:tcBorders>
              <w:top w:val="single" w:color="auto" w:sz="4" w:space="0"/>
              <w:left w:val="single" w:color="auto" w:sz="4" w:space="0"/>
              <w:bottom w:val="single" w:color="auto" w:sz="4" w:space="0"/>
              <w:right w:val="single" w:color="auto" w:sz="4" w:space="0"/>
            </w:tcBorders>
            <w:vAlign w:val="center"/>
          </w:tcPr>
          <w:p w14:paraId="3F5F37BF">
            <w:pPr>
              <w:widowControl/>
              <w:jc w:val="center"/>
              <w:rPr>
                <w:rFonts w:eastAsiaTheme="majorEastAsia"/>
                <w:szCs w:val="21"/>
              </w:rPr>
            </w:pPr>
            <w:r>
              <w:rPr>
                <w:rFonts w:eastAsiaTheme="majorEastAsia"/>
                <w:szCs w:val="21"/>
              </w:rPr>
              <w:t>浓度范围(ng/mL)</w:t>
            </w:r>
          </w:p>
        </w:tc>
        <w:tc>
          <w:tcPr>
            <w:tcW w:w="1336" w:type="dxa"/>
            <w:tcBorders>
              <w:top w:val="single" w:color="auto" w:sz="4" w:space="0"/>
              <w:left w:val="single" w:color="auto" w:sz="4" w:space="0"/>
              <w:bottom w:val="single" w:color="auto" w:sz="4" w:space="0"/>
              <w:right w:val="single" w:color="auto" w:sz="4" w:space="0"/>
            </w:tcBorders>
            <w:vAlign w:val="center"/>
          </w:tcPr>
          <w:p w14:paraId="42EA6371">
            <w:pPr>
              <w:widowControl/>
              <w:jc w:val="center"/>
              <w:rPr>
                <w:rFonts w:eastAsiaTheme="majorEastAsia"/>
                <w:szCs w:val="21"/>
              </w:rPr>
            </w:pPr>
            <w:r>
              <w:rPr>
                <w:rFonts w:eastAsiaTheme="majorEastAsia"/>
                <w:szCs w:val="21"/>
              </w:rPr>
              <w:t>相关系数(r)</w:t>
            </w:r>
          </w:p>
        </w:tc>
        <w:tc>
          <w:tcPr>
            <w:tcW w:w="1924" w:type="dxa"/>
            <w:tcBorders>
              <w:top w:val="single" w:color="auto" w:sz="4" w:space="0"/>
              <w:left w:val="single" w:color="auto" w:sz="4" w:space="0"/>
              <w:bottom w:val="single" w:color="auto" w:sz="4" w:space="0"/>
              <w:right w:val="single" w:color="auto" w:sz="4" w:space="0"/>
            </w:tcBorders>
            <w:vAlign w:val="center"/>
          </w:tcPr>
          <w:p w14:paraId="34F5C3B6">
            <w:pPr>
              <w:widowControl/>
              <w:jc w:val="center"/>
              <w:rPr>
                <w:rFonts w:eastAsiaTheme="majorEastAsia"/>
                <w:szCs w:val="21"/>
              </w:rPr>
            </w:pPr>
            <w:r>
              <w:rPr>
                <w:rFonts w:eastAsiaTheme="majorEastAsia"/>
                <w:szCs w:val="21"/>
              </w:rPr>
              <w:t>检出限(ng/mL)</w:t>
            </w:r>
          </w:p>
        </w:tc>
        <w:tc>
          <w:tcPr>
            <w:tcW w:w="1868" w:type="dxa"/>
            <w:tcBorders>
              <w:top w:val="single" w:color="auto" w:sz="4" w:space="0"/>
              <w:left w:val="single" w:color="auto" w:sz="4" w:space="0"/>
              <w:bottom w:val="single" w:color="auto" w:sz="4" w:space="0"/>
              <w:right w:val="single" w:color="auto" w:sz="4" w:space="0"/>
            </w:tcBorders>
            <w:vAlign w:val="center"/>
          </w:tcPr>
          <w:p w14:paraId="5361F8E7">
            <w:pPr>
              <w:widowControl/>
              <w:jc w:val="center"/>
              <w:rPr>
                <w:rFonts w:eastAsiaTheme="majorEastAsia"/>
                <w:szCs w:val="21"/>
              </w:rPr>
            </w:pPr>
            <w:r>
              <w:rPr>
                <w:rFonts w:eastAsiaTheme="majorEastAsia"/>
                <w:szCs w:val="21"/>
              </w:rPr>
              <w:t>定量限(ng/mL)</w:t>
            </w:r>
          </w:p>
        </w:tc>
      </w:tr>
      <w:tr w14:paraId="49E77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5E041565">
            <w:pPr>
              <w:jc w:val="center"/>
              <w:rPr>
                <w:rFonts w:eastAsiaTheme="majorEastAsia"/>
                <w:szCs w:val="21"/>
              </w:rPr>
            </w:pPr>
            <w:r>
              <w:rPr>
                <w:rFonts w:eastAsiaTheme="majorEastAsia"/>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14:paraId="5DB59BBB">
            <w:pPr>
              <w:widowControl/>
              <w:jc w:val="center"/>
              <w:rPr>
                <w:rFonts w:eastAsiaTheme="majorEastAsia"/>
                <w:szCs w:val="21"/>
              </w:rPr>
            </w:pPr>
            <w:r>
              <w:rPr>
                <w:rFonts w:eastAsiaTheme="majorEastAsia"/>
                <w:szCs w:val="21"/>
              </w:rPr>
              <w:t>0.</w:t>
            </w:r>
            <w:r>
              <w:rPr>
                <w:rFonts w:hint="eastAsia" w:eastAsiaTheme="majorEastAsia"/>
                <w:szCs w:val="21"/>
              </w:rPr>
              <w:t>10</w:t>
            </w:r>
            <w:r>
              <w:rPr>
                <w:rFonts w:eastAsiaTheme="majorEastAsia"/>
                <w:szCs w:val="21"/>
              </w:rPr>
              <w:t>-</w:t>
            </w:r>
            <w:r>
              <w:rPr>
                <w:rFonts w:hint="eastAsia" w:eastAsiaTheme="majorEastAsia"/>
                <w:szCs w:val="21"/>
              </w:rPr>
              <w:t>5</w:t>
            </w:r>
            <w:r>
              <w:rPr>
                <w:rFonts w:eastAsiaTheme="majorEastAsia"/>
                <w:szCs w:val="21"/>
              </w:rPr>
              <w:t>0</w:t>
            </w:r>
          </w:p>
        </w:tc>
        <w:tc>
          <w:tcPr>
            <w:tcW w:w="1336" w:type="dxa"/>
            <w:tcBorders>
              <w:top w:val="single" w:color="auto" w:sz="4" w:space="0"/>
              <w:left w:val="single" w:color="auto" w:sz="4" w:space="0"/>
              <w:bottom w:val="single" w:color="auto" w:sz="4" w:space="0"/>
              <w:right w:val="single" w:color="auto" w:sz="4" w:space="0"/>
            </w:tcBorders>
            <w:vAlign w:val="center"/>
          </w:tcPr>
          <w:p w14:paraId="1B243F2F">
            <w:pPr>
              <w:widowControl/>
              <w:jc w:val="center"/>
              <w:rPr>
                <w:rFonts w:eastAsiaTheme="majorEastAsia"/>
                <w:szCs w:val="21"/>
              </w:rPr>
            </w:pPr>
            <w:r>
              <w:rPr>
                <w:rFonts w:eastAsiaTheme="majorEastAsia"/>
                <w:szCs w:val="21"/>
              </w:rPr>
              <w:t>0.999</w:t>
            </w:r>
          </w:p>
        </w:tc>
        <w:tc>
          <w:tcPr>
            <w:tcW w:w="1924" w:type="dxa"/>
            <w:tcBorders>
              <w:top w:val="single" w:color="auto" w:sz="4" w:space="0"/>
              <w:left w:val="single" w:color="auto" w:sz="4" w:space="0"/>
              <w:bottom w:val="single" w:color="auto" w:sz="4" w:space="0"/>
              <w:right w:val="single" w:color="auto" w:sz="4" w:space="0"/>
            </w:tcBorders>
          </w:tcPr>
          <w:p w14:paraId="5898B747">
            <w:pPr>
              <w:widowControl/>
              <w:jc w:val="center"/>
              <w:rPr>
                <w:rFonts w:eastAsiaTheme="majorEastAsia"/>
                <w:szCs w:val="21"/>
              </w:rPr>
            </w:pPr>
            <w:r>
              <w:rPr>
                <w:szCs w:val="21"/>
              </w:rPr>
              <w:t>0.07</w:t>
            </w:r>
          </w:p>
        </w:tc>
        <w:tc>
          <w:tcPr>
            <w:tcW w:w="1868" w:type="dxa"/>
            <w:tcBorders>
              <w:top w:val="single" w:color="auto" w:sz="4" w:space="0"/>
              <w:left w:val="single" w:color="auto" w:sz="4" w:space="0"/>
              <w:bottom w:val="single" w:color="auto" w:sz="4" w:space="0"/>
              <w:right w:val="single" w:color="auto" w:sz="4" w:space="0"/>
            </w:tcBorders>
          </w:tcPr>
          <w:p w14:paraId="75BC0A63">
            <w:pPr>
              <w:widowControl/>
              <w:jc w:val="center"/>
              <w:rPr>
                <w:rFonts w:eastAsiaTheme="majorEastAsia"/>
                <w:szCs w:val="21"/>
              </w:rPr>
            </w:pPr>
            <w:r>
              <w:rPr>
                <w:szCs w:val="21"/>
              </w:rPr>
              <w:t>0.24</w:t>
            </w:r>
          </w:p>
        </w:tc>
      </w:tr>
      <w:tr w14:paraId="0CFEE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4F08663B">
            <w:pPr>
              <w:jc w:val="center"/>
              <w:rPr>
                <w:rFonts w:eastAsiaTheme="majorEastAsia"/>
                <w:szCs w:val="21"/>
              </w:rPr>
            </w:pPr>
            <w:r>
              <w:rPr>
                <w:rFonts w:eastAsiaTheme="majorEastAsia"/>
                <w:szCs w:val="21"/>
              </w:rPr>
              <w:t>2</w:t>
            </w:r>
          </w:p>
        </w:tc>
        <w:tc>
          <w:tcPr>
            <w:tcW w:w="1701" w:type="dxa"/>
            <w:tcBorders>
              <w:top w:val="single" w:color="auto" w:sz="4" w:space="0"/>
              <w:left w:val="single" w:color="auto" w:sz="4" w:space="0"/>
              <w:bottom w:val="single" w:color="auto" w:sz="4" w:space="0"/>
              <w:right w:val="single" w:color="auto" w:sz="4" w:space="0"/>
            </w:tcBorders>
            <w:vAlign w:val="center"/>
          </w:tcPr>
          <w:p w14:paraId="1046C6B2">
            <w:pPr>
              <w:widowControl/>
              <w:jc w:val="center"/>
              <w:rPr>
                <w:rFonts w:eastAsiaTheme="majorEastAsia"/>
                <w:szCs w:val="21"/>
              </w:rPr>
            </w:pPr>
            <w:r>
              <w:rPr>
                <w:rFonts w:eastAsiaTheme="majorEastAsia"/>
                <w:szCs w:val="21"/>
              </w:rPr>
              <w:t>0.05-50</w:t>
            </w:r>
          </w:p>
        </w:tc>
        <w:tc>
          <w:tcPr>
            <w:tcW w:w="1336" w:type="dxa"/>
            <w:tcBorders>
              <w:top w:val="single" w:color="auto" w:sz="4" w:space="0"/>
              <w:left w:val="single" w:color="auto" w:sz="4" w:space="0"/>
              <w:bottom w:val="single" w:color="auto" w:sz="4" w:space="0"/>
              <w:right w:val="single" w:color="auto" w:sz="4" w:space="0"/>
            </w:tcBorders>
            <w:vAlign w:val="center"/>
          </w:tcPr>
          <w:p w14:paraId="0641454D">
            <w:pPr>
              <w:widowControl/>
              <w:jc w:val="center"/>
              <w:rPr>
                <w:rFonts w:eastAsiaTheme="majorEastAsia"/>
                <w:szCs w:val="21"/>
              </w:rPr>
            </w:pPr>
            <w:r>
              <w:rPr>
                <w:rFonts w:eastAsiaTheme="majorEastAsia"/>
                <w:szCs w:val="21"/>
              </w:rPr>
              <w:t>0.999</w:t>
            </w:r>
          </w:p>
        </w:tc>
        <w:tc>
          <w:tcPr>
            <w:tcW w:w="1924" w:type="dxa"/>
            <w:tcBorders>
              <w:top w:val="single" w:color="auto" w:sz="4" w:space="0"/>
              <w:left w:val="single" w:color="auto" w:sz="4" w:space="0"/>
              <w:bottom w:val="single" w:color="auto" w:sz="4" w:space="0"/>
              <w:right w:val="single" w:color="auto" w:sz="4" w:space="0"/>
            </w:tcBorders>
            <w:vAlign w:val="center"/>
          </w:tcPr>
          <w:p w14:paraId="110C5C03">
            <w:pPr>
              <w:widowControl/>
              <w:jc w:val="center"/>
              <w:rPr>
                <w:rFonts w:eastAsiaTheme="majorEastAsia"/>
                <w:szCs w:val="21"/>
              </w:rPr>
            </w:pPr>
            <w:r>
              <w:rPr>
                <w:color w:val="000000"/>
                <w:szCs w:val="21"/>
              </w:rPr>
              <w:t>0.12</w:t>
            </w:r>
          </w:p>
        </w:tc>
        <w:tc>
          <w:tcPr>
            <w:tcW w:w="1868" w:type="dxa"/>
            <w:tcBorders>
              <w:top w:val="single" w:color="auto" w:sz="4" w:space="0"/>
              <w:left w:val="single" w:color="auto" w:sz="4" w:space="0"/>
              <w:bottom w:val="single" w:color="auto" w:sz="4" w:space="0"/>
              <w:right w:val="single" w:color="auto" w:sz="4" w:space="0"/>
            </w:tcBorders>
            <w:vAlign w:val="center"/>
          </w:tcPr>
          <w:p w14:paraId="2232AC0B">
            <w:pPr>
              <w:widowControl/>
              <w:jc w:val="center"/>
              <w:rPr>
                <w:rFonts w:eastAsiaTheme="majorEastAsia"/>
                <w:szCs w:val="21"/>
              </w:rPr>
            </w:pPr>
            <w:r>
              <w:rPr>
                <w:color w:val="000000"/>
                <w:szCs w:val="21"/>
              </w:rPr>
              <w:t>0.40</w:t>
            </w:r>
          </w:p>
        </w:tc>
      </w:tr>
      <w:tr w14:paraId="63E9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2A72508C">
            <w:pPr>
              <w:jc w:val="center"/>
              <w:rPr>
                <w:rFonts w:eastAsiaTheme="majorEastAsia"/>
                <w:szCs w:val="21"/>
              </w:rPr>
            </w:pPr>
            <w:r>
              <w:rPr>
                <w:rFonts w:eastAsiaTheme="majorEastAsia"/>
                <w:szCs w:val="21"/>
              </w:rPr>
              <w:t>3</w:t>
            </w:r>
          </w:p>
        </w:tc>
        <w:tc>
          <w:tcPr>
            <w:tcW w:w="1701" w:type="dxa"/>
            <w:tcBorders>
              <w:top w:val="single" w:color="auto" w:sz="4" w:space="0"/>
              <w:left w:val="single" w:color="auto" w:sz="4" w:space="0"/>
              <w:bottom w:val="single" w:color="auto" w:sz="4" w:space="0"/>
              <w:right w:val="single" w:color="auto" w:sz="4" w:space="0"/>
            </w:tcBorders>
          </w:tcPr>
          <w:p w14:paraId="7E88E55F">
            <w:pPr>
              <w:jc w:val="center"/>
              <w:rPr>
                <w:rFonts w:eastAsiaTheme="majorEastAsia"/>
                <w:szCs w:val="21"/>
              </w:rPr>
            </w:pPr>
            <w:r>
              <w:rPr>
                <w:rFonts w:eastAsiaTheme="majorEastAsia"/>
                <w:szCs w:val="21"/>
              </w:rPr>
              <w:t>0.05-50</w:t>
            </w:r>
          </w:p>
        </w:tc>
        <w:tc>
          <w:tcPr>
            <w:tcW w:w="1336" w:type="dxa"/>
            <w:tcBorders>
              <w:top w:val="single" w:color="auto" w:sz="4" w:space="0"/>
              <w:left w:val="single" w:color="auto" w:sz="4" w:space="0"/>
              <w:bottom w:val="single" w:color="auto" w:sz="4" w:space="0"/>
              <w:right w:val="single" w:color="auto" w:sz="4" w:space="0"/>
            </w:tcBorders>
            <w:vAlign w:val="center"/>
          </w:tcPr>
          <w:p w14:paraId="64D45789">
            <w:pPr>
              <w:widowControl/>
              <w:jc w:val="center"/>
              <w:rPr>
                <w:rFonts w:eastAsiaTheme="majorEastAsia"/>
                <w:szCs w:val="21"/>
              </w:rPr>
            </w:pPr>
            <w:r>
              <w:rPr>
                <w:rFonts w:eastAsiaTheme="majorEastAsia"/>
                <w:szCs w:val="21"/>
              </w:rPr>
              <w:t>0.998</w:t>
            </w:r>
          </w:p>
        </w:tc>
        <w:tc>
          <w:tcPr>
            <w:tcW w:w="1924" w:type="dxa"/>
            <w:tcBorders>
              <w:top w:val="single" w:color="auto" w:sz="4" w:space="0"/>
              <w:left w:val="single" w:color="auto" w:sz="4" w:space="0"/>
              <w:bottom w:val="single" w:color="auto" w:sz="4" w:space="0"/>
              <w:right w:val="single" w:color="auto" w:sz="4" w:space="0"/>
            </w:tcBorders>
            <w:vAlign w:val="center"/>
          </w:tcPr>
          <w:p w14:paraId="412EFD82">
            <w:pPr>
              <w:widowControl/>
              <w:jc w:val="center"/>
              <w:rPr>
                <w:rFonts w:eastAsiaTheme="majorEastAsia"/>
                <w:szCs w:val="21"/>
              </w:rPr>
            </w:pPr>
            <w:r>
              <w:rPr>
                <w:color w:val="000000"/>
                <w:szCs w:val="21"/>
              </w:rPr>
              <w:t>0.02</w:t>
            </w:r>
          </w:p>
        </w:tc>
        <w:tc>
          <w:tcPr>
            <w:tcW w:w="1868" w:type="dxa"/>
            <w:tcBorders>
              <w:top w:val="single" w:color="auto" w:sz="4" w:space="0"/>
              <w:left w:val="single" w:color="auto" w:sz="4" w:space="0"/>
              <w:bottom w:val="single" w:color="auto" w:sz="4" w:space="0"/>
              <w:right w:val="single" w:color="auto" w:sz="4" w:space="0"/>
            </w:tcBorders>
            <w:vAlign w:val="center"/>
          </w:tcPr>
          <w:p w14:paraId="42C03CCB">
            <w:pPr>
              <w:widowControl/>
              <w:jc w:val="center"/>
              <w:rPr>
                <w:rFonts w:eastAsiaTheme="majorEastAsia"/>
                <w:szCs w:val="21"/>
              </w:rPr>
            </w:pPr>
            <w:r>
              <w:rPr>
                <w:color w:val="000000"/>
                <w:szCs w:val="21"/>
              </w:rPr>
              <w:t>0.05</w:t>
            </w:r>
          </w:p>
        </w:tc>
      </w:tr>
      <w:tr w14:paraId="6F9E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7D99CD14">
            <w:pPr>
              <w:jc w:val="center"/>
              <w:rPr>
                <w:rFonts w:eastAsiaTheme="majorEastAsia"/>
                <w:szCs w:val="21"/>
              </w:rPr>
            </w:pPr>
            <w:r>
              <w:rPr>
                <w:rFonts w:eastAsiaTheme="majorEastAsia"/>
                <w:szCs w:val="21"/>
              </w:rPr>
              <w:t>4</w:t>
            </w:r>
          </w:p>
        </w:tc>
        <w:tc>
          <w:tcPr>
            <w:tcW w:w="1701" w:type="dxa"/>
            <w:tcBorders>
              <w:top w:val="single" w:color="auto" w:sz="4" w:space="0"/>
              <w:left w:val="single" w:color="auto" w:sz="4" w:space="0"/>
              <w:bottom w:val="single" w:color="auto" w:sz="4" w:space="0"/>
              <w:right w:val="single" w:color="auto" w:sz="4" w:space="0"/>
            </w:tcBorders>
          </w:tcPr>
          <w:p w14:paraId="105D667D">
            <w:pPr>
              <w:jc w:val="center"/>
              <w:rPr>
                <w:rFonts w:eastAsiaTheme="majorEastAsia"/>
                <w:szCs w:val="21"/>
              </w:rPr>
            </w:pPr>
            <w:r>
              <w:rPr>
                <w:rFonts w:eastAsiaTheme="majorEastAsia"/>
                <w:szCs w:val="21"/>
              </w:rPr>
              <w:t>0.05-50</w:t>
            </w:r>
          </w:p>
        </w:tc>
        <w:tc>
          <w:tcPr>
            <w:tcW w:w="1336" w:type="dxa"/>
            <w:tcBorders>
              <w:top w:val="single" w:color="auto" w:sz="4" w:space="0"/>
              <w:left w:val="single" w:color="auto" w:sz="4" w:space="0"/>
              <w:bottom w:val="single" w:color="auto" w:sz="4" w:space="0"/>
              <w:right w:val="single" w:color="auto" w:sz="4" w:space="0"/>
            </w:tcBorders>
            <w:vAlign w:val="center"/>
          </w:tcPr>
          <w:p w14:paraId="6A318460">
            <w:pPr>
              <w:widowControl/>
              <w:jc w:val="center"/>
              <w:rPr>
                <w:rFonts w:eastAsiaTheme="majorEastAsia"/>
                <w:szCs w:val="21"/>
              </w:rPr>
            </w:pPr>
            <w:r>
              <w:rPr>
                <w:rFonts w:eastAsiaTheme="majorEastAsia"/>
                <w:szCs w:val="21"/>
              </w:rPr>
              <w:t>0.998</w:t>
            </w:r>
          </w:p>
        </w:tc>
        <w:tc>
          <w:tcPr>
            <w:tcW w:w="1924" w:type="dxa"/>
            <w:tcBorders>
              <w:top w:val="single" w:color="auto" w:sz="4" w:space="0"/>
              <w:left w:val="single" w:color="auto" w:sz="4" w:space="0"/>
              <w:bottom w:val="single" w:color="auto" w:sz="4" w:space="0"/>
              <w:right w:val="single" w:color="auto" w:sz="4" w:space="0"/>
            </w:tcBorders>
            <w:vAlign w:val="center"/>
          </w:tcPr>
          <w:p w14:paraId="08B05535">
            <w:pPr>
              <w:widowControl/>
              <w:jc w:val="center"/>
              <w:rPr>
                <w:rFonts w:eastAsiaTheme="majorEastAsia"/>
                <w:szCs w:val="21"/>
              </w:rPr>
            </w:pPr>
            <w:r>
              <w:rPr>
                <w:color w:val="000000"/>
                <w:szCs w:val="21"/>
              </w:rPr>
              <w:t>0.03</w:t>
            </w:r>
          </w:p>
        </w:tc>
        <w:tc>
          <w:tcPr>
            <w:tcW w:w="1868" w:type="dxa"/>
            <w:tcBorders>
              <w:top w:val="single" w:color="auto" w:sz="4" w:space="0"/>
              <w:left w:val="single" w:color="auto" w:sz="4" w:space="0"/>
              <w:bottom w:val="single" w:color="auto" w:sz="4" w:space="0"/>
              <w:right w:val="single" w:color="auto" w:sz="4" w:space="0"/>
            </w:tcBorders>
            <w:vAlign w:val="center"/>
          </w:tcPr>
          <w:p w14:paraId="6FC18F2B">
            <w:pPr>
              <w:widowControl/>
              <w:jc w:val="center"/>
              <w:rPr>
                <w:rFonts w:eastAsiaTheme="majorEastAsia"/>
                <w:szCs w:val="21"/>
              </w:rPr>
            </w:pPr>
            <w:r>
              <w:rPr>
                <w:color w:val="000000"/>
                <w:szCs w:val="21"/>
              </w:rPr>
              <w:t>0.11</w:t>
            </w:r>
          </w:p>
        </w:tc>
      </w:tr>
    </w:tbl>
    <w:p w14:paraId="623164F9">
      <w:pPr>
        <w:spacing w:before="156" w:beforeLines="50" w:after="156" w:afterLines="50"/>
        <w:jc w:val="center"/>
        <w:rPr>
          <w:rFonts w:eastAsia="黑体"/>
          <w:bCs/>
          <w:szCs w:val="21"/>
        </w:rPr>
      </w:pPr>
    </w:p>
    <w:p w14:paraId="521F69E0">
      <w:pPr>
        <w:spacing w:before="156" w:beforeLines="50" w:after="156" w:afterLines="50"/>
        <w:jc w:val="center"/>
        <w:rPr>
          <w:rFonts w:eastAsia="黑体"/>
          <w:bCs/>
          <w:szCs w:val="21"/>
        </w:rPr>
      </w:pPr>
      <w:r>
        <w:rPr>
          <w:rFonts w:eastAsia="黑体"/>
          <w:bCs/>
          <w:szCs w:val="21"/>
        </w:rPr>
        <w:t>表3-2</w:t>
      </w:r>
      <w:r>
        <w:rPr>
          <w:rFonts w:hint="eastAsia" w:eastAsia="黑体"/>
          <w:bCs/>
          <w:szCs w:val="21"/>
        </w:rPr>
        <w:t>0</w:t>
      </w:r>
      <w:r>
        <w:rPr>
          <w:rFonts w:eastAsia="黑体"/>
          <w:bCs/>
          <w:szCs w:val="21"/>
        </w:rPr>
        <w:t xml:space="preserve"> 线性范围、相关系数、方法检出限和定量限－磺胺二甲嘧啶</w:t>
      </w:r>
    </w:p>
    <w:tbl>
      <w:tblPr>
        <w:tblStyle w:val="7"/>
        <w:tblW w:w="8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701"/>
        <w:gridCol w:w="1336"/>
        <w:gridCol w:w="1924"/>
        <w:gridCol w:w="1868"/>
      </w:tblGrid>
      <w:tr w14:paraId="76900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1A2D99BC">
            <w:pPr>
              <w:jc w:val="center"/>
              <w:rPr>
                <w:rFonts w:eastAsiaTheme="majorEastAsia"/>
                <w:szCs w:val="21"/>
              </w:rPr>
            </w:pPr>
            <w:r>
              <w:rPr>
                <w:rFonts w:eastAsiaTheme="majorEastAsia"/>
                <w:szCs w:val="21"/>
              </w:rPr>
              <w:t>实验室编号</w:t>
            </w:r>
          </w:p>
        </w:tc>
        <w:tc>
          <w:tcPr>
            <w:tcW w:w="1701" w:type="dxa"/>
            <w:tcBorders>
              <w:top w:val="single" w:color="auto" w:sz="4" w:space="0"/>
              <w:left w:val="single" w:color="auto" w:sz="4" w:space="0"/>
              <w:bottom w:val="single" w:color="auto" w:sz="4" w:space="0"/>
              <w:right w:val="single" w:color="auto" w:sz="4" w:space="0"/>
            </w:tcBorders>
            <w:vAlign w:val="center"/>
          </w:tcPr>
          <w:p w14:paraId="626F6F3A">
            <w:pPr>
              <w:widowControl/>
              <w:jc w:val="center"/>
              <w:rPr>
                <w:rFonts w:eastAsiaTheme="majorEastAsia"/>
                <w:szCs w:val="21"/>
              </w:rPr>
            </w:pPr>
            <w:r>
              <w:rPr>
                <w:rFonts w:eastAsiaTheme="majorEastAsia"/>
                <w:szCs w:val="21"/>
              </w:rPr>
              <w:t>浓度范围(ng/mL)</w:t>
            </w:r>
          </w:p>
        </w:tc>
        <w:tc>
          <w:tcPr>
            <w:tcW w:w="1336" w:type="dxa"/>
            <w:tcBorders>
              <w:top w:val="single" w:color="auto" w:sz="4" w:space="0"/>
              <w:left w:val="single" w:color="auto" w:sz="4" w:space="0"/>
              <w:bottom w:val="single" w:color="auto" w:sz="4" w:space="0"/>
              <w:right w:val="single" w:color="auto" w:sz="4" w:space="0"/>
            </w:tcBorders>
            <w:vAlign w:val="center"/>
          </w:tcPr>
          <w:p w14:paraId="680AEB2B">
            <w:pPr>
              <w:widowControl/>
              <w:jc w:val="center"/>
              <w:rPr>
                <w:rFonts w:eastAsiaTheme="majorEastAsia"/>
                <w:szCs w:val="21"/>
              </w:rPr>
            </w:pPr>
            <w:r>
              <w:rPr>
                <w:rFonts w:eastAsiaTheme="majorEastAsia"/>
                <w:szCs w:val="21"/>
              </w:rPr>
              <w:t>相关系数(r)</w:t>
            </w:r>
          </w:p>
        </w:tc>
        <w:tc>
          <w:tcPr>
            <w:tcW w:w="1924" w:type="dxa"/>
            <w:tcBorders>
              <w:top w:val="single" w:color="auto" w:sz="4" w:space="0"/>
              <w:left w:val="single" w:color="auto" w:sz="4" w:space="0"/>
              <w:bottom w:val="single" w:color="auto" w:sz="4" w:space="0"/>
              <w:right w:val="single" w:color="auto" w:sz="4" w:space="0"/>
            </w:tcBorders>
            <w:vAlign w:val="center"/>
          </w:tcPr>
          <w:p w14:paraId="05ECCE6E">
            <w:pPr>
              <w:widowControl/>
              <w:jc w:val="center"/>
              <w:rPr>
                <w:rFonts w:eastAsiaTheme="majorEastAsia"/>
                <w:szCs w:val="21"/>
              </w:rPr>
            </w:pPr>
            <w:r>
              <w:rPr>
                <w:rFonts w:eastAsiaTheme="majorEastAsia"/>
                <w:szCs w:val="21"/>
              </w:rPr>
              <w:t>检出限(ng/mL)</w:t>
            </w:r>
          </w:p>
        </w:tc>
        <w:tc>
          <w:tcPr>
            <w:tcW w:w="1868" w:type="dxa"/>
            <w:tcBorders>
              <w:top w:val="single" w:color="auto" w:sz="4" w:space="0"/>
              <w:left w:val="single" w:color="auto" w:sz="4" w:space="0"/>
              <w:bottom w:val="single" w:color="auto" w:sz="4" w:space="0"/>
              <w:right w:val="single" w:color="auto" w:sz="4" w:space="0"/>
            </w:tcBorders>
            <w:vAlign w:val="center"/>
          </w:tcPr>
          <w:p w14:paraId="68B80476">
            <w:pPr>
              <w:widowControl/>
              <w:jc w:val="center"/>
              <w:rPr>
                <w:rFonts w:eastAsiaTheme="majorEastAsia"/>
                <w:szCs w:val="21"/>
              </w:rPr>
            </w:pPr>
            <w:r>
              <w:rPr>
                <w:rFonts w:eastAsiaTheme="majorEastAsia"/>
                <w:szCs w:val="21"/>
              </w:rPr>
              <w:t>定量限(ng/mL)</w:t>
            </w:r>
          </w:p>
        </w:tc>
      </w:tr>
      <w:tr w14:paraId="12EA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0F51213C">
            <w:pPr>
              <w:jc w:val="center"/>
              <w:rPr>
                <w:rFonts w:eastAsiaTheme="majorEastAsia"/>
                <w:szCs w:val="21"/>
              </w:rPr>
            </w:pPr>
            <w:r>
              <w:rPr>
                <w:rFonts w:eastAsiaTheme="majorEastAsia"/>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14:paraId="3674C427">
            <w:pPr>
              <w:jc w:val="center"/>
              <w:rPr>
                <w:rFonts w:eastAsiaTheme="majorEastAsia"/>
                <w:szCs w:val="21"/>
              </w:rPr>
            </w:pPr>
            <w:r>
              <w:rPr>
                <w:rFonts w:eastAsiaTheme="majorEastAsia"/>
                <w:szCs w:val="21"/>
              </w:rPr>
              <w:t>0.</w:t>
            </w:r>
            <w:r>
              <w:rPr>
                <w:rFonts w:hint="eastAsia" w:eastAsiaTheme="majorEastAsia"/>
                <w:szCs w:val="21"/>
              </w:rPr>
              <w:t>10</w:t>
            </w:r>
            <w:r>
              <w:rPr>
                <w:rFonts w:eastAsiaTheme="majorEastAsia"/>
                <w:szCs w:val="21"/>
              </w:rPr>
              <w:t>-</w:t>
            </w:r>
            <w:r>
              <w:rPr>
                <w:rFonts w:hint="eastAsia" w:eastAsiaTheme="majorEastAsia"/>
                <w:szCs w:val="21"/>
              </w:rPr>
              <w:t>5</w:t>
            </w:r>
            <w:r>
              <w:rPr>
                <w:rFonts w:eastAsiaTheme="majorEastAsia"/>
                <w:szCs w:val="21"/>
              </w:rPr>
              <w:t>0</w:t>
            </w:r>
          </w:p>
        </w:tc>
        <w:tc>
          <w:tcPr>
            <w:tcW w:w="1336" w:type="dxa"/>
            <w:tcBorders>
              <w:top w:val="single" w:color="auto" w:sz="4" w:space="0"/>
              <w:left w:val="single" w:color="auto" w:sz="4" w:space="0"/>
              <w:bottom w:val="single" w:color="auto" w:sz="4" w:space="0"/>
              <w:right w:val="single" w:color="auto" w:sz="4" w:space="0"/>
            </w:tcBorders>
            <w:vAlign w:val="center"/>
          </w:tcPr>
          <w:p w14:paraId="3895DF57">
            <w:pPr>
              <w:jc w:val="center"/>
              <w:rPr>
                <w:rFonts w:eastAsiaTheme="majorEastAsia"/>
                <w:szCs w:val="21"/>
              </w:rPr>
            </w:pPr>
            <w:r>
              <w:rPr>
                <w:rFonts w:eastAsiaTheme="majorEastAsia"/>
                <w:szCs w:val="21"/>
              </w:rPr>
              <w:t>0.999</w:t>
            </w:r>
          </w:p>
        </w:tc>
        <w:tc>
          <w:tcPr>
            <w:tcW w:w="1924" w:type="dxa"/>
            <w:tcBorders>
              <w:top w:val="single" w:color="auto" w:sz="4" w:space="0"/>
              <w:left w:val="single" w:color="auto" w:sz="4" w:space="0"/>
              <w:bottom w:val="single" w:color="auto" w:sz="4" w:space="0"/>
              <w:right w:val="single" w:color="auto" w:sz="4" w:space="0"/>
            </w:tcBorders>
            <w:vAlign w:val="center"/>
          </w:tcPr>
          <w:p w14:paraId="68A5D7E8">
            <w:pPr>
              <w:jc w:val="center"/>
              <w:rPr>
                <w:rFonts w:eastAsiaTheme="majorEastAsia"/>
                <w:szCs w:val="21"/>
              </w:rPr>
            </w:pPr>
            <w:r>
              <w:rPr>
                <w:color w:val="000000"/>
                <w:szCs w:val="21"/>
              </w:rPr>
              <w:t>0.02</w:t>
            </w:r>
          </w:p>
        </w:tc>
        <w:tc>
          <w:tcPr>
            <w:tcW w:w="1868" w:type="dxa"/>
            <w:tcBorders>
              <w:top w:val="single" w:color="auto" w:sz="4" w:space="0"/>
              <w:left w:val="single" w:color="auto" w:sz="4" w:space="0"/>
              <w:bottom w:val="single" w:color="auto" w:sz="4" w:space="0"/>
              <w:right w:val="single" w:color="auto" w:sz="4" w:space="0"/>
            </w:tcBorders>
            <w:vAlign w:val="center"/>
          </w:tcPr>
          <w:p w14:paraId="3D58CE2D">
            <w:pPr>
              <w:jc w:val="center"/>
              <w:rPr>
                <w:rFonts w:eastAsiaTheme="majorEastAsia"/>
                <w:szCs w:val="21"/>
              </w:rPr>
            </w:pPr>
            <w:r>
              <w:rPr>
                <w:color w:val="000000"/>
                <w:szCs w:val="21"/>
              </w:rPr>
              <w:t>0.06</w:t>
            </w:r>
          </w:p>
        </w:tc>
      </w:tr>
      <w:tr w14:paraId="2FC4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4595047D">
            <w:pPr>
              <w:jc w:val="center"/>
              <w:rPr>
                <w:rFonts w:eastAsiaTheme="majorEastAsia"/>
                <w:szCs w:val="21"/>
              </w:rPr>
            </w:pPr>
            <w:r>
              <w:rPr>
                <w:rFonts w:eastAsiaTheme="majorEastAsia"/>
                <w:szCs w:val="21"/>
              </w:rPr>
              <w:t>2</w:t>
            </w:r>
          </w:p>
        </w:tc>
        <w:tc>
          <w:tcPr>
            <w:tcW w:w="1701" w:type="dxa"/>
            <w:tcBorders>
              <w:top w:val="single" w:color="auto" w:sz="4" w:space="0"/>
              <w:left w:val="single" w:color="auto" w:sz="4" w:space="0"/>
              <w:bottom w:val="single" w:color="auto" w:sz="4" w:space="0"/>
              <w:right w:val="single" w:color="auto" w:sz="4" w:space="0"/>
            </w:tcBorders>
            <w:vAlign w:val="center"/>
          </w:tcPr>
          <w:p w14:paraId="00DA1A30">
            <w:pPr>
              <w:jc w:val="center"/>
              <w:rPr>
                <w:rFonts w:eastAsiaTheme="majorEastAsia"/>
                <w:szCs w:val="21"/>
              </w:rPr>
            </w:pPr>
            <w:r>
              <w:rPr>
                <w:rFonts w:eastAsiaTheme="majorEastAsia"/>
                <w:szCs w:val="21"/>
              </w:rPr>
              <w:t>0.05-50</w:t>
            </w:r>
          </w:p>
        </w:tc>
        <w:tc>
          <w:tcPr>
            <w:tcW w:w="1336" w:type="dxa"/>
            <w:tcBorders>
              <w:top w:val="single" w:color="auto" w:sz="4" w:space="0"/>
              <w:left w:val="single" w:color="auto" w:sz="4" w:space="0"/>
              <w:bottom w:val="single" w:color="auto" w:sz="4" w:space="0"/>
              <w:right w:val="single" w:color="auto" w:sz="4" w:space="0"/>
            </w:tcBorders>
            <w:vAlign w:val="center"/>
          </w:tcPr>
          <w:p w14:paraId="4A2B50B2">
            <w:pPr>
              <w:jc w:val="center"/>
              <w:rPr>
                <w:rFonts w:eastAsiaTheme="majorEastAsia"/>
                <w:szCs w:val="21"/>
              </w:rPr>
            </w:pPr>
            <w:r>
              <w:rPr>
                <w:rFonts w:eastAsiaTheme="majorEastAsia"/>
                <w:szCs w:val="21"/>
              </w:rPr>
              <w:t>0.999</w:t>
            </w:r>
          </w:p>
        </w:tc>
        <w:tc>
          <w:tcPr>
            <w:tcW w:w="1924" w:type="dxa"/>
            <w:tcBorders>
              <w:top w:val="single" w:color="auto" w:sz="4" w:space="0"/>
              <w:left w:val="single" w:color="auto" w:sz="4" w:space="0"/>
              <w:bottom w:val="single" w:color="auto" w:sz="4" w:space="0"/>
              <w:right w:val="single" w:color="auto" w:sz="4" w:space="0"/>
            </w:tcBorders>
          </w:tcPr>
          <w:p w14:paraId="7AC38B69">
            <w:pPr>
              <w:jc w:val="center"/>
              <w:rPr>
                <w:rFonts w:eastAsiaTheme="majorEastAsia"/>
                <w:szCs w:val="21"/>
              </w:rPr>
            </w:pPr>
            <w:r>
              <w:rPr>
                <w:szCs w:val="21"/>
              </w:rPr>
              <w:t>0.13</w:t>
            </w:r>
          </w:p>
        </w:tc>
        <w:tc>
          <w:tcPr>
            <w:tcW w:w="1868" w:type="dxa"/>
            <w:tcBorders>
              <w:top w:val="single" w:color="auto" w:sz="4" w:space="0"/>
              <w:left w:val="single" w:color="auto" w:sz="4" w:space="0"/>
              <w:bottom w:val="single" w:color="auto" w:sz="4" w:space="0"/>
              <w:right w:val="single" w:color="auto" w:sz="4" w:space="0"/>
            </w:tcBorders>
          </w:tcPr>
          <w:p w14:paraId="3AC84324">
            <w:pPr>
              <w:jc w:val="center"/>
              <w:rPr>
                <w:rFonts w:eastAsiaTheme="majorEastAsia"/>
                <w:szCs w:val="21"/>
              </w:rPr>
            </w:pPr>
            <w:r>
              <w:rPr>
                <w:szCs w:val="21"/>
              </w:rPr>
              <w:t>0.40</w:t>
            </w:r>
          </w:p>
        </w:tc>
      </w:tr>
      <w:tr w14:paraId="5DA08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21E0BF41">
            <w:pPr>
              <w:jc w:val="center"/>
              <w:rPr>
                <w:rFonts w:eastAsiaTheme="majorEastAsia"/>
                <w:szCs w:val="21"/>
              </w:rPr>
            </w:pPr>
            <w:r>
              <w:rPr>
                <w:rFonts w:eastAsiaTheme="majorEastAsia"/>
                <w:szCs w:val="21"/>
              </w:rPr>
              <w:t>3</w:t>
            </w:r>
          </w:p>
        </w:tc>
        <w:tc>
          <w:tcPr>
            <w:tcW w:w="1701" w:type="dxa"/>
            <w:tcBorders>
              <w:top w:val="single" w:color="auto" w:sz="4" w:space="0"/>
              <w:left w:val="single" w:color="auto" w:sz="4" w:space="0"/>
              <w:bottom w:val="single" w:color="auto" w:sz="4" w:space="0"/>
              <w:right w:val="single" w:color="auto" w:sz="4" w:space="0"/>
            </w:tcBorders>
          </w:tcPr>
          <w:p w14:paraId="4615EB51">
            <w:pPr>
              <w:jc w:val="center"/>
              <w:rPr>
                <w:rFonts w:eastAsiaTheme="majorEastAsia"/>
                <w:szCs w:val="21"/>
              </w:rPr>
            </w:pPr>
            <w:r>
              <w:rPr>
                <w:kern w:val="0"/>
                <w:szCs w:val="21"/>
              </w:rPr>
              <w:t>0.05-50</w:t>
            </w:r>
          </w:p>
        </w:tc>
        <w:tc>
          <w:tcPr>
            <w:tcW w:w="1336" w:type="dxa"/>
            <w:tcBorders>
              <w:top w:val="single" w:color="auto" w:sz="4" w:space="0"/>
              <w:left w:val="single" w:color="auto" w:sz="4" w:space="0"/>
              <w:bottom w:val="single" w:color="auto" w:sz="4" w:space="0"/>
              <w:right w:val="single" w:color="auto" w:sz="4" w:space="0"/>
            </w:tcBorders>
            <w:vAlign w:val="center"/>
          </w:tcPr>
          <w:p w14:paraId="51F15FEF">
            <w:pPr>
              <w:widowControl/>
              <w:jc w:val="center"/>
              <w:rPr>
                <w:rFonts w:eastAsiaTheme="majorEastAsia"/>
                <w:szCs w:val="21"/>
              </w:rPr>
            </w:pPr>
            <w:r>
              <w:rPr>
                <w:rFonts w:eastAsiaTheme="majorEastAsia"/>
                <w:szCs w:val="21"/>
              </w:rPr>
              <w:t>0.997</w:t>
            </w:r>
          </w:p>
        </w:tc>
        <w:tc>
          <w:tcPr>
            <w:tcW w:w="1924" w:type="dxa"/>
            <w:tcBorders>
              <w:top w:val="single" w:color="auto" w:sz="4" w:space="0"/>
              <w:left w:val="single" w:color="auto" w:sz="4" w:space="0"/>
              <w:bottom w:val="single" w:color="auto" w:sz="4" w:space="0"/>
              <w:right w:val="single" w:color="auto" w:sz="4" w:space="0"/>
            </w:tcBorders>
            <w:vAlign w:val="center"/>
          </w:tcPr>
          <w:p w14:paraId="33FA480A">
            <w:pPr>
              <w:widowControl/>
              <w:jc w:val="center"/>
              <w:rPr>
                <w:rFonts w:eastAsiaTheme="majorEastAsia"/>
                <w:szCs w:val="21"/>
              </w:rPr>
            </w:pPr>
            <w:r>
              <w:rPr>
                <w:color w:val="000000"/>
                <w:szCs w:val="21"/>
              </w:rPr>
              <w:t>0.01</w:t>
            </w:r>
          </w:p>
        </w:tc>
        <w:tc>
          <w:tcPr>
            <w:tcW w:w="1868" w:type="dxa"/>
            <w:tcBorders>
              <w:top w:val="single" w:color="auto" w:sz="4" w:space="0"/>
              <w:left w:val="single" w:color="auto" w:sz="4" w:space="0"/>
              <w:bottom w:val="single" w:color="auto" w:sz="4" w:space="0"/>
              <w:right w:val="single" w:color="auto" w:sz="4" w:space="0"/>
            </w:tcBorders>
            <w:vAlign w:val="center"/>
          </w:tcPr>
          <w:p w14:paraId="23AA76E9">
            <w:pPr>
              <w:widowControl/>
              <w:jc w:val="center"/>
              <w:rPr>
                <w:rFonts w:eastAsiaTheme="majorEastAsia"/>
                <w:szCs w:val="21"/>
              </w:rPr>
            </w:pPr>
            <w:r>
              <w:rPr>
                <w:color w:val="000000"/>
                <w:szCs w:val="21"/>
              </w:rPr>
              <w:t>0.04</w:t>
            </w:r>
          </w:p>
        </w:tc>
      </w:tr>
      <w:tr w14:paraId="2E10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71C9374B">
            <w:pPr>
              <w:jc w:val="center"/>
              <w:rPr>
                <w:rFonts w:eastAsiaTheme="majorEastAsia"/>
                <w:szCs w:val="21"/>
              </w:rPr>
            </w:pPr>
            <w:r>
              <w:rPr>
                <w:rFonts w:eastAsiaTheme="majorEastAsia"/>
                <w:szCs w:val="21"/>
              </w:rPr>
              <w:t>4</w:t>
            </w:r>
          </w:p>
        </w:tc>
        <w:tc>
          <w:tcPr>
            <w:tcW w:w="1701" w:type="dxa"/>
            <w:tcBorders>
              <w:top w:val="single" w:color="auto" w:sz="4" w:space="0"/>
              <w:left w:val="single" w:color="auto" w:sz="4" w:space="0"/>
              <w:bottom w:val="single" w:color="auto" w:sz="4" w:space="0"/>
              <w:right w:val="single" w:color="auto" w:sz="4" w:space="0"/>
            </w:tcBorders>
          </w:tcPr>
          <w:p w14:paraId="4F5B1E5F">
            <w:pPr>
              <w:jc w:val="center"/>
              <w:rPr>
                <w:rFonts w:eastAsiaTheme="majorEastAsia"/>
                <w:szCs w:val="21"/>
              </w:rPr>
            </w:pPr>
            <w:r>
              <w:rPr>
                <w:rFonts w:eastAsiaTheme="majorEastAsia"/>
                <w:szCs w:val="21"/>
              </w:rPr>
              <w:t>0.05-50</w:t>
            </w:r>
          </w:p>
        </w:tc>
        <w:tc>
          <w:tcPr>
            <w:tcW w:w="1336" w:type="dxa"/>
            <w:tcBorders>
              <w:top w:val="single" w:color="auto" w:sz="4" w:space="0"/>
              <w:left w:val="single" w:color="auto" w:sz="4" w:space="0"/>
              <w:bottom w:val="single" w:color="auto" w:sz="4" w:space="0"/>
              <w:right w:val="single" w:color="auto" w:sz="4" w:space="0"/>
            </w:tcBorders>
            <w:vAlign w:val="center"/>
          </w:tcPr>
          <w:p w14:paraId="75A91287">
            <w:pPr>
              <w:widowControl/>
              <w:jc w:val="center"/>
              <w:rPr>
                <w:rFonts w:eastAsiaTheme="majorEastAsia"/>
                <w:szCs w:val="21"/>
              </w:rPr>
            </w:pPr>
            <w:r>
              <w:rPr>
                <w:rFonts w:eastAsiaTheme="majorEastAsia"/>
                <w:szCs w:val="21"/>
              </w:rPr>
              <w:t>0.998</w:t>
            </w:r>
          </w:p>
        </w:tc>
        <w:tc>
          <w:tcPr>
            <w:tcW w:w="1924" w:type="dxa"/>
            <w:tcBorders>
              <w:top w:val="single" w:color="auto" w:sz="4" w:space="0"/>
              <w:left w:val="single" w:color="auto" w:sz="4" w:space="0"/>
              <w:bottom w:val="single" w:color="auto" w:sz="4" w:space="0"/>
              <w:right w:val="single" w:color="auto" w:sz="4" w:space="0"/>
            </w:tcBorders>
            <w:vAlign w:val="center"/>
          </w:tcPr>
          <w:p w14:paraId="7238B415">
            <w:pPr>
              <w:widowControl/>
              <w:jc w:val="center"/>
              <w:rPr>
                <w:rFonts w:eastAsiaTheme="majorEastAsia"/>
                <w:szCs w:val="21"/>
              </w:rPr>
            </w:pPr>
            <w:r>
              <w:rPr>
                <w:color w:val="000000"/>
                <w:szCs w:val="21"/>
              </w:rPr>
              <w:t>0.03</w:t>
            </w:r>
          </w:p>
        </w:tc>
        <w:tc>
          <w:tcPr>
            <w:tcW w:w="1868" w:type="dxa"/>
            <w:tcBorders>
              <w:top w:val="single" w:color="auto" w:sz="4" w:space="0"/>
              <w:left w:val="single" w:color="auto" w:sz="4" w:space="0"/>
              <w:bottom w:val="single" w:color="auto" w:sz="4" w:space="0"/>
              <w:right w:val="single" w:color="auto" w:sz="4" w:space="0"/>
            </w:tcBorders>
            <w:vAlign w:val="center"/>
          </w:tcPr>
          <w:p w14:paraId="04619154">
            <w:pPr>
              <w:widowControl/>
              <w:jc w:val="center"/>
              <w:rPr>
                <w:rFonts w:eastAsiaTheme="majorEastAsia"/>
                <w:szCs w:val="21"/>
              </w:rPr>
            </w:pPr>
            <w:r>
              <w:rPr>
                <w:color w:val="000000"/>
                <w:szCs w:val="21"/>
              </w:rPr>
              <w:t>0.09</w:t>
            </w:r>
          </w:p>
        </w:tc>
      </w:tr>
    </w:tbl>
    <w:p w14:paraId="1803BB33">
      <w:pPr>
        <w:spacing w:before="156" w:beforeLines="50" w:after="156" w:afterLines="50"/>
        <w:jc w:val="center"/>
        <w:rPr>
          <w:rFonts w:eastAsia="黑体"/>
          <w:bCs/>
          <w:szCs w:val="21"/>
        </w:rPr>
      </w:pPr>
    </w:p>
    <w:p w14:paraId="6E6812ED">
      <w:pPr>
        <w:spacing w:before="156" w:beforeLines="50" w:after="156" w:afterLines="50"/>
        <w:jc w:val="center"/>
        <w:rPr>
          <w:rFonts w:eastAsia="黑体"/>
          <w:bCs/>
          <w:szCs w:val="21"/>
        </w:rPr>
      </w:pPr>
      <w:r>
        <w:rPr>
          <w:rFonts w:eastAsia="黑体"/>
          <w:bCs/>
          <w:szCs w:val="21"/>
        </w:rPr>
        <w:t>表3-2</w:t>
      </w:r>
      <w:r>
        <w:rPr>
          <w:rFonts w:hint="eastAsia" w:eastAsia="黑体"/>
          <w:bCs/>
          <w:szCs w:val="21"/>
        </w:rPr>
        <w:t>1</w:t>
      </w:r>
      <w:r>
        <w:rPr>
          <w:rFonts w:eastAsia="黑体"/>
          <w:bCs/>
          <w:szCs w:val="21"/>
        </w:rPr>
        <w:t xml:space="preserve"> 线性范围、相关系数、方法检出限和定量限－磺胺甲噁唑</w:t>
      </w:r>
    </w:p>
    <w:tbl>
      <w:tblPr>
        <w:tblStyle w:val="7"/>
        <w:tblW w:w="8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701"/>
        <w:gridCol w:w="1336"/>
        <w:gridCol w:w="1924"/>
        <w:gridCol w:w="1868"/>
      </w:tblGrid>
      <w:tr w14:paraId="0EB4D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vAlign w:val="center"/>
          </w:tcPr>
          <w:p w14:paraId="29AAF9B2">
            <w:pPr>
              <w:jc w:val="center"/>
              <w:rPr>
                <w:rFonts w:eastAsiaTheme="majorEastAsia"/>
                <w:szCs w:val="21"/>
              </w:rPr>
            </w:pPr>
            <w:r>
              <w:rPr>
                <w:rFonts w:eastAsiaTheme="majorEastAsia"/>
                <w:szCs w:val="21"/>
              </w:rPr>
              <w:t>实验室编号</w:t>
            </w:r>
          </w:p>
        </w:tc>
        <w:tc>
          <w:tcPr>
            <w:tcW w:w="1701" w:type="dxa"/>
            <w:vAlign w:val="center"/>
          </w:tcPr>
          <w:p w14:paraId="1F39F536">
            <w:pPr>
              <w:widowControl/>
              <w:jc w:val="center"/>
              <w:rPr>
                <w:rFonts w:eastAsiaTheme="majorEastAsia"/>
                <w:szCs w:val="21"/>
              </w:rPr>
            </w:pPr>
            <w:r>
              <w:rPr>
                <w:rFonts w:eastAsiaTheme="majorEastAsia"/>
                <w:szCs w:val="21"/>
              </w:rPr>
              <w:t>浓度范围(ng/mL)</w:t>
            </w:r>
          </w:p>
        </w:tc>
        <w:tc>
          <w:tcPr>
            <w:tcW w:w="1336" w:type="dxa"/>
            <w:vAlign w:val="center"/>
          </w:tcPr>
          <w:p w14:paraId="0D80E067">
            <w:pPr>
              <w:widowControl/>
              <w:jc w:val="center"/>
              <w:rPr>
                <w:rFonts w:eastAsiaTheme="majorEastAsia"/>
                <w:szCs w:val="21"/>
              </w:rPr>
            </w:pPr>
            <w:r>
              <w:rPr>
                <w:rFonts w:eastAsiaTheme="majorEastAsia"/>
                <w:szCs w:val="21"/>
              </w:rPr>
              <w:t>相关系数(r)</w:t>
            </w:r>
          </w:p>
        </w:tc>
        <w:tc>
          <w:tcPr>
            <w:tcW w:w="1924" w:type="dxa"/>
            <w:vAlign w:val="center"/>
          </w:tcPr>
          <w:p w14:paraId="242D8358">
            <w:pPr>
              <w:widowControl/>
              <w:jc w:val="center"/>
              <w:rPr>
                <w:rFonts w:eastAsiaTheme="majorEastAsia"/>
                <w:szCs w:val="21"/>
              </w:rPr>
            </w:pPr>
            <w:r>
              <w:rPr>
                <w:rFonts w:eastAsiaTheme="majorEastAsia"/>
                <w:szCs w:val="21"/>
              </w:rPr>
              <w:t>检出限(ng/mL)</w:t>
            </w:r>
          </w:p>
        </w:tc>
        <w:tc>
          <w:tcPr>
            <w:tcW w:w="1868" w:type="dxa"/>
            <w:vAlign w:val="center"/>
          </w:tcPr>
          <w:p w14:paraId="01149C17">
            <w:pPr>
              <w:widowControl/>
              <w:jc w:val="center"/>
              <w:rPr>
                <w:rFonts w:eastAsiaTheme="majorEastAsia"/>
                <w:szCs w:val="21"/>
              </w:rPr>
            </w:pPr>
            <w:r>
              <w:rPr>
                <w:rFonts w:eastAsiaTheme="majorEastAsia"/>
                <w:szCs w:val="21"/>
              </w:rPr>
              <w:t>定量限(ng/mL)</w:t>
            </w:r>
          </w:p>
        </w:tc>
      </w:tr>
      <w:tr w14:paraId="1EFC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vAlign w:val="center"/>
          </w:tcPr>
          <w:p w14:paraId="4BDC934A">
            <w:pPr>
              <w:jc w:val="center"/>
              <w:rPr>
                <w:rFonts w:eastAsiaTheme="majorEastAsia"/>
                <w:szCs w:val="21"/>
              </w:rPr>
            </w:pPr>
            <w:r>
              <w:rPr>
                <w:rFonts w:eastAsiaTheme="majorEastAsia"/>
                <w:szCs w:val="21"/>
              </w:rPr>
              <w:t>1</w:t>
            </w:r>
          </w:p>
        </w:tc>
        <w:tc>
          <w:tcPr>
            <w:tcW w:w="1701" w:type="dxa"/>
            <w:vAlign w:val="center"/>
          </w:tcPr>
          <w:p w14:paraId="680B665E">
            <w:pPr>
              <w:widowControl/>
              <w:jc w:val="center"/>
              <w:rPr>
                <w:rFonts w:eastAsiaTheme="majorEastAsia"/>
                <w:szCs w:val="21"/>
              </w:rPr>
            </w:pPr>
            <w:r>
              <w:rPr>
                <w:rFonts w:eastAsiaTheme="majorEastAsia"/>
                <w:szCs w:val="21"/>
              </w:rPr>
              <w:t>0.</w:t>
            </w:r>
            <w:r>
              <w:rPr>
                <w:rFonts w:hint="eastAsia" w:eastAsiaTheme="majorEastAsia"/>
                <w:szCs w:val="21"/>
              </w:rPr>
              <w:t>10</w:t>
            </w:r>
            <w:r>
              <w:rPr>
                <w:rFonts w:eastAsiaTheme="majorEastAsia"/>
                <w:szCs w:val="21"/>
              </w:rPr>
              <w:t>-</w:t>
            </w:r>
            <w:r>
              <w:rPr>
                <w:rFonts w:hint="eastAsia" w:eastAsiaTheme="majorEastAsia"/>
                <w:szCs w:val="21"/>
              </w:rPr>
              <w:t>5</w:t>
            </w:r>
            <w:r>
              <w:rPr>
                <w:rFonts w:eastAsiaTheme="majorEastAsia"/>
                <w:szCs w:val="21"/>
              </w:rPr>
              <w:t>0</w:t>
            </w:r>
          </w:p>
        </w:tc>
        <w:tc>
          <w:tcPr>
            <w:tcW w:w="1336" w:type="dxa"/>
            <w:vAlign w:val="center"/>
          </w:tcPr>
          <w:p w14:paraId="18631CA3">
            <w:pPr>
              <w:widowControl/>
              <w:jc w:val="center"/>
              <w:rPr>
                <w:rFonts w:eastAsiaTheme="majorEastAsia"/>
                <w:szCs w:val="21"/>
              </w:rPr>
            </w:pPr>
            <w:r>
              <w:rPr>
                <w:rFonts w:eastAsiaTheme="majorEastAsia"/>
                <w:szCs w:val="21"/>
              </w:rPr>
              <w:t>0.999</w:t>
            </w:r>
          </w:p>
        </w:tc>
        <w:tc>
          <w:tcPr>
            <w:tcW w:w="1924" w:type="dxa"/>
            <w:vAlign w:val="center"/>
          </w:tcPr>
          <w:p w14:paraId="2D4E4FB0">
            <w:pPr>
              <w:widowControl/>
              <w:jc w:val="center"/>
              <w:rPr>
                <w:rFonts w:eastAsiaTheme="majorEastAsia"/>
                <w:szCs w:val="21"/>
              </w:rPr>
            </w:pPr>
            <w:r>
              <w:rPr>
                <w:color w:val="000000"/>
                <w:szCs w:val="21"/>
              </w:rPr>
              <w:t>0.13</w:t>
            </w:r>
          </w:p>
        </w:tc>
        <w:tc>
          <w:tcPr>
            <w:tcW w:w="1868" w:type="dxa"/>
            <w:vAlign w:val="center"/>
          </w:tcPr>
          <w:p w14:paraId="3053EECD">
            <w:pPr>
              <w:widowControl/>
              <w:jc w:val="center"/>
              <w:rPr>
                <w:rFonts w:eastAsiaTheme="majorEastAsia"/>
                <w:szCs w:val="21"/>
              </w:rPr>
            </w:pPr>
            <w:r>
              <w:rPr>
                <w:color w:val="000000"/>
                <w:szCs w:val="21"/>
              </w:rPr>
              <w:t>0.45</w:t>
            </w:r>
          </w:p>
        </w:tc>
      </w:tr>
      <w:tr w14:paraId="640B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vAlign w:val="center"/>
          </w:tcPr>
          <w:p w14:paraId="6A6E8B2A">
            <w:pPr>
              <w:jc w:val="center"/>
              <w:rPr>
                <w:rFonts w:eastAsiaTheme="majorEastAsia"/>
                <w:szCs w:val="21"/>
              </w:rPr>
            </w:pPr>
            <w:r>
              <w:rPr>
                <w:rFonts w:eastAsiaTheme="majorEastAsia"/>
                <w:szCs w:val="21"/>
              </w:rPr>
              <w:t>2</w:t>
            </w:r>
          </w:p>
        </w:tc>
        <w:tc>
          <w:tcPr>
            <w:tcW w:w="1701" w:type="dxa"/>
            <w:vAlign w:val="center"/>
          </w:tcPr>
          <w:p w14:paraId="2DDDC8F7">
            <w:pPr>
              <w:widowControl/>
              <w:jc w:val="center"/>
              <w:rPr>
                <w:rFonts w:eastAsiaTheme="majorEastAsia"/>
                <w:szCs w:val="21"/>
              </w:rPr>
            </w:pPr>
            <w:r>
              <w:rPr>
                <w:rFonts w:eastAsiaTheme="majorEastAsia"/>
                <w:szCs w:val="21"/>
              </w:rPr>
              <w:t>0.05-50</w:t>
            </w:r>
          </w:p>
        </w:tc>
        <w:tc>
          <w:tcPr>
            <w:tcW w:w="1336" w:type="dxa"/>
            <w:vAlign w:val="center"/>
          </w:tcPr>
          <w:p w14:paraId="30736520">
            <w:pPr>
              <w:widowControl/>
              <w:jc w:val="center"/>
              <w:rPr>
                <w:rFonts w:eastAsiaTheme="majorEastAsia"/>
                <w:szCs w:val="21"/>
              </w:rPr>
            </w:pPr>
            <w:r>
              <w:rPr>
                <w:rFonts w:eastAsiaTheme="majorEastAsia"/>
                <w:szCs w:val="21"/>
              </w:rPr>
              <w:t>0.999</w:t>
            </w:r>
          </w:p>
        </w:tc>
        <w:tc>
          <w:tcPr>
            <w:tcW w:w="1924" w:type="dxa"/>
            <w:vAlign w:val="center"/>
          </w:tcPr>
          <w:p w14:paraId="55FB5BB5">
            <w:pPr>
              <w:widowControl/>
              <w:jc w:val="center"/>
              <w:rPr>
                <w:rFonts w:eastAsiaTheme="majorEastAsia"/>
                <w:szCs w:val="21"/>
              </w:rPr>
            </w:pPr>
            <w:r>
              <w:rPr>
                <w:color w:val="000000"/>
                <w:szCs w:val="21"/>
              </w:rPr>
              <w:t>0.03</w:t>
            </w:r>
          </w:p>
        </w:tc>
        <w:tc>
          <w:tcPr>
            <w:tcW w:w="1868" w:type="dxa"/>
            <w:vAlign w:val="center"/>
          </w:tcPr>
          <w:p w14:paraId="26FA1BDA">
            <w:pPr>
              <w:widowControl/>
              <w:jc w:val="center"/>
              <w:rPr>
                <w:rFonts w:eastAsiaTheme="majorEastAsia"/>
                <w:szCs w:val="21"/>
              </w:rPr>
            </w:pPr>
            <w:r>
              <w:rPr>
                <w:color w:val="000000"/>
                <w:szCs w:val="21"/>
              </w:rPr>
              <w:t>0.09</w:t>
            </w:r>
          </w:p>
        </w:tc>
      </w:tr>
      <w:tr w14:paraId="33D6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vAlign w:val="center"/>
          </w:tcPr>
          <w:p w14:paraId="1E95D21F">
            <w:pPr>
              <w:jc w:val="center"/>
              <w:rPr>
                <w:rFonts w:eastAsiaTheme="majorEastAsia"/>
                <w:szCs w:val="21"/>
              </w:rPr>
            </w:pPr>
            <w:r>
              <w:rPr>
                <w:rFonts w:eastAsiaTheme="majorEastAsia"/>
                <w:szCs w:val="21"/>
              </w:rPr>
              <w:t>3</w:t>
            </w:r>
          </w:p>
        </w:tc>
        <w:tc>
          <w:tcPr>
            <w:tcW w:w="1701" w:type="dxa"/>
          </w:tcPr>
          <w:p w14:paraId="74AAAAAD">
            <w:pPr>
              <w:jc w:val="center"/>
              <w:rPr>
                <w:rFonts w:eastAsiaTheme="majorEastAsia"/>
                <w:szCs w:val="21"/>
              </w:rPr>
            </w:pPr>
            <w:r>
              <w:rPr>
                <w:kern w:val="0"/>
                <w:szCs w:val="21"/>
              </w:rPr>
              <w:t>0.05-50</w:t>
            </w:r>
          </w:p>
        </w:tc>
        <w:tc>
          <w:tcPr>
            <w:tcW w:w="1336" w:type="dxa"/>
            <w:vAlign w:val="center"/>
          </w:tcPr>
          <w:p w14:paraId="5262B09F">
            <w:pPr>
              <w:widowControl/>
              <w:jc w:val="center"/>
              <w:rPr>
                <w:rFonts w:eastAsiaTheme="majorEastAsia"/>
                <w:szCs w:val="21"/>
              </w:rPr>
            </w:pPr>
            <w:r>
              <w:rPr>
                <w:rFonts w:eastAsiaTheme="majorEastAsia"/>
                <w:szCs w:val="21"/>
              </w:rPr>
              <w:t>0.999</w:t>
            </w:r>
          </w:p>
        </w:tc>
        <w:tc>
          <w:tcPr>
            <w:tcW w:w="1924" w:type="dxa"/>
            <w:vAlign w:val="center"/>
          </w:tcPr>
          <w:p w14:paraId="2F1EB4AE">
            <w:pPr>
              <w:widowControl/>
              <w:jc w:val="center"/>
              <w:rPr>
                <w:rFonts w:eastAsiaTheme="majorEastAsia"/>
                <w:szCs w:val="21"/>
              </w:rPr>
            </w:pPr>
            <w:r>
              <w:rPr>
                <w:color w:val="000000"/>
                <w:szCs w:val="21"/>
              </w:rPr>
              <w:t>0.02</w:t>
            </w:r>
          </w:p>
        </w:tc>
        <w:tc>
          <w:tcPr>
            <w:tcW w:w="1868" w:type="dxa"/>
            <w:vAlign w:val="center"/>
          </w:tcPr>
          <w:p w14:paraId="480646C9">
            <w:pPr>
              <w:widowControl/>
              <w:jc w:val="center"/>
              <w:rPr>
                <w:rFonts w:eastAsiaTheme="majorEastAsia"/>
                <w:szCs w:val="21"/>
              </w:rPr>
            </w:pPr>
            <w:r>
              <w:rPr>
                <w:color w:val="000000"/>
                <w:szCs w:val="21"/>
              </w:rPr>
              <w:t>0.06</w:t>
            </w:r>
          </w:p>
        </w:tc>
      </w:tr>
      <w:tr w14:paraId="25944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vAlign w:val="center"/>
          </w:tcPr>
          <w:p w14:paraId="42A51E0F">
            <w:pPr>
              <w:jc w:val="center"/>
              <w:rPr>
                <w:rFonts w:eastAsiaTheme="majorEastAsia"/>
                <w:szCs w:val="21"/>
              </w:rPr>
            </w:pPr>
            <w:r>
              <w:rPr>
                <w:rFonts w:eastAsiaTheme="majorEastAsia"/>
                <w:szCs w:val="21"/>
              </w:rPr>
              <w:t>4</w:t>
            </w:r>
          </w:p>
        </w:tc>
        <w:tc>
          <w:tcPr>
            <w:tcW w:w="1701" w:type="dxa"/>
          </w:tcPr>
          <w:p w14:paraId="537F0D13">
            <w:pPr>
              <w:jc w:val="center"/>
              <w:rPr>
                <w:rFonts w:eastAsiaTheme="majorEastAsia"/>
                <w:szCs w:val="21"/>
              </w:rPr>
            </w:pPr>
            <w:r>
              <w:rPr>
                <w:rFonts w:eastAsiaTheme="majorEastAsia"/>
                <w:szCs w:val="21"/>
              </w:rPr>
              <w:t>0.05-50</w:t>
            </w:r>
          </w:p>
        </w:tc>
        <w:tc>
          <w:tcPr>
            <w:tcW w:w="1336" w:type="dxa"/>
            <w:vAlign w:val="center"/>
          </w:tcPr>
          <w:p w14:paraId="4C2573C2">
            <w:pPr>
              <w:widowControl/>
              <w:jc w:val="center"/>
              <w:rPr>
                <w:rFonts w:eastAsiaTheme="majorEastAsia"/>
                <w:szCs w:val="21"/>
              </w:rPr>
            </w:pPr>
            <w:r>
              <w:rPr>
                <w:rFonts w:eastAsiaTheme="majorEastAsia"/>
                <w:szCs w:val="21"/>
              </w:rPr>
              <w:t>0.999</w:t>
            </w:r>
          </w:p>
        </w:tc>
        <w:tc>
          <w:tcPr>
            <w:tcW w:w="1924" w:type="dxa"/>
            <w:vAlign w:val="center"/>
          </w:tcPr>
          <w:p w14:paraId="53D6BBDB">
            <w:pPr>
              <w:widowControl/>
              <w:jc w:val="center"/>
              <w:rPr>
                <w:rFonts w:eastAsiaTheme="majorEastAsia"/>
                <w:szCs w:val="21"/>
              </w:rPr>
            </w:pPr>
            <w:r>
              <w:rPr>
                <w:color w:val="000000"/>
                <w:szCs w:val="21"/>
              </w:rPr>
              <w:t>0.03</w:t>
            </w:r>
          </w:p>
        </w:tc>
        <w:tc>
          <w:tcPr>
            <w:tcW w:w="1868" w:type="dxa"/>
            <w:vAlign w:val="center"/>
          </w:tcPr>
          <w:p w14:paraId="6FF1AD5A">
            <w:pPr>
              <w:widowControl/>
              <w:jc w:val="center"/>
              <w:rPr>
                <w:rFonts w:eastAsiaTheme="majorEastAsia"/>
                <w:szCs w:val="21"/>
              </w:rPr>
            </w:pPr>
            <w:r>
              <w:rPr>
                <w:color w:val="000000"/>
                <w:szCs w:val="21"/>
              </w:rPr>
              <w:t>0.11</w:t>
            </w:r>
          </w:p>
        </w:tc>
      </w:tr>
    </w:tbl>
    <w:p w14:paraId="4534BB5F">
      <w:pPr>
        <w:rPr>
          <w:szCs w:val="21"/>
          <w:lang w:val="zh-CN"/>
        </w:rPr>
      </w:pPr>
    </w:p>
    <w:p w14:paraId="2BB33BDA">
      <w:pPr>
        <w:rPr>
          <w:szCs w:val="21"/>
          <w:lang w:val="zh-CN"/>
        </w:rPr>
      </w:pPr>
    </w:p>
    <w:p w14:paraId="4E9DAF0B">
      <w:pPr>
        <w:spacing w:before="156" w:beforeLines="50" w:after="156" w:afterLines="50"/>
        <w:jc w:val="center"/>
        <w:rPr>
          <w:rFonts w:eastAsia="黑体"/>
          <w:bCs/>
          <w:szCs w:val="21"/>
        </w:rPr>
      </w:pPr>
      <w:r>
        <w:rPr>
          <w:rFonts w:eastAsia="黑体"/>
          <w:bCs/>
          <w:szCs w:val="21"/>
        </w:rPr>
        <w:t>表3-2</w:t>
      </w:r>
      <w:r>
        <w:rPr>
          <w:rFonts w:hint="eastAsia" w:eastAsia="黑体"/>
          <w:bCs/>
          <w:szCs w:val="21"/>
        </w:rPr>
        <w:t>2</w:t>
      </w:r>
      <w:r>
        <w:rPr>
          <w:rFonts w:eastAsia="黑体"/>
          <w:bCs/>
          <w:szCs w:val="21"/>
        </w:rPr>
        <w:t xml:space="preserve"> 线性范围、相关系数、方法检出限和定量限－磺胺嘧啶</w:t>
      </w:r>
    </w:p>
    <w:tbl>
      <w:tblPr>
        <w:tblStyle w:val="7"/>
        <w:tblW w:w="8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701"/>
        <w:gridCol w:w="1336"/>
        <w:gridCol w:w="1924"/>
        <w:gridCol w:w="1868"/>
      </w:tblGrid>
      <w:tr w14:paraId="3A959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vAlign w:val="center"/>
          </w:tcPr>
          <w:p w14:paraId="12510760">
            <w:pPr>
              <w:jc w:val="center"/>
              <w:rPr>
                <w:rFonts w:eastAsiaTheme="majorEastAsia"/>
                <w:szCs w:val="21"/>
              </w:rPr>
            </w:pPr>
            <w:r>
              <w:rPr>
                <w:rFonts w:eastAsiaTheme="majorEastAsia"/>
                <w:szCs w:val="21"/>
              </w:rPr>
              <w:t>实验室编号</w:t>
            </w:r>
          </w:p>
        </w:tc>
        <w:tc>
          <w:tcPr>
            <w:tcW w:w="1701" w:type="dxa"/>
            <w:vAlign w:val="center"/>
          </w:tcPr>
          <w:p w14:paraId="4994A133">
            <w:pPr>
              <w:widowControl/>
              <w:jc w:val="center"/>
              <w:rPr>
                <w:rFonts w:eastAsiaTheme="majorEastAsia"/>
                <w:szCs w:val="21"/>
              </w:rPr>
            </w:pPr>
            <w:r>
              <w:rPr>
                <w:rFonts w:eastAsiaTheme="majorEastAsia"/>
                <w:szCs w:val="21"/>
              </w:rPr>
              <w:t>浓度范围(ng/mL)</w:t>
            </w:r>
          </w:p>
        </w:tc>
        <w:tc>
          <w:tcPr>
            <w:tcW w:w="1336" w:type="dxa"/>
            <w:vAlign w:val="center"/>
          </w:tcPr>
          <w:p w14:paraId="65F90BA0">
            <w:pPr>
              <w:widowControl/>
              <w:jc w:val="center"/>
              <w:rPr>
                <w:rFonts w:eastAsiaTheme="majorEastAsia"/>
                <w:szCs w:val="21"/>
              </w:rPr>
            </w:pPr>
            <w:r>
              <w:rPr>
                <w:rFonts w:eastAsiaTheme="majorEastAsia"/>
                <w:szCs w:val="21"/>
              </w:rPr>
              <w:t>相关系数(r)</w:t>
            </w:r>
          </w:p>
        </w:tc>
        <w:tc>
          <w:tcPr>
            <w:tcW w:w="1924" w:type="dxa"/>
            <w:vAlign w:val="center"/>
          </w:tcPr>
          <w:p w14:paraId="1E3FDAC2">
            <w:pPr>
              <w:widowControl/>
              <w:jc w:val="center"/>
              <w:rPr>
                <w:rFonts w:eastAsiaTheme="majorEastAsia"/>
                <w:szCs w:val="21"/>
              </w:rPr>
            </w:pPr>
            <w:r>
              <w:rPr>
                <w:rFonts w:eastAsiaTheme="majorEastAsia"/>
                <w:szCs w:val="21"/>
              </w:rPr>
              <w:t>检出限(ng/mL)</w:t>
            </w:r>
          </w:p>
        </w:tc>
        <w:tc>
          <w:tcPr>
            <w:tcW w:w="1868" w:type="dxa"/>
            <w:vAlign w:val="center"/>
          </w:tcPr>
          <w:p w14:paraId="12B811F5">
            <w:pPr>
              <w:widowControl/>
              <w:jc w:val="center"/>
              <w:rPr>
                <w:rFonts w:eastAsiaTheme="majorEastAsia"/>
                <w:szCs w:val="21"/>
              </w:rPr>
            </w:pPr>
            <w:r>
              <w:rPr>
                <w:rFonts w:eastAsiaTheme="majorEastAsia"/>
                <w:szCs w:val="21"/>
              </w:rPr>
              <w:t>定量限(ng/mL)</w:t>
            </w:r>
          </w:p>
        </w:tc>
      </w:tr>
      <w:tr w14:paraId="74CB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vAlign w:val="center"/>
          </w:tcPr>
          <w:p w14:paraId="16D2E784">
            <w:pPr>
              <w:jc w:val="center"/>
              <w:rPr>
                <w:rFonts w:eastAsiaTheme="majorEastAsia"/>
                <w:szCs w:val="21"/>
              </w:rPr>
            </w:pPr>
            <w:r>
              <w:rPr>
                <w:rFonts w:eastAsiaTheme="majorEastAsia"/>
                <w:szCs w:val="21"/>
              </w:rPr>
              <w:t>1</w:t>
            </w:r>
          </w:p>
        </w:tc>
        <w:tc>
          <w:tcPr>
            <w:tcW w:w="1701" w:type="dxa"/>
            <w:vAlign w:val="center"/>
          </w:tcPr>
          <w:p w14:paraId="340869BA">
            <w:pPr>
              <w:widowControl/>
              <w:jc w:val="center"/>
              <w:rPr>
                <w:rFonts w:eastAsiaTheme="majorEastAsia"/>
                <w:szCs w:val="21"/>
              </w:rPr>
            </w:pPr>
            <w:r>
              <w:rPr>
                <w:rFonts w:eastAsiaTheme="majorEastAsia"/>
                <w:szCs w:val="21"/>
              </w:rPr>
              <w:t>0.</w:t>
            </w:r>
            <w:r>
              <w:rPr>
                <w:rFonts w:hint="eastAsia" w:eastAsiaTheme="majorEastAsia"/>
                <w:szCs w:val="21"/>
              </w:rPr>
              <w:t>10</w:t>
            </w:r>
            <w:r>
              <w:rPr>
                <w:rFonts w:eastAsiaTheme="majorEastAsia"/>
                <w:szCs w:val="21"/>
              </w:rPr>
              <w:t>-</w:t>
            </w:r>
            <w:r>
              <w:rPr>
                <w:rFonts w:hint="eastAsia" w:eastAsiaTheme="majorEastAsia"/>
                <w:szCs w:val="21"/>
              </w:rPr>
              <w:t>5</w:t>
            </w:r>
            <w:r>
              <w:rPr>
                <w:rFonts w:eastAsiaTheme="majorEastAsia"/>
                <w:szCs w:val="21"/>
              </w:rPr>
              <w:t>0</w:t>
            </w:r>
          </w:p>
        </w:tc>
        <w:tc>
          <w:tcPr>
            <w:tcW w:w="1336" w:type="dxa"/>
            <w:vAlign w:val="center"/>
          </w:tcPr>
          <w:p w14:paraId="41CCD5F1">
            <w:pPr>
              <w:widowControl/>
              <w:jc w:val="center"/>
              <w:rPr>
                <w:rFonts w:eastAsiaTheme="majorEastAsia"/>
                <w:szCs w:val="21"/>
              </w:rPr>
            </w:pPr>
            <w:r>
              <w:rPr>
                <w:rFonts w:eastAsiaTheme="majorEastAsia"/>
                <w:szCs w:val="21"/>
              </w:rPr>
              <w:t>0.999</w:t>
            </w:r>
          </w:p>
        </w:tc>
        <w:tc>
          <w:tcPr>
            <w:tcW w:w="1924" w:type="dxa"/>
            <w:vAlign w:val="center"/>
          </w:tcPr>
          <w:p w14:paraId="6A38626E">
            <w:pPr>
              <w:widowControl/>
              <w:jc w:val="center"/>
              <w:rPr>
                <w:rFonts w:eastAsiaTheme="majorEastAsia"/>
                <w:szCs w:val="21"/>
              </w:rPr>
            </w:pPr>
            <w:r>
              <w:rPr>
                <w:color w:val="000000"/>
                <w:szCs w:val="21"/>
              </w:rPr>
              <w:t>0.03</w:t>
            </w:r>
          </w:p>
        </w:tc>
        <w:tc>
          <w:tcPr>
            <w:tcW w:w="1868" w:type="dxa"/>
            <w:vAlign w:val="center"/>
          </w:tcPr>
          <w:p w14:paraId="1024F4AC">
            <w:pPr>
              <w:widowControl/>
              <w:jc w:val="center"/>
              <w:rPr>
                <w:rFonts w:eastAsiaTheme="majorEastAsia"/>
                <w:szCs w:val="21"/>
              </w:rPr>
            </w:pPr>
            <w:r>
              <w:rPr>
                <w:color w:val="000000"/>
                <w:szCs w:val="21"/>
              </w:rPr>
              <w:t>0.09</w:t>
            </w:r>
          </w:p>
        </w:tc>
      </w:tr>
      <w:tr w14:paraId="5D75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vAlign w:val="center"/>
          </w:tcPr>
          <w:p w14:paraId="32B310BA">
            <w:pPr>
              <w:jc w:val="center"/>
              <w:rPr>
                <w:rFonts w:eastAsiaTheme="majorEastAsia"/>
                <w:szCs w:val="21"/>
              </w:rPr>
            </w:pPr>
            <w:r>
              <w:rPr>
                <w:rFonts w:eastAsiaTheme="majorEastAsia"/>
                <w:szCs w:val="21"/>
              </w:rPr>
              <w:t>2</w:t>
            </w:r>
          </w:p>
        </w:tc>
        <w:tc>
          <w:tcPr>
            <w:tcW w:w="1701" w:type="dxa"/>
            <w:vAlign w:val="center"/>
          </w:tcPr>
          <w:p w14:paraId="1A956FC9">
            <w:pPr>
              <w:widowControl/>
              <w:jc w:val="center"/>
              <w:rPr>
                <w:rFonts w:eastAsiaTheme="majorEastAsia"/>
                <w:szCs w:val="21"/>
              </w:rPr>
            </w:pPr>
            <w:r>
              <w:rPr>
                <w:rFonts w:eastAsiaTheme="majorEastAsia"/>
                <w:szCs w:val="21"/>
              </w:rPr>
              <w:t>0.05-50</w:t>
            </w:r>
          </w:p>
        </w:tc>
        <w:tc>
          <w:tcPr>
            <w:tcW w:w="1336" w:type="dxa"/>
            <w:vAlign w:val="center"/>
          </w:tcPr>
          <w:p w14:paraId="71EE3F0B">
            <w:pPr>
              <w:widowControl/>
              <w:jc w:val="center"/>
              <w:rPr>
                <w:rFonts w:eastAsiaTheme="majorEastAsia"/>
                <w:szCs w:val="21"/>
              </w:rPr>
            </w:pPr>
            <w:r>
              <w:rPr>
                <w:rFonts w:eastAsiaTheme="majorEastAsia"/>
                <w:szCs w:val="21"/>
              </w:rPr>
              <w:t>0.999</w:t>
            </w:r>
          </w:p>
        </w:tc>
        <w:tc>
          <w:tcPr>
            <w:tcW w:w="1924" w:type="dxa"/>
            <w:vAlign w:val="center"/>
          </w:tcPr>
          <w:p w14:paraId="5BF57EB5">
            <w:pPr>
              <w:widowControl/>
              <w:jc w:val="center"/>
              <w:rPr>
                <w:rFonts w:eastAsiaTheme="majorEastAsia"/>
                <w:szCs w:val="21"/>
              </w:rPr>
            </w:pPr>
            <w:r>
              <w:rPr>
                <w:color w:val="000000"/>
                <w:szCs w:val="21"/>
              </w:rPr>
              <w:t>0.02</w:t>
            </w:r>
          </w:p>
        </w:tc>
        <w:tc>
          <w:tcPr>
            <w:tcW w:w="1868" w:type="dxa"/>
            <w:vAlign w:val="center"/>
          </w:tcPr>
          <w:p w14:paraId="740ACD60">
            <w:pPr>
              <w:widowControl/>
              <w:jc w:val="center"/>
              <w:rPr>
                <w:rFonts w:eastAsiaTheme="majorEastAsia"/>
                <w:szCs w:val="21"/>
              </w:rPr>
            </w:pPr>
            <w:r>
              <w:rPr>
                <w:color w:val="000000"/>
                <w:szCs w:val="21"/>
              </w:rPr>
              <w:t>0.05</w:t>
            </w:r>
          </w:p>
        </w:tc>
      </w:tr>
      <w:tr w14:paraId="4736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vAlign w:val="center"/>
          </w:tcPr>
          <w:p w14:paraId="0EBC4F1A">
            <w:pPr>
              <w:jc w:val="center"/>
              <w:rPr>
                <w:rFonts w:eastAsiaTheme="majorEastAsia"/>
                <w:szCs w:val="21"/>
              </w:rPr>
            </w:pPr>
            <w:r>
              <w:rPr>
                <w:rFonts w:eastAsiaTheme="majorEastAsia"/>
                <w:szCs w:val="21"/>
              </w:rPr>
              <w:t>3</w:t>
            </w:r>
          </w:p>
        </w:tc>
        <w:tc>
          <w:tcPr>
            <w:tcW w:w="1701" w:type="dxa"/>
          </w:tcPr>
          <w:p w14:paraId="69335EE0">
            <w:pPr>
              <w:jc w:val="center"/>
              <w:rPr>
                <w:rFonts w:eastAsiaTheme="majorEastAsia"/>
                <w:szCs w:val="21"/>
              </w:rPr>
            </w:pPr>
            <w:r>
              <w:rPr>
                <w:kern w:val="0"/>
                <w:szCs w:val="21"/>
              </w:rPr>
              <w:t>0.05-50</w:t>
            </w:r>
          </w:p>
        </w:tc>
        <w:tc>
          <w:tcPr>
            <w:tcW w:w="1336" w:type="dxa"/>
            <w:vAlign w:val="center"/>
          </w:tcPr>
          <w:p w14:paraId="72CBADAF">
            <w:pPr>
              <w:widowControl/>
              <w:jc w:val="center"/>
              <w:rPr>
                <w:rFonts w:eastAsiaTheme="majorEastAsia"/>
                <w:szCs w:val="21"/>
              </w:rPr>
            </w:pPr>
            <w:r>
              <w:rPr>
                <w:rFonts w:eastAsiaTheme="majorEastAsia"/>
                <w:szCs w:val="21"/>
              </w:rPr>
              <w:t>0.998</w:t>
            </w:r>
          </w:p>
        </w:tc>
        <w:tc>
          <w:tcPr>
            <w:tcW w:w="1924" w:type="dxa"/>
            <w:vAlign w:val="center"/>
          </w:tcPr>
          <w:p w14:paraId="0AD30B83">
            <w:pPr>
              <w:widowControl/>
              <w:jc w:val="center"/>
              <w:rPr>
                <w:rFonts w:eastAsiaTheme="majorEastAsia"/>
                <w:szCs w:val="21"/>
              </w:rPr>
            </w:pPr>
            <w:r>
              <w:rPr>
                <w:color w:val="000000"/>
                <w:szCs w:val="21"/>
              </w:rPr>
              <w:t>0.06</w:t>
            </w:r>
          </w:p>
        </w:tc>
        <w:tc>
          <w:tcPr>
            <w:tcW w:w="1868" w:type="dxa"/>
            <w:vAlign w:val="center"/>
          </w:tcPr>
          <w:p w14:paraId="5D6D5A82">
            <w:pPr>
              <w:widowControl/>
              <w:jc w:val="center"/>
              <w:rPr>
                <w:rFonts w:eastAsiaTheme="majorEastAsia"/>
                <w:szCs w:val="21"/>
              </w:rPr>
            </w:pPr>
            <w:r>
              <w:rPr>
                <w:color w:val="000000"/>
                <w:szCs w:val="21"/>
              </w:rPr>
              <w:t>0.18</w:t>
            </w:r>
          </w:p>
        </w:tc>
      </w:tr>
      <w:tr w14:paraId="21B2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vAlign w:val="center"/>
          </w:tcPr>
          <w:p w14:paraId="0112ADD3">
            <w:pPr>
              <w:jc w:val="center"/>
              <w:rPr>
                <w:rFonts w:eastAsiaTheme="majorEastAsia"/>
                <w:szCs w:val="21"/>
              </w:rPr>
            </w:pPr>
            <w:r>
              <w:rPr>
                <w:rFonts w:eastAsiaTheme="majorEastAsia"/>
                <w:szCs w:val="21"/>
              </w:rPr>
              <w:t>4</w:t>
            </w:r>
          </w:p>
        </w:tc>
        <w:tc>
          <w:tcPr>
            <w:tcW w:w="1701" w:type="dxa"/>
          </w:tcPr>
          <w:p w14:paraId="44A3195F">
            <w:pPr>
              <w:jc w:val="center"/>
              <w:rPr>
                <w:rFonts w:eastAsiaTheme="majorEastAsia"/>
                <w:szCs w:val="21"/>
              </w:rPr>
            </w:pPr>
            <w:r>
              <w:rPr>
                <w:rFonts w:eastAsiaTheme="majorEastAsia"/>
                <w:szCs w:val="21"/>
              </w:rPr>
              <w:t>0.05-50</w:t>
            </w:r>
          </w:p>
        </w:tc>
        <w:tc>
          <w:tcPr>
            <w:tcW w:w="1336" w:type="dxa"/>
            <w:vAlign w:val="center"/>
          </w:tcPr>
          <w:p w14:paraId="40112150">
            <w:pPr>
              <w:widowControl/>
              <w:jc w:val="center"/>
              <w:rPr>
                <w:rFonts w:eastAsiaTheme="majorEastAsia"/>
                <w:szCs w:val="21"/>
              </w:rPr>
            </w:pPr>
            <w:r>
              <w:rPr>
                <w:rFonts w:eastAsiaTheme="majorEastAsia"/>
                <w:szCs w:val="21"/>
              </w:rPr>
              <w:t>0.999</w:t>
            </w:r>
          </w:p>
        </w:tc>
        <w:tc>
          <w:tcPr>
            <w:tcW w:w="1924" w:type="dxa"/>
            <w:vAlign w:val="center"/>
          </w:tcPr>
          <w:p w14:paraId="6C37CA29">
            <w:pPr>
              <w:widowControl/>
              <w:jc w:val="center"/>
              <w:rPr>
                <w:rFonts w:eastAsiaTheme="majorEastAsia"/>
                <w:szCs w:val="21"/>
              </w:rPr>
            </w:pPr>
            <w:r>
              <w:rPr>
                <w:color w:val="000000"/>
                <w:szCs w:val="21"/>
              </w:rPr>
              <w:t>0.03</w:t>
            </w:r>
          </w:p>
        </w:tc>
        <w:tc>
          <w:tcPr>
            <w:tcW w:w="1868" w:type="dxa"/>
            <w:vAlign w:val="center"/>
          </w:tcPr>
          <w:p w14:paraId="33536767">
            <w:pPr>
              <w:widowControl/>
              <w:jc w:val="center"/>
              <w:rPr>
                <w:rFonts w:eastAsiaTheme="majorEastAsia"/>
                <w:szCs w:val="21"/>
              </w:rPr>
            </w:pPr>
            <w:r>
              <w:rPr>
                <w:color w:val="000000"/>
                <w:szCs w:val="21"/>
              </w:rPr>
              <w:t>0.09</w:t>
            </w:r>
          </w:p>
        </w:tc>
      </w:tr>
    </w:tbl>
    <w:p w14:paraId="152885B2">
      <w:pPr>
        <w:rPr>
          <w:szCs w:val="21"/>
          <w:lang w:val="zh-CN"/>
        </w:rPr>
      </w:pPr>
    </w:p>
    <w:p w14:paraId="4E06CEEF">
      <w:pPr>
        <w:spacing w:before="156" w:beforeLines="50" w:after="156" w:afterLines="50"/>
        <w:jc w:val="center"/>
        <w:rPr>
          <w:rFonts w:eastAsia="黑体"/>
          <w:bCs/>
          <w:szCs w:val="21"/>
        </w:rPr>
      </w:pPr>
      <w:r>
        <w:rPr>
          <w:rFonts w:eastAsia="黑体"/>
          <w:bCs/>
          <w:szCs w:val="21"/>
        </w:rPr>
        <w:t>表3-2</w:t>
      </w:r>
      <w:r>
        <w:rPr>
          <w:rFonts w:hint="eastAsia" w:eastAsia="黑体"/>
          <w:bCs/>
          <w:szCs w:val="21"/>
        </w:rPr>
        <w:t>3</w:t>
      </w:r>
      <w:r>
        <w:rPr>
          <w:rFonts w:eastAsia="黑体"/>
          <w:bCs/>
          <w:szCs w:val="21"/>
        </w:rPr>
        <w:t xml:space="preserve"> 线性范围、相关系数、方法检出限和定量限－甲氧苄啶</w:t>
      </w:r>
    </w:p>
    <w:tbl>
      <w:tblPr>
        <w:tblStyle w:val="7"/>
        <w:tblW w:w="8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701"/>
        <w:gridCol w:w="1336"/>
        <w:gridCol w:w="1924"/>
        <w:gridCol w:w="1868"/>
      </w:tblGrid>
      <w:tr w14:paraId="7C1C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vAlign w:val="center"/>
          </w:tcPr>
          <w:p w14:paraId="763D757F">
            <w:pPr>
              <w:jc w:val="center"/>
              <w:rPr>
                <w:rFonts w:eastAsiaTheme="majorEastAsia"/>
                <w:szCs w:val="21"/>
              </w:rPr>
            </w:pPr>
            <w:r>
              <w:rPr>
                <w:rFonts w:eastAsiaTheme="majorEastAsia"/>
                <w:szCs w:val="21"/>
              </w:rPr>
              <w:t>实验室编号</w:t>
            </w:r>
          </w:p>
        </w:tc>
        <w:tc>
          <w:tcPr>
            <w:tcW w:w="1701" w:type="dxa"/>
            <w:vAlign w:val="center"/>
          </w:tcPr>
          <w:p w14:paraId="2ED17EB3">
            <w:pPr>
              <w:widowControl/>
              <w:jc w:val="center"/>
              <w:rPr>
                <w:rFonts w:eastAsiaTheme="majorEastAsia"/>
                <w:szCs w:val="21"/>
              </w:rPr>
            </w:pPr>
            <w:r>
              <w:rPr>
                <w:rFonts w:eastAsiaTheme="majorEastAsia"/>
                <w:szCs w:val="21"/>
              </w:rPr>
              <w:t>浓度范围(ng/mL)</w:t>
            </w:r>
          </w:p>
        </w:tc>
        <w:tc>
          <w:tcPr>
            <w:tcW w:w="1336" w:type="dxa"/>
            <w:vAlign w:val="center"/>
          </w:tcPr>
          <w:p w14:paraId="35F672B8">
            <w:pPr>
              <w:widowControl/>
              <w:jc w:val="center"/>
              <w:rPr>
                <w:rFonts w:eastAsiaTheme="majorEastAsia"/>
                <w:szCs w:val="21"/>
              </w:rPr>
            </w:pPr>
            <w:r>
              <w:rPr>
                <w:rFonts w:eastAsiaTheme="majorEastAsia"/>
                <w:szCs w:val="21"/>
              </w:rPr>
              <w:t>相关系数(r)</w:t>
            </w:r>
          </w:p>
        </w:tc>
        <w:tc>
          <w:tcPr>
            <w:tcW w:w="1924" w:type="dxa"/>
            <w:vAlign w:val="center"/>
          </w:tcPr>
          <w:p w14:paraId="4A9BC094">
            <w:pPr>
              <w:widowControl/>
              <w:jc w:val="center"/>
              <w:rPr>
                <w:rFonts w:eastAsiaTheme="majorEastAsia"/>
                <w:szCs w:val="21"/>
              </w:rPr>
            </w:pPr>
            <w:r>
              <w:rPr>
                <w:rFonts w:eastAsiaTheme="majorEastAsia"/>
                <w:szCs w:val="21"/>
              </w:rPr>
              <w:t>检出限(ng/mL)</w:t>
            </w:r>
          </w:p>
        </w:tc>
        <w:tc>
          <w:tcPr>
            <w:tcW w:w="1868" w:type="dxa"/>
            <w:vAlign w:val="center"/>
          </w:tcPr>
          <w:p w14:paraId="5437CF65">
            <w:pPr>
              <w:widowControl/>
              <w:jc w:val="center"/>
              <w:rPr>
                <w:rFonts w:eastAsiaTheme="majorEastAsia"/>
                <w:szCs w:val="21"/>
              </w:rPr>
            </w:pPr>
            <w:r>
              <w:rPr>
                <w:rFonts w:eastAsiaTheme="majorEastAsia"/>
                <w:szCs w:val="21"/>
              </w:rPr>
              <w:t>定量限(ng/mL)</w:t>
            </w:r>
          </w:p>
        </w:tc>
      </w:tr>
      <w:tr w14:paraId="1E9B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vAlign w:val="center"/>
          </w:tcPr>
          <w:p w14:paraId="643DB933">
            <w:pPr>
              <w:jc w:val="center"/>
              <w:rPr>
                <w:rFonts w:eastAsiaTheme="majorEastAsia"/>
                <w:szCs w:val="21"/>
              </w:rPr>
            </w:pPr>
            <w:r>
              <w:rPr>
                <w:rFonts w:eastAsiaTheme="majorEastAsia"/>
                <w:szCs w:val="21"/>
              </w:rPr>
              <w:t>1</w:t>
            </w:r>
          </w:p>
        </w:tc>
        <w:tc>
          <w:tcPr>
            <w:tcW w:w="1701" w:type="dxa"/>
            <w:vAlign w:val="center"/>
          </w:tcPr>
          <w:p w14:paraId="2EF6CECB">
            <w:pPr>
              <w:widowControl/>
              <w:jc w:val="center"/>
              <w:rPr>
                <w:rFonts w:eastAsiaTheme="majorEastAsia"/>
                <w:szCs w:val="21"/>
              </w:rPr>
            </w:pPr>
            <w:r>
              <w:rPr>
                <w:rFonts w:eastAsiaTheme="majorEastAsia"/>
                <w:szCs w:val="21"/>
              </w:rPr>
              <w:t>0.</w:t>
            </w:r>
            <w:r>
              <w:rPr>
                <w:rFonts w:hint="eastAsia" w:eastAsiaTheme="majorEastAsia"/>
                <w:szCs w:val="21"/>
              </w:rPr>
              <w:t>10</w:t>
            </w:r>
            <w:r>
              <w:rPr>
                <w:rFonts w:eastAsiaTheme="majorEastAsia"/>
                <w:szCs w:val="21"/>
              </w:rPr>
              <w:t>-</w:t>
            </w:r>
            <w:r>
              <w:rPr>
                <w:rFonts w:hint="eastAsia" w:eastAsiaTheme="majorEastAsia"/>
                <w:szCs w:val="21"/>
              </w:rPr>
              <w:t>5</w:t>
            </w:r>
            <w:r>
              <w:rPr>
                <w:rFonts w:eastAsiaTheme="majorEastAsia"/>
                <w:szCs w:val="21"/>
              </w:rPr>
              <w:t>0</w:t>
            </w:r>
          </w:p>
        </w:tc>
        <w:tc>
          <w:tcPr>
            <w:tcW w:w="1336" w:type="dxa"/>
            <w:vAlign w:val="center"/>
          </w:tcPr>
          <w:p w14:paraId="4D67FF7D">
            <w:pPr>
              <w:widowControl/>
              <w:jc w:val="center"/>
              <w:rPr>
                <w:rFonts w:eastAsiaTheme="majorEastAsia"/>
                <w:szCs w:val="21"/>
              </w:rPr>
            </w:pPr>
            <w:r>
              <w:rPr>
                <w:rFonts w:eastAsiaTheme="majorEastAsia"/>
                <w:szCs w:val="21"/>
              </w:rPr>
              <w:t>0.999</w:t>
            </w:r>
          </w:p>
        </w:tc>
        <w:tc>
          <w:tcPr>
            <w:tcW w:w="1924" w:type="dxa"/>
            <w:vAlign w:val="center"/>
          </w:tcPr>
          <w:p w14:paraId="29C12BAA">
            <w:pPr>
              <w:widowControl/>
              <w:jc w:val="center"/>
              <w:rPr>
                <w:rFonts w:eastAsiaTheme="majorEastAsia"/>
                <w:szCs w:val="21"/>
              </w:rPr>
            </w:pPr>
            <w:r>
              <w:rPr>
                <w:color w:val="000000"/>
                <w:szCs w:val="21"/>
              </w:rPr>
              <w:t>0.03</w:t>
            </w:r>
          </w:p>
        </w:tc>
        <w:tc>
          <w:tcPr>
            <w:tcW w:w="1868" w:type="dxa"/>
            <w:vAlign w:val="center"/>
          </w:tcPr>
          <w:p w14:paraId="72B4D6A5">
            <w:pPr>
              <w:widowControl/>
              <w:jc w:val="center"/>
              <w:rPr>
                <w:rFonts w:eastAsiaTheme="majorEastAsia"/>
                <w:szCs w:val="21"/>
              </w:rPr>
            </w:pPr>
            <w:r>
              <w:rPr>
                <w:color w:val="000000"/>
                <w:szCs w:val="21"/>
              </w:rPr>
              <w:t>0.10</w:t>
            </w:r>
          </w:p>
        </w:tc>
      </w:tr>
      <w:tr w14:paraId="51B4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vAlign w:val="center"/>
          </w:tcPr>
          <w:p w14:paraId="4D90B2DC">
            <w:pPr>
              <w:jc w:val="center"/>
              <w:rPr>
                <w:rFonts w:eastAsiaTheme="majorEastAsia"/>
                <w:szCs w:val="21"/>
              </w:rPr>
            </w:pPr>
            <w:r>
              <w:rPr>
                <w:rFonts w:eastAsiaTheme="majorEastAsia"/>
                <w:szCs w:val="21"/>
              </w:rPr>
              <w:t>2</w:t>
            </w:r>
          </w:p>
        </w:tc>
        <w:tc>
          <w:tcPr>
            <w:tcW w:w="1701" w:type="dxa"/>
            <w:vAlign w:val="center"/>
          </w:tcPr>
          <w:p w14:paraId="432A84D4">
            <w:pPr>
              <w:widowControl/>
              <w:jc w:val="center"/>
              <w:rPr>
                <w:rFonts w:eastAsiaTheme="majorEastAsia"/>
                <w:szCs w:val="21"/>
              </w:rPr>
            </w:pPr>
            <w:r>
              <w:rPr>
                <w:rFonts w:eastAsiaTheme="majorEastAsia"/>
                <w:szCs w:val="21"/>
              </w:rPr>
              <w:t>0.05-50</w:t>
            </w:r>
          </w:p>
        </w:tc>
        <w:tc>
          <w:tcPr>
            <w:tcW w:w="1336" w:type="dxa"/>
            <w:vAlign w:val="center"/>
          </w:tcPr>
          <w:p w14:paraId="513689DD">
            <w:pPr>
              <w:widowControl/>
              <w:jc w:val="center"/>
              <w:rPr>
                <w:rFonts w:eastAsiaTheme="majorEastAsia"/>
                <w:szCs w:val="21"/>
              </w:rPr>
            </w:pPr>
            <w:r>
              <w:rPr>
                <w:rFonts w:eastAsiaTheme="majorEastAsia"/>
                <w:szCs w:val="21"/>
              </w:rPr>
              <w:t>0.999</w:t>
            </w:r>
          </w:p>
        </w:tc>
        <w:tc>
          <w:tcPr>
            <w:tcW w:w="1924" w:type="dxa"/>
            <w:vAlign w:val="center"/>
          </w:tcPr>
          <w:p w14:paraId="3453BCC0">
            <w:pPr>
              <w:widowControl/>
              <w:jc w:val="center"/>
              <w:rPr>
                <w:rFonts w:eastAsiaTheme="majorEastAsia"/>
                <w:szCs w:val="21"/>
              </w:rPr>
            </w:pPr>
            <w:r>
              <w:rPr>
                <w:color w:val="000000"/>
                <w:szCs w:val="21"/>
              </w:rPr>
              <w:t>0.10</w:t>
            </w:r>
          </w:p>
        </w:tc>
        <w:tc>
          <w:tcPr>
            <w:tcW w:w="1868" w:type="dxa"/>
            <w:vAlign w:val="center"/>
          </w:tcPr>
          <w:p w14:paraId="0B7CE6F2">
            <w:pPr>
              <w:widowControl/>
              <w:jc w:val="center"/>
              <w:rPr>
                <w:rFonts w:eastAsiaTheme="majorEastAsia"/>
                <w:szCs w:val="21"/>
              </w:rPr>
            </w:pPr>
            <w:r>
              <w:rPr>
                <w:color w:val="000000"/>
                <w:szCs w:val="21"/>
              </w:rPr>
              <w:t>0.30</w:t>
            </w:r>
          </w:p>
        </w:tc>
      </w:tr>
      <w:tr w14:paraId="24973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vAlign w:val="center"/>
          </w:tcPr>
          <w:p w14:paraId="18735C37">
            <w:pPr>
              <w:jc w:val="center"/>
              <w:rPr>
                <w:rFonts w:eastAsiaTheme="majorEastAsia"/>
                <w:szCs w:val="21"/>
              </w:rPr>
            </w:pPr>
            <w:r>
              <w:rPr>
                <w:rFonts w:eastAsiaTheme="majorEastAsia"/>
                <w:szCs w:val="21"/>
              </w:rPr>
              <w:t>3</w:t>
            </w:r>
          </w:p>
        </w:tc>
        <w:tc>
          <w:tcPr>
            <w:tcW w:w="1701" w:type="dxa"/>
          </w:tcPr>
          <w:p w14:paraId="1CA560FB">
            <w:pPr>
              <w:jc w:val="center"/>
              <w:rPr>
                <w:rFonts w:eastAsiaTheme="majorEastAsia"/>
                <w:szCs w:val="21"/>
              </w:rPr>
            </w:pPr>
            <w:r>
              <w:rPr>
                <w:rFonts w:eastAsiaTheme="majorEastAsia"/>
                <w:szCs w:val="21"/>
              </w:rPr>
              <w:t>0.05-50</w:t>
            </w:r>
          </w:p>
        </w:tc>
        <w:tc>
          <w:tcPr>
            <w:tcW w:w="1336" w:type="dxa"/>
            <w:vAlign w:val="center"/>
          </w:tcPr>
          <w:p w14:paraId="0F863D1A">
            <w:pPr>
              <w:widowControl/>
              <w:jc w:val="center"/>
              <w:rPr>
                <w:rFonts w:eastAsiaTheme="majorEastAsia"/>
                <w:szCs w:val="21"/>
              </w:rPr>
            </w:pPr>
            <w:r>
              <w:rPr>
                <w:rFonts w:eastAsiaTheme="majorEastAsia"/>
                <w:szCs w:val="21"/>
              </w:rPr>
              <w:t>0.998</w:t>
            </w:r>
          </w:p>
        </w:tc>
        <w:tc>
          <w:tcPr>
            <w:tcW w:w="1924" w:type="dxa"/>
            <w:vAlign w:val="center"/>
          </w:tcPr>
          <w:p w14:paraId="2BE2BF9A">
            <w:pPr>
              <w:widowControl/>
              <w:jc w:val="center"/>
              <w:rPr>
                <w:rFonts w:eastAsiaTheme="majorEastAsia"/>
                <w:szCs w:val="21"/>
              </w:rPr>
            </w:pPr>
            <w:r>
              <w:rPr>
                <w:color w:val="000000"/>
                <w:szCs w:val="21"/>
              </w:rPr>
              <w:t>0.02</w:t>
            </w:r>
          </w:p>
        </w:tc>
        <w:tc>
          <w:tcPr>
            <w:tcW w:w="1868" w:type="dxa"/>
            <w:vAlign w:val="center"/>
          </w:tcPr>
          <w:p w14:paraId="34DD306B">
            <w:pPr>
              <w:widowControl/>
              <w:jc w:val="center"/>
              <w:rPr>
                <w:rFonts w:eastAsiaTheme="majorEastAsia"/>
                <w:szCs w:val="21"/>
              </w:rPr>
            </w:pPr>
            <w:r>
              <w:rPr>
                <w:color w:val="000000"/>
                <w:szCs w:val="21"/>
              </w:rPr>
              <w:t>0.06</w:t>
            </w:r>
          </w:p>
        </w:tc>
      </w:tr>
      <w:tr w14:paraId="6712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vAlign w:val="center"/>
          </w:tcPr>
          <w:p w14:paraId="5861AEEC">
            <w:pPr>
              <w:jc w:val="center"/>
              <w:rPr>
                <w:rFonts w:eastAsiaTheme="majorEastAsia"/>
                <w:szCs w:val="21"/>
              </w:rPr>
            </w:pPr>
            <w:r>
              <w:rPr>
                <w:rFonts w:eastAsiaTheme="majorEastAsia"/>
                <w:szCs w:val="21"/>
              </w:rPr>
              <w:t>4</w:t>
            </w:r>
          </w:p>
        </w:tc>
        <w:tc>
          <w:tcPr>
            <w:tcW w:w="1701" w:type="dxa"/>
          </w:tcPr>
          <w:p w14:paraId="36807FEF">
            <w:pPr>
              <w:jc w:val="center"/>
              <w:rPr>
                <w:rFonts w:eastAsiaTheme="majorEastAsia"/>
                <w:szCs w:val="21"/>
              </w:rPr>
            </w:pPr>
            <w:r>
              <w:rPr>
                <w:rFonts w:eastAsiaTheme="majorEastAsia"/>
                <w:szCs w:val="21"/>
              </w:rPr>
              <w:t>0.05-50</w:t>
            </w:r>
          </w:p>
        </w:tc>
        <w:tc>
          <w:tcPr>
            <w:tcW w:w="1336" w:type="dxa"/>
            <w:vAlign w:val="center"/>
          </w:tcPr>
          <w:p w14:paraId="7AB8B263">
            <w:pPr>
              <w:widowControl/>
              <w:jc w:val="center"/>
              <w:rPr>
                <w:rFonts w:eastAsiaTheme="majorEastAsia"/>
                <w:szCs w:val="21"/>
              </w:rPr>
            </w:pPr>
            <w:r>
              <w:rPr>
                <w:rFonts w:eastAsiaTheme="majorEastAsia"/>
                <w:szCs w:val="21"/>
              </w:rPr>
              <w:t>0.999</w:t>
            </w:r>
          </w:p>
        </w:tc>
        <w:tc>
          <w:tcPr>
            <w:tcW w:w="1924" w:type="dxa"/>
            <w:vAlign w:val="center"/>
          </w:tcPr>
          <w:p w14:paraId="1AA07382">
            <w:pPr>
              <w:widowControl/>
              <w:jc w:val="center"/>
              <w:rPr>
                <w:rFonts w:eastAsiaTheme="majorEastAsia"/>
                <w:szCs w:val="21"/>
              </w:rPr>
            </w:pPr>
            <w:r>
              <w:rPr>
                <w:color w:val="000000"/>
                <w:szCs w:val="21"/>
              </w:rPr>
              <w:t>0.01</w:t>
            </w:r>
          </w:p>
        </w:tc>
        <w:tc>
          <w:tcPr>
            <w:tcW w:w="1868" w:type="dxa"/>
            <w:vAlign w:val="center"/>
          </w:tcPr>
          <w:p w14:paraId="187BF927">
            <w:pPr>
              <w:widowControl/>
              <w:jc w:val="center"/>
              <w:rPr>
                <w:rFonts w:eastAsiaTheme="majorEastAsia"/>
                <w:szCs w:val="21"/>
              </w:rPr>
            </w:pPr>
            <w:r>
              <w:rPr>
                <w:color w:val="000000"/>
                <w:szCs w:val="21"/>
              </w:rPr>
              <w:t>0.04</w:t>
            </w:r>
          </w:p>
        </w:tc>
      </w:tr>
    </w:tbl>
    <w:p w14:paraId="160BF370">
      <w:pPr>
        <w:rPr>
          <w:szCs w:val="21"/>
          <w:lang w:val="zh-CN"/>
        </w:rPr>
      </w:pPr>
    </w:p>
    <w:p w14:paraId="48CE725C">
      <w:pPr>
        <w:spacing w:before="156" w:beforeLines="50" w:after="156" w:afterLines="50"/>
        <w:jc w:val="center"/>
        <w:rPr>
          <w:rFonts w:eastAsia="黑体"/>
          <w:bCs/>
          <w:szCs w:val="21"/>
        </w:rPr>
      </w:pPr>
      <w:r>
        <w:rPr>
          <w:rFonts w:eastAsia="黑体"/>
          <w:bCs/>
          <w:szCs w:val="21"/>
        </w:rPr>
        <w:t>表3-2</w:t>
      </w:r>
      <w:r>
        <w:rPr>
          <w:rFonts w:hint="eastAsia" w:eastAsia="黑体"/>
          <w:bCs/>
          <w:szCs w:val="21"/>
        </w:rPr>
        <w:t>4</w:t>
      </w:r>
      <w:r>
        <w:rPr>
          <w:rFonts w:eastAsia="黑体"/>
          <w:bCs/>
          <w:szCs w:val="21"/>
        </w:rPr>
        <w:t xml:space="preserve"> 线性范围、相关系数、方法检出限和定量限－磺胺喹噁啉</w:t>
      </w:r>
    </w:p>
    <w:tbl>
      <w:tblPr>
        <w:tblStyle w:val="7"/>
        <w:tblW w:w="8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701"/>
        <w:gridCol w:w="1336"/>
        <w:gridCol w:w="1924"/>
        <w:gridCol w:w="1868"/>
      </w:tblGrid>
      <w:tr w14:paraId="6497E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vAlign w:val="center"/>
          </w:tcPr>
          <w:p w14:paraId="330613B5">
            <w:pPr>
              <w:jc w:val="center"/>
              <w:rPr>
                <w:rFonts w:eastAsiaTheme="majorEastAsia"/>
                <w:szCs w:val="21"/>
              </w:rPr>
            </w:pPr>
            <w:r>
              <w:rPr>
                <w:rFonts w:eastAsiaTheme="majorEastAsia"/>
                <w:szCs w:val="21"/>
              </w:rPr>
              <w:t>实验室编号</w:t>
            </w:r>
          </w:p>
        </w:tc>
        <w:tc>
          <w:tcPr>
            <w:tcW w:w="1701" w:type="dxa"/>
            <w:vAlign w:val="center"/>
          </w:tcPr>
          <w:p w14:paraId="0B2EC9E5">
            <w:pPr>
              <w:widowControl/>
              <w:jc w:val="center"/>
              <w:rPr>
                <w:rFonts w:eastAsiaTheme="majorEastAsia"/>
                <w:szCs w:val="21"/>
              </w:rPr>
            </w:pPr>
            <w:r>
              <w:rPr>
                <w:rFonts w:eastAsiaTheme="majorEastAsia"/>
                <w:szCs w:val="21"/>
              </w:rPr>
              <w:t>浓度范围(ng/mL)</w:t>
            </w:r>
          </w:p>
        </w:tc>
        <w:tc>
          <w:tcPr>
            <w:tcW w:w="1336" w:type="dxa"/>
            <w:vAlign w:val="center"/>
          </w:tcPr>
          <w:p w14:paraId="1D040014">
            <w:pPr>
              <w:widowControl/>
              <w:jc w:val="center"/>
              <w:rPr>
                <w:rFonts w:eastAsiaTheme="majorEastAsia"/>
                <w:szCs w:val="21"/>
              </w:rPr>
            </w:pPr>
            <w:r>
              <w:rPr>
                <w:rFonts w:eastAsiaTheme="majorEastAsia"/>
                <w:szCs w:val="21"/>
              </w:rPr>
              <w:t>相关系数(r)</w:t>
            </w:r>
          </w:p>
        </w:tc>
        <w:tc>
          <w:tcPr>
            <w:tcW w:w="1924" w:type="dxa"/>
            <w:vAlign w:val="center"/>
          </w:tcPr>
          <w:p w14:paraId="3D83C759">
            <w:pPr>
              <w:widowControl/>
              <w:jc w:val="center"/>
              <w:rPr>
                <w:rFonts w:eastAsiaTheme="majorEastAsia"/>
                <w:szCs w:val="21"/>
              </w:rPr>
            </w:pPr>
            <w:r>
              <w:rPr>
                <w:rFonts w:eastAsiaTheme="majorEastAsia"/>
                <w:szCs w:val="21"/>
              </w:rPr>
              <w:t>检出限(ng/mL)</w:t>
            </w:r>
          </w:p>
        </w:tc>
        <w:tc>
          <w:tcPr>
            <w:tcW w:w="1868" w:type="dxa"/>
            <w:vAlign w:val="center"/>
          </w:tcPr>
          <w:p w14:paraId="03837122">
            <w:pPr>
              <w:widowControl/>
              <w:jc w:val="center"/>
              <w:rPr>
                <w:rFonts w:eastAsiaTheme="majorEastAsia"/>
                <w:szCs w:val="21"/>
              </w:rPr>
            </w:pPr>
            <w:r>
              <w:rPr>
                <w:rFonts w:eastAsiaTheme="majorEastAsia"/>
                <w:szCs w:val="21"/>
              </w:rPr>
              <w:t>定量限(ng/mL)</w:t>
            </w:r>
          </w:p>
        </w:tc>
      </w:tr>
      <w:tr w14:paraId="7CCD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vAlign w:val="center"/>
          </w:tcPr>
          <w:p w14:paraId="32F85113">
            <w:pPr>
              <w:jc w:val="center"/>
              <w:rPr>
                <w:rFonts w:eastAsiaTheme="majorEastAsia"/>
                <w:szCs w:val="21"/>
              </w:rPr>
            </w:pPr>
            <w:r>
              <w:rPr>
                <w:rFonts w:eastAsiaTheme="majorEastAsia"/>
                <w:szCs w:val="21"/>
              </w:rPr>
              <w:t>1</w:t>
            </w:r>
          </w:p>
        </w:tc>
        <w:tc>
          <w:tcPr>
            <w:tcW w:w="1701" w:type="dxa"/>
            <w:vAlign w:val="center"/>
          </w:tcPr>
          <w:p w14:paraId="7B4B0849">
            <w:pPr>
              <w:widowControl/>
              <w:jc w:val="center"/>
              <w:rPr>
                <w:rFonts w:eastAsiaTheme="majorEastAsia"/>
                <w:szCs w:val="21"/>
              </w:rPr>
            </w:pPr>
            <w:r>
              <w:rPr>
                <w:rFonts w:eastAsiaTheme="majorEastAsia"/>
                <w:szCs w:val="21"/>
              </w:rPr>
              <w:t>0.</w:t>
            </w:r>
            <w:r>
              <w:rPr>
                <w:rFonts w:hint="eastAsia" w:eastAsiaTheme="majorEastAsia"/>
                <w:szCs w:val="21"/>
              </w:rPr>
              <w:t>10</w:t>
            </w:r>
            <w:r>
              <w:rPr>
                <w:rFonts w:eastAsiaTheme="majorEastAsia"/>
                <w:szCs w:val="21"/>
              </w:rPr>
              <w:t>-</w:t>
            </w:r>
            <w:r>
              <w:rPr>
                <w:rFonts w:hint="eastAsia" w:eastAsiaTheme="majorEastAsia"/>
                <w:szCs w:val="21"/>
              </w:rPr>
              <w:t>5</w:t>
            </w:r>
            <w:r>
              <w:rPr>
                <w:rFonts w:eastAsiaTheme="majorEastAsia"/>
                <w:szCs w:val="21"/>
              </w:rPr>
              <w:t>0</w:t>
            </w:r>
          </w:p>
        </w:tc>
        <w:tc>
          <w:tcPr>
            <w:tcW w:w="1336" w:type="dxa"/>
            <w:vAlign w:val="center"/>
          </w:tcPr>
          <w:p w14:paraId="0889D62E">
            <w:pPr>
              <w:widowControl/>
              <w:jc w:val="center"/>
              <w:rPr>
                <w:rFonts w:eastAsiaTheme="majorEastAsia"/>
                <w:szCs w:val="21"/>
              </w:rPr>
            </w:pPr>
            <w:r>
              <w:rPr>
                <w:rFonts w:eastAsiaTheme="majorEastAsia"/>
                <w:szCs w:val="21"/>
              </w:rPr>
              <w:t>0.999</w:t>
            </w:r>
          </w:p>
        </w:tc>
        <w:tc>
          <w:tcPr>
            <w:tcW w:w="1924" w:type="dxa"/>
            <w:vAlign w:val="center"/>
          </w:tcPr>
          <w:p w14:paraId="2AEA475A">
            <w:pPr>
              <w:widowControl/>
              <w:jc w:val="center"/>
              <w:rPr>
                <w:rFonts w:eastAsiaTheme="majorEastAsia"/>
                <w:szCs w:val="21"/>
              </w:rPr>
            </w:pPr>
            <w:r>
              <w:rPr>
                <w:color w:val="000000"/>
                <w:szCs w:val="21"/>
              </w:rPr>
              <w:t>0.02</w:t>
            </w:r>
          </w:p>
        </w:tc>
        <w:tc>
          <w:tcPr>
            <w:tcW w:w="1868" w:type="dxa"/>
            <w:vAlign w:val="center"/>
          </w:tcPr>
          <w:p w14:paraId="78C01AB6">
            <w:pPr>
              <w:widowControl/>
              <w:jc w:val="center"/>
              <w:rPr>
                <w:rFonts w:eastAsiaTheme="majorEastAsia"/>
                <w:szCs w:val="21"/>
              </w:rPr>
            </w:pPr>
            <w:r>
              <w:rPr>
                <w:color w:val="000000"/>
                <w:szCs w:val="21"/>
              </w:rPr>
              <w:t>0.07</w:t>
            </w:r>
          </w:p>
        </w:tc>
      </w:tr>
      <w:tr w14:paraId="654D2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vAlign w:val="center"/>
          </w:tcPr>
          <w:p w14:paraId="7CA06276">
            <w:pPr>
              <w:jc w:val="center"/>
              <w:rPr>
                <w:rFonts w:eastAsiaTheme="majorEastAsia"/>
                <w:szCs w:val="21"/>
              </w:rPr>
            </w:pPr>
            <w:r>
              <w:rPr>
                <w:rFonts w:eastAsiaTheme="majorEastAsia"/>
                <w:szCs w:val="21"/>
              </w:rPr>
              <w:t>2</w:t>
            </w:r>
          </w:p>
        </w:tc>
        <w:tc>
          <w:tcPr>
            <w:tcW w:w="1701" w:type="dxa"/>
            <w:vAlign w:val="center"/>
          </w:tcPr>
          <w:p w14:paraId="2FEE48C5">
            <w:pPr>
              <w:widowControl/>
              <w:jc w:val="center"/>
              <w:rPr>
                <w:rFonts w:eastAsiaTheme="majorEastAsia"/>
                <w:szCs w:val="21"/>
              </w:rPr>
            </w:pPr>
            <w:r>
              <w:rPr>
                <w:rFonts w:eastAsiaTheme="majorEastAsia"/>
                <w:szCs w:val="21"/>
              </w:rPr>
              <w:t>0.05-50</w:t>
            </w:r>
          </w:p>
        </w:tc>
        <w:tc>
          <w:tcPr>
            <w:tcW w:w="1336" w:type="dxa"/>
            <w:vAlign w:val="center"/>
          </w:tcPr>
          <w:p w14:paraId="636A89CD">
            <w:pPr>
              <w:widowControl/>
              <w:jc w:val="center"/>
              <w:rPr>
                <w:rFonts w:eastAsiaTheme="majorEastAsia"/>
                <w:szCs w:val="21"/>
              </w:rPr>
            </w:pPr>
            <w:r>
              <w:rPr>
                <w:rFonts w:eastAsiaTheme="majorEastAsia"/>
                <w:szCs w:val="21"/>
              </w:rPr>
              <w:t>0.999</w:t>
            </w:r>
          </w:p>
        </w:tc>
        <w:tc>
          <w:tcPr>
            <w:tcW w:w="1924" w:type="dxa"/>
            <w:vAlign w:val="center"/>
          </w:tcPr>
          <w:p w14:paraId="09356E51">
            <w:pPr>
              <w:widowControl/>
              <w:jc w:val="center"/>
              <w:rPr>
                <w:rFonts w:eastAsiaTheme="majorEastAsia"/>
                <w:szCs w:val="21"/>
              </w:rPr>
            </w:pPr>
            <w:r>
              <w:rPr>
                <w:rFonts w:eastAsiaTheme="majorEastAsia"/>
                <w:szCs w:val="21"/>
              </w:rPr>
              <w:t>0.01</w:t>
            </w:r>
          </w:p>
        </w:tc>
        <w:tc>
          <w:tcPr>
            <w:tcW w:w="1868" w:type="dxa"/>
            <w:vAlign w:val="center"/>
          </w:tcPr>
          <w:p w14:paraId="61D5E208">
            <w:pPr>
              <w:widowControl/>
              <w:jc w:val="center"/>
              <w:rPr>
                <w:rFonts w:eastAsiaTheme="majorEastAsia"/>
                <w:szCs w:val="21"/>
              </w:rPr>
            </w:pPr>
            <w:r>
              <w:rPr>
                <w:rFonts w:eastAsiaTheme="majorEastAsia"/>
                <w:szCs w:val="21"/>
              </w:rPr>
              <w:t>0.03</w:t>
            </w:r>
          </w:p>
        </w:tc>
      </w:tr>
      <w:tr w14:paraId="7C79C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vAlign w:val="center"/>
          </w:tcPr>
          <w:p w14:paraId="5BE29E69">
            <w:pPr>
              <w:jc w:val="center"/>
              <w:rPr>
                <w:rFonts w:eastAsiaTheme="majorEastAsia"/>
                <w:szCs w:val="21"/>
              </w:rPr>
            </w:pPr>
            <w:r>
              <w:rPr>
                <w:rFonts w:eastAsiaTheme="majorEastAsia"/>
                <w:szCs w:val="21"/>
              </w:rPr>
              <w:t>3</w:t>
            </w:r>
          </w:p>
        </w:tc>
        <w:tc>
          <w:tcPr>
            <w:tcW w:w="1701" w:type="dxa"/>
          </w:tcPr>
          <w:p w14:paraId="1FE40D4B">
            <w:pPr>
              <w:jc w:val="center"/>
              <w:rPr>
                <w:rFonts w:eastAsiaTheme="majorEastAsia"/>
                <w:szCs w:val="21"/>
              </w:rPr>
            </w:pPr>
            <w:r>
              <w:rPr>
                <w:rFonts w:eastAsiaTheme="majorEastAsia"/>
                <w:szCs w:val="21"/>
              </w:rPr>
              <w:t>0.05-50</w:t>
            </w:r>
          </w:p>
        </w:tc>
        <w:tc>
          <w:tcPr>
            <w:tcW w:w="1336" w:type="dxa"/>
            <w:vAlign w:val="center"/>
          </w:tcPr>
          <w:p w14:paraId="0ADEC659">
            <w:pPr>
              <w:widowControl/>
              <w:jc w:val="center"/>
              <w:rPr>
                <w:rFonts w:eastAsiaTheme="majorEastAsia"/>
                <w:szCs w:val="21"/>
              </w:rPr>
            </w:pPr>
            <w:r>
              <w:rPr>
                <w:rFonts w:eastAsiaTheme="majorEastAsia"/>
                <w:szCs w:val="21"/>
              </w:rPr>
              <w:t>0.998</w:t>
            </w:r>
          </w:p>
        </w:tc>
        <w:tc>
          <w:tcPr>
            <w:tcW w:w="1924" w:type="dxa"/>
            <w:vAlign w:val="center"/>
          </w:tcPr>
          <w:p w14:paraId="1F6BFE7B">
            <w:pPr>
              <w:widowControl/>
              <w:jc w:val="center"/>
              <w:rPr>
                <w:rFonts w:eastAsiaTheme="majorEastAsia"/>
                <w:szCs w:val="21"/>
              </w:rPr>
            </w:pPr>
            <w:r>
              <w:rPr>
                <w:color w:val="000000"/>
                <w:szCs w:val="21"/>
              </w:rPr>
              <w:t>0.05</w:t>
            </w:r>
          </w:p>
        </w:tc>
        <w:tc>
          <w:tcPr>
            <w:tcW w:w="1868" w:type="dxa"/>
            <w:vAlign w:val="center"/>
          </w:tcPr>
          <w:p w14:paraId="0D0E665D">
            <w:pPr>
              <w:widowControl/>
              <w:jc w:val="center"/>
              <w:rPr>
                <w:rFonts w:eastAsiaTheme="majorEastAsia"/>
                <w:szCs w:val="21"/>
              </w:rPr>
            </w:pPr>
            <w:r>
              <w:rPr>
                <w:color w:val="000000"/>
                <w:szCs w:val="21"/>
              </w:rPr>
              <w:t>0.15</w:t>
            </w:r>
          </w:p>
        </w:tc>
      </w:tr>
      <w:tr w14:paraId="00EC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vAlign w:val="center"/>
          </w:tcPr>
          <w:p w14:paraId="6607ACB0">
            <w:pPr>
              <w:jc w:val="center"/>
              <w:rPr>
                <w:rFonts w:eastAsiaTheme="majorEastAsia"/>
                <w:szCs w:val="21"/>
              </w:rPr>
            </w:pPr>
            <w:r>
              <w:rPr>
                <w:rFonts w:eastAsiaTheme="majorEastAsia"/>
                <w:szCs w:val="21"/>
              </w:rPr>
              <w:t>4</w:t>
            </w:r>
          </w:p>
        </w:tc>
        <w:tc>
          <w:tcPr>
            <w:tcW w:w="1701" w:type="dxa"/>
          </w:tcPr>
          <w:p w14:paraId="4F78C79C">
            <w:pPr>
              <w:jc w:val="center"/>
              <w:rPr>
                <w:rFonts w:eastAsiaTheme="majorEastAsia"/>
                <w:szCs w:val="21"/>
              </w:rPr>
            </w:pPr>
            <w:r>
              <w:rPr>
                <w:rFonts w:eastAsiaTheme="majorEastAsia"/>
                <w:szCs w:val="21"/>
              </w:rPr>
              <w:t>0.05-50</w:t>
            </w:r>
          </w:p>
        </w:tc>
        <w:tc>
          <w:tcPr>
            <w:tcW w:w="1336" w:type="dxa"/>
            <w:vAlign w:val="center"/>
          </w:tcPr>
          <w:p w14:paraId="678E862F">
            <w:pPr>
              <w:widowControl/>
              <w:jc w:val="center"/>
              <w:rPr>
                <w:rFonts w:eastAsiaTheme="majorEastAsia"/>
                <w:szCs w:val="21"/>
              </w:rPr>
            </w:pPr>
            <w:r>
              <w:rPr>
                <w:rFonts w:eastAsiaTheme="majorEastAsia"/>
                <w:szCs w:val="21"/>
              </w:rPr>
              <w:t>0.999</w:t>
            </w:r>
          </w:p>
        </w:tc>
        <w:tc>
          <w:tcPr>
            <w:tcW w:w="1924" w:type="dxa"/>
            <w:vAlign w:val="center"/>
          </w:tcPr>
          <w:p w14:paraId="61BEA319">
            <w:pPr>
              <w:widowControl/>
              <w:jc w:val="center"/>
              <w:rPr>
                <w:rFonts w:eastAsiaTheme="majorEastAsia"/>
                <w:szCs w:val="21"/>
              </w:rPr>
            </w:pPr>
            <w:r>
              <w:rPr>
                <w:color w:val="000000"/>
                <w:szCs w:val="21"/>
              </w:rPr>
              <w:t>0.03</w:t>
            </w:r>
          </w:p>
        </w:tc>
        <w:tc>
          <w:tcPr>
            <w:tcW w:w="1868" w:type="dxa"/>
            <w:vAlign w:val="center"/>
          </w:tcPr>
          <w:p w14:paraId="6983D0BE">
            <w:pPr>
              <w:widowControl/>
              <w:jc w:val="center"/>
              <w:rPr>
                <w:rFonts w:eastAsiaTheme="majorEastAsia"/>
                <w:szCs w:val="21"/>
              </w:rPr>
            </w:pPr>
            <w:r>
              <w:rPr>
                <w:color w:val="000000"/>
                <w:szCs w:val="21"/>
              </w:rPr>
              <w:t>0.12</w:t>
            </w:r>
          </w:p>
        </w:tc>
      </w:tr>
    </w:tbl>
    <w:p w14:paraId="6386CFF9">
      <w:pPr>
        <w:rPr>
          <w:szCs w:val="21"/>
          <w:lang w:val="zh-CN"/>
        </w:rPr>
      </w:pPr>
    </w:p>
    <w:p w14:paraId="39AAE91A">
      <w:pPr>
        <w:spacing w:before="156" w:beforeLines="50" w:after="156" w:afterLines="50"/>
        <w:jc w:val="center"/>
        <w:rPr>
          <w:rFonts w:eastAsia="黑体"/>
          <w:bCs/>
          <w:szCs w:val="21"/>
        </w:rPr>
      </w:pPr>
      <w:r>
        <w:rPr>
          <w:rFonts w:eastAsia="黑体"/>
          <w:bCs/>
          <w:szCs w:val="21"/>
        </w:rPr>
        <w:t>表3-2</w:t>
      </w:r>
      <w:r>
        <w:rPr>
          <w:rFonts w:hint="eastAsia" w:eastAsia="黑体"/>
          <w:bCs/>
          <w:szCs w:val="21"/>
        </w:rPr>
        <w:t>5</w:t>
      </w:r>
      <w:r>
        <w:rPr>
          <w:rFonts w:eastAsia="黑体"/>
          <w:bCs/>
          <w:szCs w:val="21"/>
        </w:rPr>
        <w:t xml:space="preserve"> 线性范围、相关系数、方法检出限和定量限－磺胺氯哒嗪</w:t>
      </w:r>
    </w:p>
    <w:tbl>
      <w:tblPr>
        <w:tblStyle w:val="7"/>
        <w:tblW w:w="8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701"/>
        <w:gridCol w:w="1336"/>
        <w:gridCol w:w="1924"/>
        <w:gridCol w:w="1868"/>
      </w:tblGrid>
      <w:tr w14:paraId="66FA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vAlign w:val="center"/>
          </w:tcPr>
          <w:p w14:paraId="6CBD6F4C">
            <w:pPr>
              <w:jc w:val="center"/>
              <w:rPr>
                <w:rFonts w:eastAsiaTheme="majorEastAsia"/>
                <w:szCs w:val="21"/>
              </w:rPr>
            </w:pPr>
            <w:r>
              <w:rPr>
                <w:rFonts w:eastAsiaTheme="majorEastAsia"/>
                <w:szCs w:val="21"/>
              </w:rPr>
              <w:t>实验室编号</w:t>
            </w:r>
          </w:p>
        </w:tc>
        <w:tc>
          <w:tcPr>
            <w:tcW w:w="1701" w:type="dxa"/>
            <w:vAlign w:val="center"/>
          </w:tcPr>
          <w:p w14:paraId="3A63A32E">
            <w:pPr>
              <w:widowControl/>
              <w:jc w:val="center"/>
              <w:rPr>
                <w:rFonts w:eastAsiaTheme="majorEastAsia"/>
                <w:szCs w:val="21"/>
              </w:rPr>
            </w:pPr>
            <w:r>
              <w:rPr>
                <w:rFonts w:eastAsiaTheme="majorEastAsia"/>
                <w:szCs w:val="21"/>
              </w:rPr>
              <w:t>浓度范围(ng/mL)</w:t>
            </w:r>
          </w:p>
        </w:tc>
        <w:tc>
          <w:tcPr>
            <w:tcW w:w="1336" w:type="dxa"/>
            <w:vAlign w:val="center"/>
          </w:tcPr>
          <w:p w14:paraId="1B77FD32">
            <w:pPr>
              <w:widowControl/>
              <w:jc w:val="center"/>
              <w:rPr>
                <w:rFonts w:eastAsiaTheme="majorEastAsia"/>
                <w:szCs w:val="21"/>
              </w:rPr>
            </w:pPr>
            <w:r>
              <w:rPr>
                <w:rFonts w:eastAsiaTheme="majorEastAsia"/>
                <w:szCs w:val="21"/>
              </w:rPr>
              <w:t>相关系数(r)</w:t>
            </w:r>
          </w:p>
        </w:tc>
        <w:tc>
          <w:tcPr>
            <w:tcW w:w="1924" w:type="dxa"/>
            <w:vAlign w:val="center"/>
          </w:tcPr>
          <w:p w14:paraId="653926B4">
            <w:pPr>
              <w:widowControl/>
              <w:jc w:val="center"/>
              <w:rPr>
                <w:rFonts w:eastAsiaTheme="majorEastAsia"/>
                <w:szCs w:val="21"/>
              </w:rPr>
            </w:pPr>
            <w:r>
              <w:rPr>
                <w:rFonts w:eastAsiaTheme="majorEastAsia"/>
                <w:szCs w:val="21"/>
              </w:rPr>
              <w:t>检出限(ng/mL)</w:t>
            </w:r>
          </w:p>
        </w:tc>
        <w:tc>
          <w:tcPr>
            <w:tcW w:w="1868" w:type="dxa"/>
            <w:vAlign w:val="center"/>
          </w:tcPr>
          <w:p w14:paraId="5C8EA26D">
            <w:pPr>
              <w:widowControl/>
              <w:jc w:val="center"/>
              <w:rPr>
                <w:rFonts w:eastAsiaTheme="majorEastAsia"/>
                <w:szCs w:val="21"/>
              </w:rPr>
            </w:pPr>
            <w:r>
              <w:rPr>
                <w:rFonts w:eastAsiaTheme="majorEastAsia"/>
                <w:szCs w:val="21"/>
              </w:rPr>
              <w:t>定量限(ng/mL)</w:t>
            </w:r>
          </w:p>
        </w:tc>
      </w:tr>
      <w:tr w14:paraId="2525D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vAlign w:val="center"/>
          </w:tcPr>
          <w:p w14:paraId="25455173">
            <w:pPr>
              <w:jc w:val="center"/>
              <w:rPr>
                <w:rFonts w:eastAsiaTheme="majorEastAsia"/>
                <w:szCs w:val="21"/>
              </w:rPr>
            </w:pPr>
            <w:r>
              <w:rPr>
                <w:rFonts w:eastAsiaTheme="majorEastAsia"/>
                <w:szCs w:val="21"/>
              </w:rPr>
              <w:t>1</w:t>
            </w:r>
          </w:p>
        </w:tc>
        <w:tc>
          <w:tcPr>
            <w:tcW w:w="1701" w:type="dxa"/>
            <w:vAlign w:val="center"/>
          </w:tcPr>
          <w:p w14:paraId="6F527CFF">
            <w:pPr>
              <w:widowControl/>
              <w:jc w:val="center"/>
              <w:rPr>
                <w:rFonts w:eastAsiaTheme="majorEastAsia"/>
                <w:szCs w:val="21"/>
              </w:rPr>
            </w:pPr>
            <w:r>
              <w:rPr>
                <w:rFonts w:eastAsiaTheme="majorEastAsia"/>
                <w:szCs w:val="21"/>
              </w:rPr>
              <w:t>0.</w:t>
            </w:r>
            <w:r>
              <w:rPr>
                <w:rFonts w:hint="eastAsia" w:eastAsiaTheme="majorEastAsia"/>
                <w:szCs w:val="21"/>
              </w:rPr>
              <w:t>10</w:t>
            </w:r>
            <w:r>
              <w:rPr>
                <w:rFonts w:eastAsiaTheme="majorEastAsia"/>
                <w:szCs w:val="21"/>
              </w:rPr>
              <w:t>-</w:t>
            </w:r>
            <w:r>
              <w:rPr>
                <w:rFonts w:hint="eastAsia" w:eastAsiaTheme="majorEastAsia"/>
                <w:szCs w:val="21"/>
              </w:rPr>
              <w:t>5</w:t>
            </w:r>
            <w:r>
              <w:rPr>
                <w:rFonts w:eastAsiaTheme="majorEastAsia"/>
                <w:szCs w:val="21"/>
              </w:rPr>
              <w:t>0</w:t>
            </w:r>
          </w:p>
        </w:tc>
        <w:tc>
          <w:tcPr>
            <w:tcW w:w="1336" w:type="dxa"/>
            <w:vAlign w:val="center"/>
          </w:tcPr>
          <w:p w14:paraId="4A9222C5">
            <w:pPr>
              <w:widowControl/>
              <w:jc w:val="center"/>
              <w:rPr>
                <w:rFonts w:eastAsiaTheme="majorEastAsia"/>
                <w:szCs w:val="21"/>
              </w:rPr>
            </w:pPr>
            <w:r>
              <w:rPr>
                <w:rFonts w:eastAsiaTheme="majorEastAsia"/>
                <w:szCs w:val="21"/>
              </w:rPr>
              <w:t>0.999</w:t>
            </w:r>
          </w:p>
        </w:tc>
        <w:tc>
          <w:tcPr>
            <w:tcW w:w="1924" w:type="dxa"/>
            <w:vAlign w:val="center"/>
          </w:tcPr>
          <w:p w14:paraId="634CBB34">
            <w:pPr>
              <w:widowControl/>
              <w:jc w:val="center"/>
              <w:rPr>
                <w:rFonts w:eastAsiaTheme="majorEastAsia"/>
                <w:szCs w:val="21"/>
              </w:rPr>
            </w:pPr>
            <w:r>
              <w:rPr>
                <w:color w:val="000000"/>
                <w:szCs w:val="21"/>
              </w:rPr>
              <w:t>0.10</w:t>
            </w:r>
          </w:p>
        </w:tc>
        <w:tc>
          <w:tcPr>
            <w:tcW w:w="1868" w:type="dxa"/>
            <w:vAlign w:val="center"/>
          </w:tcPr>
          <w:p w14:paraId="11B6995A">
            <w:pPr>
              <w:widowControl/>
              <w:jc w:val="center"/>
              <w:rPr>
                <w:rFonts w:eastAsiaTheme="majorEastAsia"/>
                <w:szCs w:val="21"/>
              </w:rPr>
            </w:pPr>
            <w:r>
              <w:rPr>
                <w:color w:val="000000"/>
                <w:szCs w:val="21"/>
              </w:rPr>
              <w:t>0.35</w:t>
            </w:r>
          </w:p>
        </w:tc>
      </w:tr>
      <w:tr w14:paraId="7398A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vAlign w:val="center"/>
          </w:tcPr>
          <w:p w14:paraId="37659F80">
            <w:pPr>
              <w:jc w:val="center"/>
              <w:rPr>
                <w:rFonts w:eastAsiaTheme="majorEastAsia"/>
                <w:szCs w:val="21"/>
              </w:rPr>
            </w:pPr>
            <w:r>
              <w:rPr>
                <w:rFonts w:eastAsiaTheme="majorEastAsia"/>
                <w:szCs w:val="21"/>
              </w:rPr>
              <w:t>2</w:t>
            </w:r>
          </w:p>
        </w:tc>
        <w:tc>
          <w:tcPr>
            <w:tcW w:w="1701" w:type="dxa"/>
            <w:vAlign w:val="center"/>
          </w:tcPr>
          <w:p w14:paraId="50A4B576">
            <w:pPr>
              <w:widowControl/>
              <w:jc w:val="center"/>
              <w:rPr>
                <w:rFonts w:eastAsiaTheme="majorEastAsia"/>
                <w:szCs w:val="21"/>
              </w:rPr>
            </w:pPr>
            <w:r>
              <w:rPr>
                <w:rFonts w:eastAsiaTheme="majorEastAsia"/>
                <w:szCs w:val="21"/>
              </w:rPr>
              <w:t>0.05-50</w:t>
            </w:r>
          </w:p>
        </w:tc>
        <w:tc>
          <w:tcPr>
            <w:tcW w:w="1336" w:type="dxa"/>
            <w:vAlign w:val="center"/>
          </w:tcPr>
          <w:p w14:paraId="59D2400A">
            <w:pPr>
              <w:widowControl/>
              <w:jc w:val="center"/>
              <w:rPr>
                <w:rFonts w:eastAsiaTheme="majorEastAsia"/>
                <w:szCs w:val="21"/>
              </w:rPr>
            </w:pPr>
            <w:r>
              <w:rPr>
                <w:rFonts w:eastAsiaTheme="majorEastAsia"/>
                <w:szCs w:val="21"/>
              </w:rPr>
              <w:t>0.999</w:t>
            </w:r>
          </w:p>
        </w:tc>
        <w:tc>
          <w:tcPr>
            <w:tcW w:w="1924" w:type="dxa"/>
            <w:vAlign w:val="center"/>
          </w:tcPr>
          <w:p w14:paraId="71EFA71B">
            <w:pPr>
              <w:widowControl/>
              <w:jc w:val="center"/>
              <w:rPr>
                <w:rFonts w:eastAsiaTheme="majorEastAsia"/>
                <w:szCs w:val="21"/>
              </w:rPr>
            </w:pPr>
            <w:r>
              <w:rPr>
                <w:color w:val="000000"/>
                <w:szCs w:val="21"/>
              </w:rPr>
              <w:t>0.03</w:t>
            </w:r>
          </w:p>
        </w:tc>
        <w:tc>
          <w:tcPr>
            <w:tcW w:w="1868" w:type="dxa"/>
            <w:vAlign w:val="center"/>
          </w:tcPr>
          <w:p w14:paraId="11EAB118">
            <w:pPr>
              <w:widowControl/>
              <w:jc w:val="center"/>
              <w:rPr>
                <w:rFonts w:eastAsiaTheme="majorEastAsia"/>
                <w:szCs w:val="21"/>
              </w:rPr>
            </w:pPr>
            <w:r>
              <w:rPr>
                <w:color w:val="000000"/>
                <w:szCs w:val="21"/>
              </w:rPr>
              <w:t>0.10</w:t>
            </w:r>
          </w:p>
        </w:tc>
      </w:tr>
      <w:tr w14:paraId="1354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vAlign w:val="center"/>
          </w:tcPr>
          <w:p w14:paraId="42BDC7DE">
            <w:pPr>
              <w:jc w:val="center"/>
              <w:rPr>
                <w:rFonts w:eastAsiaTheme="majorEastAsia"/>
                <w:szCs w:val="21"/>
              </w:rPr>
            </w:pPr>
            <w:r>
              <w:rPr>
                <w:rFonts w:eastAsiaTheme="majorEastAsia"/>
                <w:szCs w:val="21"/>
              </w:rPr>
              <w:t>3</w:t>
            </w:r>
          </w:p>
        </w:tc>
        <w:tc>
          <w:tcPr>
            <w:tcW w:w="1701" w:type="dxa"/>
          </w:tcPr>
          <w:p w14:paraId="05A966A5">
            <w:pPr>
              <w:jc w:val="center"/>
              <w:rPr>
                <w:rFonts w:eastAsiaTheme="majorEastAsia"/>
                <w:szCs w:val="21"/>
              </w:rPr>
            </w:pPr>
            <w:r>
              <w:rPr>
                <w:rFonts w:eastAsiaTheme="majorEastAsia"/>
                <w:szCs w:val="21"/>
              </w:rPr>
              <w:t>0.05-50</w:t>
            </w:r>
          </w:p>
        </w:tc>
        <w:tc>
          <w:tcPr>
            <w:tcW w:w="1336" w:type="dxa"/>
            <w:vAlign w:val="center"/>
          </w:tcPr>
          <w:p w14:paraId="4ED376FF">
            <w:pPr>
              <w:widowControl/>
              <w:jc w:val="center"/>
              <w:rPr>
                <w:rFonts w:eastAsiaTheme="majorEastAsia"/>
                <w:szCs w:val="21"/>
              </w:rPr>
            </w:pPr>
            <w:r>
              <w:rPr>
                <w:rFonts w:eastAsiaTheme="majorEastAsia"/>
                <w:szCs w:val="21"/>
              </w:rPr>
              <w:t>0.996</w:t>
            </w:r>
          </w:p>
        </w:tc>
        <w:tc>
          <w:tcPr>
            <w:tcW w:w="1924" w:type="dxa"/>
            <w:vAlign w:val="center"/>
          </w:tcPr>
          <w:p w14:paraId="2188F12D">
            <w:pPr>
              <w:widowControl/>
              <w:jc w:val="center"/>
              <w:rPr>
                <w:rFonts w:eastAsiaTheme="majorEastAsia"/>
                <w:szCs w:val="21"/>
              </w:rPr>
            </w:pPr>
            <w:r>
              <w:rPr>
                <w:color w:val="000000"/>
                <w:szCs w:val="21"/>
              </w:rPr>
              <w:t>0.02</w:t>
            </w:r>
          </w:p>
        </w:tc>
        <w:tc>
          <w:tcPr>
            <w:tcW w:w="1868" w:type="dxa"/>
            <w:vAlign w:val="center"/>
          </w:tcPr>
          <w:p w14:paraId="1D990B57">
            <w:pPr>
              <w:widowControl/>
              <w:jc w:val="center"/>
              <w:rPr>
                <w:rFonts w:eastAsiaTheme="majorEastAsia"/>
                <w:szCs w:val="21"/>
              </w:rPr>
            </w:pPr>
            <w:r>
              <w:rPr>
                <w:color w:val="000000"/>
                <w:szCs w:val="21"/>
              </w:rPr>
              <w:t>0.06</w:t>
            </w:r>
          </w:p>
        </w:tc>
      </w:tr>
      <w:tr w14:paraId="29D9F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vAlign w:val="center"/>
          </w:tcPr>
          <w:p w14:paraId="35727B49">
            <w:pPr>
              <w:jc w:val="center"/>
              <w:rPr>
                <w:rFonts w:eastAsiaTheme="majorEastAsia"/>
                <w:szCs w:val="21"/>
              </w:rPr>
            </w:pPr>
            <w:r>
              <w:rPr>
                <w:rFonts w:eastAsiaTheme="majorEastAsia"/>
                <w:szCs w:val="21"/>
              </w:rPr>
              <w:t>4</w:t>
            </w:r>
          </w:p>
        </w:tc>
        <w:tc>
          <w:tcPr>
            <w:tcW w:w="1701" w:type="dxa"/>
          </w:tcPr>
          <w:p w14:paraId="03F05F96">
            <w:pPr>
              <w:jc w:val="center"/>
              <w:rPr>
                <w:rFonts w:eastAsiaTheme="majorEastAsia"/>
                <w:szCs w:val="21"/>
              </w:rPr>
            </w:pPr>
            <w:r>
              <w:rPr>
                <w:rFonts w:eastAsiaTheme="majorEastAsia"/>
                <w:szCs w:val="21"/>
              </w:rPr>
              <w:t>0.05-50</w:t>
            </w:r>
          </w:p>
        </w:tc>
        <w:tc>
          <w:tcPr>
            <w:tcW w:w="1336" w:type="dxa"/>
            <w:vAlign w:val="center"/>
          </w:tcPr>
          <w:p w14:paraId="378FBC95">
            <w:pPr>
              <w:widowControl/>
              <w:jc w:val="center"/>
              <w:rPr>
                <w:rFonts w:eastAsiaTheme="majorEastAsia"/>
                <w:szCs w:val="21"/>
              </w:rPr>
            </w:pPr>
            <w:r>
              <w:rPr>
                <w:rFonts w:eastAsiaTheme="majorEastAsia"/>
                <w:szCs w:val="21"/>
              </w:rPr>
              <w:t>0.998</w:t>
            </w:r>
          </w:p>
        </w:tc>
        <w:tc>
          <w:tcPr>
            <w:tcW w:w="1924" w:type="dxa"/>
            <w:vAlign w:val="center"/>
          </w:tcPr>
          <w:p w14:paraId="204277B9">
            <w:pPr>
              <w:widowControl/>
              <w:jc w:val="center"/>
              <w:rPr>
                <w:rFonts w:eastAsiaTheme="majorEastAsia"/>
                <w:szCs w:val="21"/>
              </w:rPr>
            </w:pPr>
            <w:r>
              <w:rPr>
                <w:color w:val="000000"/>
                <w:szCs w:val="21"/>
              </w:rPr>
              <w:t>0.02</w:t>
            </w:r>
          </w:p>
        </w:tc>
        <w:tc>
          <w:tcPr>
            <w:tcW w:w="1868" w:type="dxa"/>
            <w:vAlign w:val="center"/>
          </w:tcPr>
          <w:p w14:paraId="30F7B4A6">
            <w:pPr>
              <w:widowControl/>
              <w:jc w:val="center"/>
              <w:rPr>
                <w:rFonts w:eastAsiaTheme="majorEastAsia"/>
                <w:szCs w:val="21"/>
              </w:rPr>
            </w:pPr>
            <w:r>
              <w:rPr>
                <w:color w:val="000000"/>
                <w:szCs w:val="21"/>
              </w:rPr>
              <w:t>0.07</w:t>
            </w:r>
          </w:p>
        </w:tc>
      </w:tr>
    </w:tbl>
    <w:p w14:paraId="2B39F75D">
      <w:pPr>
        <w:spacing w:before="156" w:beforeLines="50" w:after="156" w:afterLines="50"/>
        <w:jc w:val="center"/>
        <w:rPr>
          <w:rFonts w:eastAsia="黑体"/>
          <w:bCs/>
          <w:szCs w:val="21"/>
        </w:rPr>
      </w:pPr>
      <w:r>
        <w:rPr>
          <w:rFonts w:eastAsia="黑体"/>
          <w:bCs/>
          <w:szCs w:val="21"/>
        </w:rPr>
        <w:t>表3-2</w:t>
      </w:r>
      <w:r>
        <w:rPr>
          <w:rFonts w:hint="eastAsia" w:eastAsia="黑体"/>
          <w:bCs/>
          <w:szCs w:val="21"/>
        </w:rPr>
        <w:t>6</w:t>
      </w:r>
      <w:r>
        <w:rPr>
          <w:rFonts w:eastAsia="黑体"/>
          <w:bCs/>
          <w:szCs w:val="21"/>
        </w:rPr>
        <w:t xml:space="preserve"> 线性范围、相关系数、方法检出限和定量限－磺胺林</w:t>
      </w:r>
    </w:p>
    <w:tbl>
      <w:tblPr>
        <w:tblStyle w:val="7"/>
        <w:tblW w:w="8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701"/>
        <w:gridCol w:w="1336"/>
        <w:gridCol w:w="1924"/>
        <w:gridCol w:w="1868"/>
      </w:tblGrid>
      <w:tr w14:paraId="112B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vAlign w:val="center"/>
          </w:tcPr>
          <w:p w14:paraId="69D36D18">
            <w:pPr>
              <w:jc w:val="center"/>
              <w:rPr>
                <w:rFonts w:eastAsiaTheme="majorEastAsia"/>
                <w:szCs w:val="21"/>
              </w:rPr>
            </w:pPr>
            <w:r>
              <w:rPr>
                <w:rFonts w:eastAsiaTheme="majorEastAsia"/>
                <w:szCs w:val="21"/>
              </w:rPr>
              <w:t>实验室编号</w:t>
            </w:r>
          </w:p>
        </w:tc>
        <w:tc>
          <w:tcPr>
            <w:tcW w:w="1701" w:type="dxa"/>
            <w:vAlign w:val="center"/>
          </w:tcPr>
          <w:p w14:paraId="6F0D2867">
            <w:pPr>
              <w:widowControl/>
              <w:jc w:val="center"/>
              <w:rPr>
                <w:rFonts w:eastAsiaTheme="majorEastAsia"/>
                <w:szCs w:val="21"/>
              </w:rPr>
            </w:pPr>
            <w:r>
              <w:rPr>
                <w:rFonts w:eastAsiaTheme="majorEastAsia"/>
                <w:szCs w:val="21"/>
              </w:rPr>
              <w:t>浓度范围(ng/mL)</w:t>
            </w:r>
          </w:p>
        </w:tc>
        <w:tc>
          <w:tcPr>
            <w:tcW w:w="1336" w:type="dxa"/>
            <w:vAlign w:val="center"/>
          </w:tcPr>
          <w:p w14:paraId="66D3ECD4">
            <w:pPr>
              <w:widowControl/>
              <w:jc w:val="center"/>
              <w:rPr>
                <w:rFonts w:eastAsiaTheme="majorEastAsia"/>
                <w:szCs w:val="21"/>
              </w:rPr>
            </w:pPr>
            <w:r>
              <w:rPr>
                <w:rFonts w:eastAsiaTheme="majorEastAsia"/>
                <w:szCs w:val="21"/>
              </w:rPr>
              <w:t>相关系数(r)</w:t>
            </w:r>
          </w:p>
        </w:tc>
        <w:tc>
          <w:tcPr>
            <w:tcW w:w="1924" w:type="dxa"/>
            <w:vAlign w:val="center"/>
          </w:tcPr>
          <w:p w14:paraId="6B317321">
            <w:pPr>
              <w:widowControl/>
              <w:jc w:val="center"/>
              <w:rPr>
                <w:rFonts w:eastAsiaTheme="majorEastAsia"/>
                <w:szCs w:val="21"/>
              </w:rPr>
            </w:pPr>
            <w:r>
              <w:rPr>
                <w:rFonts w:eastAsiaTheme="majorEastAsia"/>
                <w:szCs w:val="21"/>
              </w:rPr>
              <w:t>检出限(ng/mL)</w:t>
            </w:r>
          </w:p>
        </w:tc>
        <w:tc>
          <w:tcPr>
            <w:tcW w:w="1868" w:type="dxa"/>
            <w:vAlign w:val="center"/>
          </w:tcPr>
          <w:p w14:paraId="631AAB54">
            <w:pPr>
              <w:widowControl/>
              <w:jc w:val="center"/>
              <w:rPr>
                <w:rFonts w:eastAsiaTheme="majorEastAsia"/>
                <w:szCs w:val="21"/>
              </w:rPr>
            </w:pPr>
            <w:r>
              <w:rPr>
                <w:rFonts w:eastAsiaTheme="majorEastAsia"/>
                <w:szCs w:val="21"/>
              </w:rPr>
              <w:t>定量限(ng/mL)</w:t>
            </w:r>
          </w:p>
        </w:tc>
      </w:tr>
      <w:tr w14:paraId="6D738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vAlign w:val="center"/>
          </w:tcPr>
          <w:p w14:paraId="50359B93">
            <w:pPr>
              <w:jc w:val="center"/>
              <w:rPr>
                <w:rFonts w:eastAsiaTheme="majorEastAsia"/>
                <w:szCs w:val="21"/>
              </w:rPr>
            </w:pPr>
            <w:r>
              <w:rPr>
                <w:rFonts w:eastAsiaTheme="majorEastAsia"/>
                <w:szCs w:val="21"/>
              </w:rPr>
              <w:t>1</w:t>
            </w:r>
          </w:p>
        </w:tc>
        <w:tc>
          <w:tcPr>
            <w:tcW w:w="1701" w:type="dxa"/>
            <w:vAlign w:val="center"/>
          </w:tcPr>
          <w:p w14:paraId="339E2C0C">
            <w:pPr>
              <w:widowControl/>
              <w:jc w:val="center"/>
              <w:rPr>
                <w:rFonts w:eastAsiaTheme="majorEastAsia"/>
                <w:szCs w:val="21"/>
              </w:rPr>
            </w:pPr>
            <w:r>
              <w:rPr>
                <w:rFonts w:eastAsiaTheme="majorEastAsia"/>
                <w:szCs w:val="21"/>
              </w:rPr>
              <w:t>0.</w:t>
            </w:r>
            <w:r>
              <w:rPr>
                <w:rFonts w:hint="eastAsia" w:eastAsiaTheme="majorEastAsia"/>
                <w:szCs w:val="21"/>
              </w:rPr>
              <w:t>10</w:t>
            </w:r>
            <w:r>
              <w:rPr>
                <w:rFonts w:eastAsiaTheme="majorEastAsia"/>
                <w:szCs w:val="21"/>
              </w:rPr>
              <w:t>-</w:t>
            </w:r>
            <w:r>
              <w:rPr>
                <w:rFonts w:hint="eastAsia" w:eastAsiaTheme="majorEastAsia"/>
                <w:szCs w:val="21"/>
              </w:rPr>
              <w:t>5</w:t>
            </w:r>
            <w:r>
              <w:rPr>
                <w:rFonts w:eastAsiaTheme="majorEastAsia"/>
                <w:szCs w:val="21"/>
              </w:rPr>
              <w:t>0</w:t>
            </w:r>
          </w:p>
        </w:tc>
        <w:tc>
          <w:tcPr>
            <w:tcW w:w="1336" w:type="dxa"/>
            <w:vAlign w:val="center"/>
          </w:tcPr>
          <w:p w14:paraId="560C9370">
            <w:pPr>
              <w:widowControl/>
              <w:jc w:val="center"/>
              <w:rPr>
                <w:rFonts w:eastAsiaTheme="majorEastAsia"/>
                <w:szCs w:val="21"/>
              </w:rPr>
            </w:pPr>
            <w:r>
              <w:rPr>
                <w:rFonts w:eastAsiaTheme="majorEastAsia"/>
                <w:szCs w:val="21"/>
              </w:rPr>
              <w:t>0.999</w:t>
            </w:r>
          </w:p>
        </w:tc>
        <w:tc>
          <w:tcPr>
            <w:tcW w:w="1924" w:type="dxa"/>
            <w:vAlign w:val="center"/>
          </w:tcPr>
          <w:p w14:paraId="3B8109AD">
            <w:pPr>
              <w:widowControl/>
              <w:jc w:val="center"/>
              <w:rPr>
                <w:rFonts w:eastAsiaTheme="majorEastAsia"/>
                <w:szCs w:val="21"/>
              </w:rPr>
            </w:pPr>
            <w:r>
              <w:rPr>
                <w:color w:val="000000"/>
                <w:szCs w:val="21"/>
              </w:rPr>
              <w:t>0.03</w:t>
            </w:r>
          </w:p>
        </w:tc>
        <w:tc>
          <w:tcPr>
            <w:tcW w:w="1868" w:type="dxa"/>
            <w:vAlign w:val="center"/>
          </w:tcPr>
          <w:p w14:paraId="605D1174">
            <w:pPr>
              <w:widowControl/>
              <w:jc w:val="center"/>
              <w:rPr>
                <w:rFonts w:eastAsiaTheme="majorEastAsia"/>
                <w:szCs w:val="21"/>
              </w:rPr>
            </w:pPr>
            <w:r>
              <w:rPr>
                <w:color w:val="000000"/>
                <w:szCs w:val="21"/>
              </w:rPr>
              <w:t>0.08</w:t>
            </w:r>
          </w:p>
        </w:tc>
      </w:tr>
      <w:tr w14:paraId="13E4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vAlign w:val="center"/>
          </w:tcPr>
          <w:p w14:paraId="040183A5">
            <w:pPr>
              <w:jc w:val="center"/>
              <w:rPr>
                <w:rFonts w:eastAsiaTheme="majorEastAsia"/>
                <w:szCs w:val="21"/>
              </w:rPr>
            </w:pPr>
            <w:r>
              <w:rPr>
                <w:rFonts w:eastAsiaTheme="majorEastAsia"/>
                <w:szCs w:val="21"/>
              </w:rPr>
              <w:t>2</w:t>
            </w:r>
          </w:p>
        </w:tc>
        <w:tc>
          <w:tcPr>
            <w:tcW w:w="1701" w:type="dxa"/>
            <w:vAlign w:val="center"/>
          </w:tcPr>
          <w:p w14:paraId="492415A7">
            <w:pPr>
              <w:widowControl/>
              <w:jc w:val="center"/>
              <w:rPr>
                <w:rFonts w:eastAsiaTheme="majorEastAsia"/>
                <w:szCs w:val="21"/>
              </w:rPr>
            </w:pPr>
            <w:r>
              <w:rPr>
                <w:rFonts w:eastAsiaTheme="majorEastAsia"/>
                <w:szCs w:val="21"/>
              </w:rPr>
              <w:t>0.05-50</w:t>
            </w:r>
          </w:p>
        </w:tc>
        <w:tc>
          <w:tcPr>
            <w:tcW w:w="1336" w:type="dxa"/>
            <w:vAlign w:val="center"/>
          </w:tcPr>
          <w:p w14:paraId="085F70CD">
            <w:pPr>
              <w:widowControl/>
              <w:jc w:val="center"/>
              <w:rPr>
                <w:rFonts w:eastAsiaTheme="majorEastAsia"/>
                <w:szCs w:val="21"/>
              </w:rPr>
            </w:pPr>
            <w:r>
              <w:rPr>
                <w:rFonts w:eastAsiaTheme="majorEastAsia"/>
                <w:szCs w:val="21"/>
              </w:rPr>
              <w:t>0.999</w:t>
            </w:r>
          </w:p>
        </w:tc>
        <w:tc>
          <w:tcPr>
            <w:tcW w:w="1924" w:type="dxa"/>
            <w:vAlign w:val="center"/>
          </w:tcPr>
          <w:p w14:paraId="507726BD">
            <w:pPr>
              <w:widowControl/>
              <w:jc w:val="center"/>
              <w:rPr>
                <w:rFonts w:eastAsiaTheme="majorEastAsia"/>
                <w:szCs w:val="21"/>
              </w:rPr>
            </w:pPr>
            <w:r>
              <w:rPr>
                <w:color w:val="000000"/>
                <w:szCs w:val="21"/>
              </w:rPr>
              <w:t>0.11</w:t>
            </w:r>
          </w:p>
        </w:tc>
        <w:tc>
          <w:tcPr>
            <w:tcW w:w="1868" w:type="dxa"/>
            <w:vAlign w:val="center"/>
          </w:tcPr>
          <w:p w14:paraId="0615F855">
            <w:pPr>
              <w:widowControl/>
              <w:jc w:val="center"/>
              <w:rPr>
                <w:rFonts w:eastAsiaTheme="majorEastAsia"/>
                <w:szCs w:val="21"/>
              </w:rPr>
            </w:pPr>
            <w:r>
              <w:rPr>
                <w:color w:val="000000"/>
                <w:szCs w:val="21"/>
              </w:rPr>
              <w:t>0.40</w:t>
            </w:r>
          </w:p>
        </w:tc>
      </w:tr>
      <w:tr w14:paraId="6144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vAlign w:val="center"/>
          </w:tcPr>
          <w:p w14:paraId="3E8CBC8C">
            <w:pPr>
              <w:jc w:val="center"/>
              <w:rPr>
                <w:rFonts w:eastAsiaTheme="majorEastAsia"/>
                <w:szCs w:val="21"/>
              </w:rPr>
            </w:pPr>
            <w:r>
              <w:rPr>
                <w:rFonts w:eastAsiaTheme="majorEastAsia"/>
                <w:szCs w:val="21"/>
              </w:rPr>
              <w:t>3</w:t>
            </w:r>
          </w:p>
        </w:tc>
        <w:tc>
          <w:tcPr>
            <w:tcW w:w="1701" w:type="dxa"/>
          </w:tcPr>
          <w:p w14:paraId="382A0A39">
            <w:pPr>
              <w:jc w:val="center"/>
              <w:rPr>
                <w:rFonts w:eastAsiaTheme="majorEastAsia"/>
                <w:szCs w:val="21"/>
              </w:rPr>
            </w:pPr>
            <w:r>
              <w:rPr>
                <w:rFonts w:eastAsiaTheme="majorEastAsia"/>
                <w:szCs w:val="21"/>
              </w:rPr>
              <w:t>0.05-50</w:t>
            </w:r>
          </w:p>
        </w:tc>
        <w:tc>
          <w:tcPr>
            <w:tcW w:w="1336" w:type="dxa"/>
            <w:vAlign w:val="center"/>
          </w:tcPr>
          <w:p w14:paraId="3FD6EB7F">
            <w:pPr>
              <w:widowControl/>
              <w:jc w:val="center"/>
              <w:rPr>
                <w:rFonts w:eastAsiaTheme="majorEastAsia"/>
                <w:szCs w:val="21"/>
              </w:rPr>
            </w:pPr>
            <w:r>
              <w:rPr>
                <w:rFonts w:eastAsiaTheme="majorEastAsia"/>
                <w:szCs w:val="21"/>
              </w:rPr>
              <w:t>0.997</w:t>
            </w:r>
          </w:p>
        </w:tc>
        <w:tc>
          <w:tcPr>
            <w:tcW w:w="1924" w:type="dxa"/>
            <w:vAlign w:val="center"/>
          </w:tcPr>
          <w:p w14:paraId="33154938">
            <w:pPr>
              <w:widowControl/>
              <w:jc w:val="center"/>
              <w:rPr>
                <w:rFonts w:eastAsiaTheme="majorEastAsia"/>
                <w:szCs w:val="21"/>
              </w:rPr>
            </w:pPr>
            <w:r>
              <w:rPr>
                <w:color w:val="000000"/>
                <w:szCs w:val="21"/>
              </w:rPr>
              <w:t>0.02</w:t>
            </w:r>
          </w:p>
        </w:tc>
        <w:tc>
          <w:tcPr>
            <w:tcW w:w="1868" w:type="dxa"/>
            <w:vAlign w:val="center"/>
          </w:tcPr>
          <w:p w14:paraId="52A6BA44">
            <w:pPr>
              <w:widowControl/>
              <w:jc w:val="center"/>
              <w:rPr>
                <w:rFonts w:eastAsiaTheme="majorEastAsia"/>
                <w:szCs w:val="21"/>
              </w:rPr>
            </w:pPr>
            <w:r>
              <w:rPr>
                <w:color w:val="000000"/>
                <w:szCs w:val="21"/>
              </w:rPr>
              <w:t>0.06</w:t>
            </w:r>
          </w:p>
        </w:tc>
      </w:tr>
      <w:tr w14:paraId="5210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vAlign w:val="center"/>
          </w:tcPr>
          <w:p w14:paraId="213346CA">
            <w:pPr>
              <w:jc w:val="center"/>
              <w:rPr>
                <w:rFonts w:eastAsiaTheme="majorEastAsia"/>
                <w:szCs w:val="21"/>
              </w:rPr>
            </w:pPr>
            <w:r>
              <w:rPr>
                <w:rFonts w:eastAsiaTheme="majorEastAsia"/>
                <w:szCs w:val="21"/>
              </w:rPr>
              <w:t>4</w:t>
            </w:r>
          </w:p>
        </w:tc>
        <w:tc>
          <w:tcPr>
            <w:tcW w:w="1701" w:type="dxa"/>
          </w:tcPr>
          <w:p w14:paraId="472F7B64">
            <w:pPr>
              <w:jc w:val="center"/>
              <w:rPr>
                <w:rFonts w:eastAsiaTheme="majorEastAsia"/>
                <w:szCs w:val="21"/>
              </w:rPr>
            </w:pPr>
            <w:r>
              <w:rPr>
                <w:rFonts w:eastAsiaTheme="majorEastAsia"/>
                <w:szCs w:val="21"/>
              </w:rPr>
              <w:t>0.05-50</w:t>
            </w:r>
          </w:p>
        </w:tc>
        <w:tc>
          <w:tcPr>
            <w:tcW w:w="1336" w:type="dxa"/>
            <w:vAlign w:val="center"/>
          </w:tcPr>
          <w:p w14:paraId="039D742A">
            <w:pPr>
              <w:widowControl/>
              <w:jc w:val="center"/>
              <w:rPr>
                <w:rFonts w:eastAsiaTheme="majorEastAsia"/>
                <w:szCs w:val="21"/>
              </w:rPr>
            </w:pPr>
            <w:r>
              <w:rPr>
                <w:rFonts w:eastAsiaTheme="majorEastAsia"/>
                <w:szCs w:val="21"/>
              </w:rPr>
              <w:t>0.999</w:t>
            </w:r>
          </w:p>
        </w:tc>
        <w:tc>
          <w:tcPr>
            <w:tcW w:w="1924" w:type="dxa"/>
            <w:vAlign w:val="center"/>
          </w:tcPr>
          <w:p w14:paraId="4A7E11A6">
            <w:pPr>
              <w:widowControl/>
              <w:jc w:val="center"/>
              <w:rPr>
                <w:rFonts w:eastAsiaTheme="majorEastAsia"/>
                <w:szCs w:val="21"/>
              </w:rPr>
            </w:pPr>
            <w:r>
              <w:rPr>
                <w:color w:val="000000"/>
                <w:szCs w:val="21"/>
              </w:rPr>
              <w:t>0.03</w:t>
            </w:r>
          </w:p>
        </w:tc>
        <w:tc>
          <w:tcPr>
            <w:tcW w:w="1868" w:type="dxa"/>
            <w:vAlign w:val="center"/>
          </w:tcPr>
          <w:p w14:paraId="6177F574">
            <w:pPr>
              <w:widowControl/>
              <w:jc w:val="center"/>
              <w:rPr>
                <w:rFonts w:eastAsiaTheme="majorEastAsia"/>
                <w:szCs w:val="21"/>
              </w:rPr>
            </w:pPr>
            <w:r>
              <w:rPr>
                <w:color w:val="000000"/>
                <w:szCs w:val="21"/>
              </w:rPr>
              <w:t>0.09</w:t>
            </w:r>
          </w:p>
        </w:tc>
      </w:tr>
    </w:tbl>
    <w:p w14:paraId="56C35B0A">
      <w:pPr>
        <w:spacing w:before="156" w:beforeLines="50" w:after="156" w:afterLines="50"/>
        <w:jc w:val="center"/>
        <w:rPr>
          <w:rFonts w:eastAsia="黑体"/>
          <w:bCs/>
          <w:szCs w:val="21"/>
        </w:rPr>
      </w:pPr>
      <w:r>
        <w:rPr>
          <w:rFonts w:eastAsia="黑体"/>
          <w:bCs/>
          <w:szCs w:val="21"/>
        </w:rPr>
        <w:t>表3-2</w:t>
      </w:r>
      <w:r>
        <w:rPr>
          <w:rFonts w:hint="eastAsia" w:eastAsia="黑体"/>
          <w:bCs/>
          <w:szCs w:val="21"/>
        </w:rPr>
        <w:t>7</w:t>
      </w:r>
      <w:r>
        <w:rPr>
          <w:rFonts w:eastAsia="黑体"/>
          <w:bCs/>
          <w:szCs w:val="21"/>
        </w:rPr>
        <w:t xml:space="preserve"> 线性范围、相关系数、方法检出限和定量限－头孢克洛</w:t>
      </w:r>
    </w:p>
    <w:tbl>
      <w:tblPr>
        <w:tblStyle w:val="7"/>
        <w:tblW w:w="8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701"/>
        <w:gridCol w:w="1336"/>
        <w:gridCol w:w="1924"/>
        <w:gridCol w:w="1868"/>
      </w:tblGrid>
      <w:tr w14:paraId="69A6C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vAlign w:val="center"/>
          </w:tcPr>
          <w:p w14:paraId="1F887E0E">
            <w:pPr>
              <w:jc w:val="center"/>
              <w:rPr>
                <w:rFonts w:eastAsiaTheme="majorEastAsia"/>
                <w:szCs w:val="21"/>
              </w:rPr>
            </w:pPr>
            <w:r>
              <w:rPr>
                <w:rFonts w:eastAsiaTheme="majorEastAsia"/>
                <w:szCs w:val="21"/>
              </w:rPr>
              <w:t>实验室编号</w:t>
            </w:r>
          </w:p>
        </w:tc>
        <w:tc>
          <w:tcPr>
            <w:tcW w:w="1701" w:type="dxa"/>
            <w:vAlign w:val="center"/>
          </w:tcPr>
          <w:p w14:paraId="52589662">
            <w:pPr>
              <w:widowControl/>
              <w:jc w:val="center"/>
              <w:rPr>
                <w:rFonts w:eastAsiaTheme="majorEastAsia"/>
                <w:szCs w:val="21"/>
              </w:rPr>
            </w:pPr>
            <w:r>
              <w:rPr>
                <w:rFonts w:eastAsiaTheme="majorEastAsia"/>
                <w:szCs w:val="21"/>
              </w:rPr>
              <w:t>浓度范围(ng/mL)</w:t>
            </w:r>
          </w:p>
        </w:tc>
        <w:tc>
          <w:tcPr>
            <w:tcW w:w="1336" w:type="dxa"/>
            <w:vAlign w:val="center"/>
          </w:tcPr>
          <w:p w14:paraId="2B8E0964">
            <w:pPr>
              <w:widowControl/>
              <w:jc w:val="center"/>
              <w:rPr>
                <w:rFonts w:eastAsiaTheme="majorEastAsia"/>
                <w:szCs w:val="21"/>
              </w:rPr>
            </w:pPr>
            <w:r>
              <w:rPr>
                <w:rFonts w:eastAsiaTheme="majorEastAsia"/>
                <w:szCs w:val="21"/>
              </w:rPr>
              <w:t>相关系数(r)</w:t>
            </w:r>
          </w:p>
        </w:tc>
        <w:tc>
          <w:tcPr>
            <w:tcW w:w="1924" w:type="dxa"/>
            <w:vAlign w:val="center"/>
          </w:tcPr>
          <w:p w14:paraId="030B085D">
            <w:pPr>
              <w:widowControl/>
              <w:jc w:val="center"/>
              <w:rPr>
                <w:rFonts w:eastAsiaTheme="majorEastAsia"/>
                <w:szCs w:val="21"/>
              </w:rPr>
            </w:pPr>
            <w:r>
              <w:rPr>
                <w:rFonts w:eastAsiaTheme="majorEastAsia"/>
                <w:szCs w:val="21"/>
              </w:rPr>
              <w:t>检出限(ng/mL)</w:t>
            </w:r>
          </w:p>
        </w:tc>
        <w:tc>
          <w:tcPr>
            <w:tcW w:w="1868" w:type="dxa"/>
            <w:vAlign w:val="center"/>
          </w:tcPr>
          <w:p w14:paraId="594C92C1">
            <w:pPr>
              <w:widowControl/>
              <w:jc w:val="center"/>
              <w:rPr>
                <w:rFonts w:eastAsiaTheme="majorEastAsia"/>
                <w:szCs w:val="21"/>
              </w:rPr>
            </w:pPr>
            <w:r>
              <w:rPr>
                <w:rFonts w:eastAsiaTheme="majorEastAsia"/>
                <w:szCs w:val="21"/>
              </w:rPr>
              <w:t>定量限(ng/mL)</w:t>
            </w:r>
          </w:p>
        </w:tc>
      </w:tr>
      <w:tr w14:paraId="4D75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vAlign w:val="center"/>
          </w:tcPr>
          <w:p w14:paraId="3F3CCF8D">
            <w:pPr>
              <w:jc w:val="center"/>
              <w:rPr>
                <w:rFonts w:eastAsiaTheme="majorEastAsia"/>
                <w:szCs w:val="21"/>
              </w:rPr>
            </w:pPr>
            <w:r>
              <w:rPr>
                <w:rFonts w:eastAsiaTheme="majorEastAsia"/>
                <w:szCs w:val="21"/>
              </w:rPr>
              <w:t>1</w:t>
            </w:r>
          </w:p>
        </w:tc>
        <w:tc>
          <w:tcPr>
            <w:tcW w:w="1701" w:type="dxa"/>
            <w:vAlign w:val="center"/>
          </w:tcPr>
          <w:p w14:paraId="1AF3187C">
            <w:pPr>
              <w:widowControl/>
              <w:jc w:val="center"/>
              <w:rPr>
                <w:rFonts w:eastAsiaTheme="majorEastAsia"/>
                <w:szCs w:val="21"/>
              </w:rPr>
            </w:pPr>
            <w:r>
              <w:rPr>
                <w:rFonts w:eastAsiaTheme="majorEastAsia"/>
                <w:szCs w:val="21"/>
              </w:rPr>
              <w:t>0.</w:t>
            </w:r>
            <w:r>
              <w:rPr>
                <w:rFonts w:hint="eastAsia" w:eastAsiaTheme="majorEastAsia"/>
                <w:szCs w:val="21"/>
              </w:rPr>
              <w:t>10</w:t>
            </w:r>
            <w:r>
              <w:rPr>
                <w:rFonts w:eastAsiaTheme="majorEastAsia"/>
                <w:szCs w:val="21"/>
              </w:rPr>
              <w:t>-</w:t>
            </w:r>
            <w:r>
              <w:rPr>
                <w:rFonts w:hint="eastAsia" w:eastAsiaTheme="majorEastAsia"/>
                <w:szCs w:val="21"/>
              </w:rPr>
              <w:t>5</w:t>
            </w:r>
            <w:r>
              <w:rPr>
                <w:rFonts w:eastAsiaTheme="majorEastAsia"/>
                <w:szCs w:val="21"/>
              </w:rPr>
              <w:t>0</w:t>
            </w:r>
          </w:p>
        </w:tc>
        <w:tc>
          <w:tcPr>
            <w:tcW w:w="1336" w:type="dxa"/>
            <w:vAlign w:val="center"/>
          </w:tcPr>
          <w:p w14:paraId="7AFF12BA">
            <w:pPr>
              <w:widowControl/>
              <w:jc w:val="center"/>
              <w:rPr>
                <w:rFonts w:eastAsiaTheme="majorEastAsia"/>
                <w:szCs w:val="21"/>
              </w:rPr>
            </w:pPr>
            <w:r>
              <w:rPr>
                <w:rFonts w:eastAsiaTheme="majorEastAsia"/>
                <w:szCs w:val="21"/>
              </w:rPr>
              <w:t>0.999</w:t>
            </w:r>
          </w:p>
        </w:tc>
        <w:tc>
          <w:tcPr>
            <w:tcW w:w="1924" w:type="dxa"/>
            <w:vAlign w:val="center"/>
          </w:tcPr>
          <w:p w14:paraId="267E66ED">
            <w:pPr>
              <w:widowControl/>
              <w:jc w:val="center"/>
              <w:rPr>
                <w:rFonts w:eastAsiaTheme="majorEastAsia"/>
                <w:szCs w:val="21"/>
              </w:rPr>
            </w:pPr>
            <w:r>
              <w:rPr>
                <w:color w:val="000000"/>
                <w:szCs w:val="21"/>
              </w:rPr>
              <w:t>0.03</w:t>
            </w:r>
          </w:p>
        </w:tc>
        <w:tc>
          <w:tcPr>
            <w:tcW w:w="1868" w:type="dxa"/>
            <w:vAlign w:val="center"/>
          </w:tcPr>
          <w:p w14:paraId="5A3F6797">
            <w:pPr>
              <w:widowControl/>
              <w:jc w:val="center"/>
              <w:rPr>
                <w:rFonts w:eastAsiaTheme="majorEastAsia"/>
                <w:szCs w:val="21"/>
              </w:rPr>
            </w:pPr>
            <w:r>
              <w:rPr>
                <w:color w:val="000000"/>
                <w:szCs w:val="21"/>
              </w:rPr>
              <w:t>0.11</w:t>
            </w:r>
          </w:p>
        </w:tc>
      </w:tr>
      <w:tr w14:paraId="39E5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vAlign w:val="center"/>
          </w:tcPr>
          <w:p w14:paraId="406C7EA7">
            <w:pPr>
              <w:jc w:val="center"/>
              <w:rPr>
                <w:rFonts w:eastAsiaTheme="majorEastAsia"/>
                <w:szCs w:val="21"/>
              </w:rPr>
            </w:pPr>
            <w:r>
              <w:rPr>
                <w:rFonts w:eastAsiaTheme="majorEastAsia"/>
                <w:szCs w:val="21"/>
              </w:rPr>
              <w:t>2</w:t>
            </w:r>
          </w:p>
        </w:tc>
        <w:tc>
          <w:tcPr>
            <w:tcW w:w="1701" w:type="dxa"/>
            <w:vAlign w:val="center"/>
          </w:tcPr>
          <w:p w14:paraId="1D43AB88">
            <w:pPr>
              <w:widowControl/>
              <w:jc w:val="center"/>
              <w:rPr>
                <w:rFonts w:eastAsiaTheme="majorEastAsia"/>
                <w:szCs w:val="21"/>
              </w:rPr>
            </w:pPr>
            <w:r>
              <w:rPr>
                <w:rFonts w:eastAsiaTheme="majorEastAsia"/>
                <w:szCs w:val="21"/>
              </w:rPr>
              <w:t>0.05-50</w:t>
            </w:r>
          </w:p>
        </w:tc>
        <w:tc>
          <w:tcPr>
            <w:tcW w:w="1336" w:type="dxa"/>
            <w:vAlign w:val="center"/>
          </w:tcPr>
          <w:p w14:paraId="4818323C">
            <w:pPr>
              <w:widowControl/>
              <w:jc w:val="center"/>
              <w:rPr>
                <w:rFonts w:eastAsiaTheme="majorEastAsia"/>
                <w:szCs w:val="21"/>
              </w:rPr>
            </w:pPr>
            <w:r>
              <w:rPr>
                <w:rFonts w:eastAsiaTheme="majorEastAsia"/>
                <w:szCs w:val="21"/>
              </w:rPr>
              <w:t>0.998</w:t>
            </w:r>
          </w:p>
        </w:tc>
        <w:tc>
          <w:tcPr>
            <w:tcW w:w="1924" w:type="dxa"/>
            <w:vAlign w:val="center"/>
          </w:tcPr>
          <w:p w14:paraId="634BF99E">
            <w:pPr>
              <w:widowControl/>
              <w:jc w:val="center"/>
              <w:rPr>
                <w:rFonts w:eastAsiaTheme="majorEastAsia"/>
                <w:szCs w:val="21"/>
              </w:rPr>
            </w:pPr>
            <w:r>
              <w:rPr>
                <w:color w:val="000000"/>
                <w:szCs w:val="21"/>
              </w:rPr>
              <w:t>0.12</w:t>
            </w:r>
          </w:p>
        </w:tc>
        <w:tc>
          <w:tcPr>
            <w:tcW w:w="1868" w:type="dxa"/>
            <w:vAlign w:val="center"/>
          </w:tcPr>
          <w:p w14:paraId="74B409B9">
            <w:pPr>
              <w:widowControl/>
              <w:jc w:val="center"/>
              <w:rPr>
                <w:rFonts w:eastAsiaTheme="majorEastAsia"/>
                <w:szCs w:val="21"/>
              </w:rPr>
            </w:pPr>
            <w:r>
              <w:rPr>
                <w:color w:val="000000"/>
                <w:szCs w:val="21"/>
              </w:rPr>
              <w:t>0.40</w:t>
            </w:r>
          </w:p>
        </w:tc>
      </w:tr>
      <w:tr w14:paraId="2210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vAlign w:val="center"/>
          </w:tcPr>
          <w:p w14:paraId="44641616">
            <w:pPr>
              <w:jc w:val="center"/>
              <w:rPr>
                <w:rFonts w:eastAsiaTheme="majorEastAsia"/>
                <w:szCs w:val="21"/>
              </w:rPr>
            </w:pPr>
            <w:r>
              <w:rPr>
                <w:rFonts w:eastAsiaTheme="majorEastAsia"/>
                <w:szCs w:val="21"/>
              </w:rPr>
              <w:t>3</w:t>
            </w:r>
          </w:p>
        </w:tc>
        <w:tc>
          <w:tcPr>
            <w:tcW w:w="1701" w:type="dxa"/>
          </w:tcPr>
          <w:p w14:paraId="4EB0354A">
            <w:pPr>
              <w:jc w:val="center"/>
              <w:rPr>
                <w:rFonts w:eastAsiaTheme="majorEastAsia"/>
                <w:szCs w:val="21"/>
              </w:rPr>
            </w:pPr>
            <w:r>
              <w:rPr>
                <w:rFonts w:eastAsiaTheme="majorEastAsia"/>
                <w:szCs w:val="21"/>
              </w:rPr>
              <w:t>0.5-50</w:t>
            </w:r>
          </w:p>
        </w:tc>
        <w:tc>
          <w:tcPr>
            <w:tcW w:w="1336" w:type="dxa"/>
            <w:vAlign w:val="center"/>
          </w:tcPr>
          <w:p w14:paraId="58F935EB">
            <w:pPr>
              <w:widowControl/>
              <w:jc w:val="center"/>
              <w:rPr>
                <w:rFonts w:eastAsiaTheme="majorEastAsia"/>
                <w:szCs w:val="21"/>
              </w:rPr>
            </w:pPr>
            <w:r>
              <w:rPr>
                <w:rFonts w:eastAsiaTheme="majorEastAsia"/>
                <w:szCs w:val="21"/>
              </w:rPr>
              <w:t>0.998</w:t>
            </w:r>
          </w:p>
        </w:tc>
        <w:tc>
          <w:tcPr>
            <w:tcW w:w="1924" w:type="dxa"/>
            <w:vAlign w:val="center"/>
          </w:tcPr>
          <w:p w14:paraId="6B9650A2">
            <w:pPr>
              <w:widowControl/>
              <w:jc w:val="center"/>
              <w:rPr>
                <w:rFonts w:eastAsiaTheme="majorEastAsia"/>
                <w:szCs w:val="21"/>
              </w:rPr>
            </w:pPr>
            <w:r>
              <w:rPr>
                <w:color w:val="000000"/>
                <w:szCs w:val="21"/>
              </w:rPr>
              <w:t>0.15</w:t>
            </w:r>
          </w:p>
        </w:tc>
        <w:tc>
          <w:tcPr>
            <w:tcW w:w="1868" w:type="dxa"/>
            <w:vAlign w:val="center"/>
          </w:tcPr>
          <w:p w14:paraId="00A05602">
            <w:pPr>
              <w:widowControl/>
              <w:jc w:val="center"/>
              <w:rPr>
                <w:rFonts w:eastAsiaTheme="majorEastAsia"/>
                <w:szCs w:val="21"/>
              </w:rPr>
            </w:pPr>
            <w:r>
              <w:rPr>
                <w:color w:val="000000"/>
                <w:szCs w:val="21"/>
              </w:rPr>
              <w:t>0.49</w:t>
            </w:r>
          </w:p>
        </w:tc>
      </w:tr>
      <w:tr w14:paraId="4245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vAlign w:val="center"/>
          </w:tcPr>
          <w:p w14:paraId="65995244">
            <w:pPr>
              <w:jc w:val="center"/>
              <w:rPr>
                <w:rFonts w:eastAsiaTheme="majorEastAsia"/>
                <w:szCs w:val="21"/>
              </w:rPr>
            </w:pPr>
            <w:r>
              <w:rPr>
                <w:rFonts w:eastAsiaTheme="majorEastAsia"/>
                <w:szCs w:val="21"/>
              </w:rPr>
              <w:t>4</w:t>
            </w:r>
          </w:p>
        </w:tc>
        <w:tc>
          <w:tcPr>
            <w:tcW w:w="1701" w:type="dxa"/>
          </w:tcPr>
          <w:p w14:paraId="45F5F16D">
            <w:pPr>
              <w:jc w:val="center"/>
              <w:rPr>
                <w:rFonts w:eastAsiaTheme="majorEastAsia"/>
                <w:szCs w:val="21"/>
              </w:rPr>
            </w:pPr>
            <w:r>
              <w:rPr>
                <w:rFonts w:eastAsiaTheme="majorEastAsia"/>
                <w:szCs w:val="21"/>
              </w:rPr>
              <w:t>0.05-50</w:t>
            </w:r>
          </w:p>
        </w:tc>
        <w:tc>
          <w:tcPr>
            <w:tcW w:w="1336" w:type="dxa"/>
            <w:vAlign w:val="center"/>
          </w:tcPr>
          <w:p w14:paraId="073BC85B">
            <w:pPr>
              <w:widowControl/>
              <w:jc w:val="center"/>
              <w:rPr>
                <w:rFonts w:eastAsiaTheme="majorEastAsia"/>
                <w:szCs w:val="21"/>
              </w:rPr>
            </w:pPr>
            <w:r>
              <w:rPr>
                <w:rFonts w:eastAsiaTheme="majorEastAsia"/>
                <w:szCs w:val="21"/>
              </w:rPr>
              <w:t>0.999</w:t>
            </w:r>
          </w:p>
        </w:tc>
        <w:tc>
          <w:tcPr>
            <w:tcW w:w="1924" w:type="dxa"/>
            <w:vAlign w:val="center"/>
          </w:tcPr>
          <w:p w14:paraId="1B81F1CD">
            <w:pPr>
              <w:widowControl/>
              <w:jc w:val="center"/>
              <w:rPr>
                <w:rFonts w:eastAsiaTheme="majorEastAsia"/>
                <w:szCs w:val="21"/>
              </w:rPr>
            </w:pPr>
            <w:r>
              <w:rPr>
                <w:color w:val="000000"/>
                <w:szCs w:val="21"/>
              </w:rPr>
              <w:t>0.23</w:t>
            </w:r>
          </w:p>
        </w:tc>
        <w:tc>
          <w:tcPr>
            <w:tcW w:w="1868" w:type="dxa"/>
            <w:vAlign w:val="center"/>
          </w:tcPr>
          <w:p w14:paraId="6325F56D">
            <w:pPr>
              <w:widowControl/>
              <w:jc w:val="center"/>
              <w:rPr>
                <w:rFonts w:eastAsiaTheme="majorEastAsia"/>
                <w:szCs w:val="21"/>
              </w:rPr>
            </w:pPr>
            <w:r>
              <w:rPr>
                <w:color w:val="000000"/>
                <w:szCs w:val="21"/>
              </w:rPr>
              <w:t>0.76</w:t>
            </w:r>
          </w:p>
        </w:tc>
      </w:tr>
    </w:tbl>
    <w:p w14:paraId="74CFF9CD">
      <w:pPr>
        <w:spacing w:before="156" w:beforeLines="50" w:after="156" w:afterLines="50"/>
        <w:jc w:val="center"/>
        <w:rPr>
          <w:rFonts w:eastAsia="黑体"/>
          <w:bCs/>
          <w:szCs w:val="21"/>
        </w:rPr>
      </w:pPr>
      <w:r>
        <w:rPr>
          <w:rFonts w:eastAsia="黑体"/>
          <w:bCs/>
          <w:szCs w:val="21"/>
        </w:rPr>
        <w:t>表3-28 线性范围、相关系数、方法检出限和定量限－林可霉素</w:t>
      </w:r>
    </w:p>
    <w:tbl>
      <w:tblPr>
        <w:tblStyle w:val="7"/>
        <w:tblW w:w="8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701"/>
        <w:gridCol w:w="1336"/>
        <w:gridCol w:w="1924"/>
        <w:gridCol w:w="1868"/>
      </w:tblGrid>
      <w:tr w14:paraId="5D79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vAlign w:val="center"/>
          </w:tcPr>
          <w:p w14:paraId="69AF36D0">
            <w:pPr>
              <w:jc w:val="center"/>
              <w:rPr>
                <w:rFonts w:eastAsiaTheme="majorEastAsia"/>
                <w:szCs w:val="21"/>
              </w:rPr>
            </w:pPr>
            <w:r>
              <w:rPr>
                <w:rFonts w:eastAsiaTheme="majorEastAsia"/>
                <w:szCs w:val="21"/>
              </w:rPr>
              <w:t>实验室编号</w:t>
            </w:r>
          </w:p>
        </w:tc>
        <w:tc>
          <w:tcPr>
            <w:tcW w:w="1701" w:type="dxa"/>
            <w:vAlign w:val="center"/>
          </w:tcPr>
          <w:p w14:paraId="01D6C7D2">
            <w:pPr>
              <w:widowControl/>
              <w:jc w:val="center"/>
              <w:rPr>
                <w:rFonts w:eastAsiaTheme="majorEastAsia"/>
                <w:szCs w:val="21"/>
              </w:rPr>
            </w:pPr>
            <w:r>
              <w:rPr>
                <w:rFonts w:eastAsiaTheme="majorEastAsia"/>
                <w:szCs w:val="21"/>
              </w:rPr>
              <w:t>浓度范围(ng/mL)</w:t>
            </w:r>
          </w:p>
        </w:tc>
        <w:tc>
          <w:tcPr>
            <w:tcW w:w="1336" w:type="dxa"/>
            <w:vAlign w:val="center"/>
          </w:tcPr>
          <w:p w14:paraId="27BC793D">
            <w:pPr>
              <w:widowControl/>
              <w:jc w:val="center"/>
              <w:rPr>
                <w:rFonts w:eastAsiaTheme="majorEastAsia"/>
                <w:szCs w:val="21"/>
              </w:rPr>
            </w:pPr>
            <w:r>
              <w:rPr>
                <w:rFonts w:eastAsiaTheme="majorEastAsia"/>
                <w:szCs w:val="21"/>
              </w:rPr>
              <w:t>相关系数(r)</w:t>
            </w:r>
          </w:p>
        </w:tc>
        <w:tc>
          <w:tcPr>
            <w:tcW w:w="1924" w:type="dxa"/>
            <w:vAlign w:val="center"/>
          </w:tcPr>
          <w:p w14:paraId="0483EA9D">
            <w:pPr>
              <w:widowControl/>
              <w:jc w:val="center"/>
              <w:rPr>
                <w:rFonts w:eastAsiaTheme="majorEastAsia"/>
                <w:szCs w:val="21"/>
              </w:rPr>
            </w:pPr>
            <w:r>
              <w:rPr>
                <w:rFonts w:eastAsiaTheme="majorEastAsia"/>
                <w:szCs w:val="21"/>
              </w:rPr>
              <w:t>检出限(ng/mL)</w:t>
            </w:r>
          </w:p>
        </w:tc>
        <w:tc>
          <w:tcPr>
            <w:tcW w:w="1868" w:type="dxa"/>
            <w:vAlign w:val="center"/>
          </w:tcPr>
          <w:p w14:paraId="53CC3E29">
            <w:pPr>
              <w:widowControl/>
              <w:jc w:val="center"/>
              <w:rPr>
                <w:rFonts w:eastAsiaTheme="majorEastAsia"/>
                <w:szCs w:val="21"/>
              </w:rPr>
            </w:pPr>
            <w:r>
              <w:rPr>
                <w:rFonts w:eastAsiaTheme="majorEastAsia"/>
                <w:szCs w:val="21"/>
              </w:rPr>
              <w:t>定量限(ng/mL)</w:t>
            </w:r>
          </w:p>
        </w:tc>
      </w:tr>
      <w:tr w14:paraId="7036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vAlign w:val="center"/>
          </w:tcPr>
          <w:p w14:paraId="18A6E054">
            <w:pPr>
              <w:jc w:val="center"/>
              <w:rPr>
                <w:rFonts w:eastAsiaTheme="majorEastAsia"/>
                <w:szCs w:val="21"/>
              </w:rPr>
            </w:pPr>
            <w:r>
              <w:rPr>
                <w:rFonts w:eastAsiaTheme="majorEastAsia"/>
                <w:szCs w:val="21"/>
              </w:rPr>
              <w:t>1</w:t>
            </w:r>
          </w:p>
        </w:tc>
        <w:tc>
          <w:tcPr>
            <w:tcW w:w="1701" w:type="dxa"/>
            <w:vAlign w:val="center"/>
          </w:tcPr>
          <w:p w14:paraId="54F8A69E">
            <w:pPr>
              <w:widowControl/>
              <w:jc w:val="center"/>
              <w:rPr>
                <w:rFonts w:eastAsiaTheme="majorEastAsia"/>
                <w:szCs w:val="21"/>
              </w:rPr>
            </w:pPr>
            <w:r>
              <w:rPr>
                <w:rFonts w:eastAsiaTheme="majorEastAsia"/>
                <w:szCs w:val="21"/>
              </w:rPr>
              <w:t>0.</w:t>
            </w:r>
            <w:r>
              <w:rPr>
                <w:rFonts w:hint="eastAsia" w:eastAsiaTheme="majorEastAsia"/>
                <w:szCs w:val="21"/>
              </w:rPr>
              <w:t>10</w:t>
            </w:r>
            <w:r>
              <w:rPr>
                <w:rFonts w:eastAsiaTheme="majorEastAsia"/>
                <w:szCs w:val="21"/>
              </w:rPr>
              <w:t>-</w:t>
            </w:r>
            <w:r>
              <w:rPr>
                <w:rFonts w:hint="eastAsia" w:eastAsiaTheme="majorEastAsia"/>
                <w:szCs w:val="21"/>
              </w:rPr>
              <w:t>5</w:t>
            </w:r>
            <w:r>
              <w:rPr>
                <w:rFonts w:eastAsiaTheme="majorEastAsia"/>
                <w:szCs w:val="21"/>
              </w:rPr>
              <w:t>0</w:t>
            </w:r>
          </w:p>
        </w:tc>
        <w:tc>
          <w:tcPr>
            <w:tcW w:w="1336" w:type="dxa"/>
            <w:vAlign w:val="center"/>
          </w:tcPr>
          <w:p w14:paraId="621CECC3">
            <w:pPr>
              <w:widowControl/>
              <w:jc w:val="center"/>
              <w:rPr>
                <w:rFonts w:eastAsiaTheme="majorEastAsia"/>
                <w:szCs w:val="21"/>
              </w:rPr>
            </w:pPr>
            <w:r>
              <w:rPr>
                <w:rFonts w:eastAsiaTheme="majorEastAsia"/>
                <w:szCs w:val="21"/>
              </w:rPr>
              <w:t>0.999</w:t>
            </w:r>
          </w:p>
        </w:tc>
        <w:tc>
          <w:tcPr>
            <w:tcW w:w="1924" w:type="dxa"/>
            <w:vAlign w:val="center"/>
          </w:tcPr>
          <w:p w14:paraId="0AB3EE3A">
            <w:pPr>
              <w:widowControl/>
              <w:jc w:val="center"/>
              <w:rPr>
                <w:rFonts w:eastAsiaTheme="majorEastAsia"/>
                <w:szCs w:val="21"/>
              </w:rPr>
            </w:pPr>
            <w:r>
              <w:rPr>
                <w:color w:val="000000"/>
                <w:szCs w:val="21"/>
              </w:rPr>
              <w:t>0.05</w:t>
            </w:r>
          </w:p>
        </w:tc>
        <w:tc>
          <w:tcPr>
            <w:tcW w:w="1868" w:type="dxa"/>
            <w:vAlign w:val="center"/>
          </w:tcPr>
          <w:p w14:paraId="33C6E470">
            <w:pPr>
              <w:widowControl/>
              <w:jc w:val="center"/>
              <w:rPr>
                <w:rFonts w:eastAsiaTheme="majorEastAsia"/>
                <w:szCs w:val="21"/>
              </w:rPr>
            </w:pPr>
            <w:r>
              <w:rPr>
                <w:color w:val="000000"/>
                <w:szCs w:val="21"/>
              </w:rPr>
              <w:t>0.18</w:t>
            </w:r>
          </w:p>
        </w:tc>
      </w:tr>
      <w:tr w14:paraId="66B3A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vAlign w:val="center"/>
          </w:tcPr>
          <w:p w14:paraId="73121A5C">
            <w:pPr>
              <w:jc w:val="center"/>
              <w:rPr>
                <w:rFonts w:eastAsiaTheme="majorEastAsia"/>
                <w:szCs w:val="21"/>
              </w:rPr>
            </w:pPr>
            <w:r>
              <w:rPr>
                <w:rFonts w:eastAsiaTheme="majorEastAsia"/>
                <w:szCs w:val="21"/>
              </w:rPr>
              <w:t>2</w:t>
            </w:r>
          </w:p>
        </w:tc>
        <w:tc>
          <w:tcPr>
            <w:tcW w:w="1701" w:type="dxa"/>
            <w:vAlign w:val="center"/>
          </w:tcPr>
          <w:p w14:paraId="188A3B2D">
            <w:pPr>
              <w:widowControl/>
              <w:jc w:val="center"/>
              <w:rPr>
                <w:rFonts w:eastAsiaTheme="majorEastAsia"/>
                <w:szCs w:val="21"/>
              </w:rPr>
            </w:pPr>
            <w:r>
              <w:rPr>
                <w:rFonts w:eastAsiaTheme="majorEastAsia"/>
                <w:szCs w:val="21"/>
              </w:rPr>
              <w:t>0.05-50</w:t>
            </w:r>
          </w:p>
        </w:tc>
        <w:tc>
          <w:tcPr>
            <w:tcW w:w="1336" w:type="dxa"/>
            <w:vAlign w:val="center"/>
          </w:tcPr>
          <w:p w14:paraId="0A0CFBA7">
            <w:pPr>
              <w:widowControl/>
              <w:jc w:val="center"/>
              <w:rPr>
                <w:rFonts w:eastAsiaTheme="majorEastAsia"/>
                <w:szCs w:val="21"/>
              </w:rPr>
            </w:pPr>
            <w:r>
              <w:rPr>
                <w:rFonts w:eastAsiaTheme="majorEastAsia"/>
                <w:szCs w:val="21"/>
              </w:rPr>
              <w:t>0.999</w:t>
            </w:r>
          </w:p>
        </w:tc>
        <w:tc>
          <w:tcPr>
            <w:tcW w:w="1924" w:type="dxa"/>
            <w:vAlign w:val="center"/>
          </w:tcPr>
          <w:p w14:paraId="2F1EE207">
            <w:pPr>
              <w:widowControl/>
              <w:jc w:val="center"/>
              <w:rPr>
                <w:rFonts w:eastAsiaTheme="majorEastAsia"/>
                <w:szCs w:val="21"/>
              </w:rPr>
            </w:pPr>
            <w:r>
              <w:rPr>
                <w:color w:val="000000"/>
                <w:szCs w:val="21"/>
              </w:rPr>
              <w:t>0.03</w:t>
            </w:r>
          </w:p>
        </w:tc>
        <w:tc>
          <w:tcPr>
            <w:tcW w:w="1868" w:type="dxa"/>
            <w:vAlign w:val="center"/>
          </w:tcPr>
          <w:p w14:paraId="4ED1EE66">
            <w:pPr>
              <w:widowControl/>
              <w:jc w:val="center"/>
              <w:rPr>
                <w:rFonts w:eastAsiaTheme="majorEastAsia"/>
                <w:szCs w:val="21"/>
              </w:rPr>
            </w:pPr>
            <w:r>
              <w:rPr>
                <w:color w:val="000000"/>
                <w:szCs w:val="21"/>
              </w:rPr>
              <w:t>0.10</w:t>
            </w:r>
          </w:p>
        </w:tc>
      </w:tr>
      <w:tr w14:paraId="23965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vAlign w:val="center"/>
          </w:tcPr>
          <w:p w14:paraId="1419EE10">
            <w:pPr>
              <w:jc w:val="center"/>
              <w:rPr>
                <w:rFonts w:eastAsiaTheme="majorEastAsia"/>
                <w:szCs w:val="21"/>
              </w:rPr>
            </w:pPr>
            <w:r>
              <w:rPr>
                <w:rFonts w:eastAsiaTheme="majorEastAsia"/>
                <w:szCs w:val="21"/>
              </w:rPr>
              <w:t>3</w:t>
            </w:r>
          </w:p>
        </w:tc>
        <w:tc>
          <w:tcPr>
            <w:tcW w:w="1701" w:type="dxa"/>
          </w:tcPr>
          <w:p w14:paraId="41CE9CDA">
            <w:pPr>
              <w:jc w:val="center"/>
              <w:rPr>
                <w:rFonts w:eastAsiaTheme="majorEastAsia"/>
                <w:szCs w:val="21"/>
              </w:rPr>
            </w:pPr>
            <w:r>
              <w:rPr>
                <w:rFonts w:eastAsiaTheme="majorEastAsia"/>
                <w:szCs w:val="21"/>
              </w:rPr>
              <w:t>0.05-50</w:t>
            </w:r>
          </w:p>
        </w:tc>
        <w:tc>
          <w:tcPr>
            <w:tcW w:w="1336" w:type="dxa"/>
            <w:vAlign w:val="center"/>
          </w:tcPr>
          <w:p w14:paraId="2E642426">
            <w:pPr>
              <w:widowControl/>
              <w:jc w:val="center"/>
              <w:rPr>
                <w:rFonts w:eastAsiaTheme="majorEastAsia"/>
                <w:szCs w:val="21"/>
              </w:rPr>
            </w:pPr>
            <w:r>
              <w:rPr>
                <w:rFonts w:eastAsiaTheme="majorEastAsia"/>
                <w:szCs w:val="21"/>
              </w:rPr>
              <w:t>0.997</w:t>
            </w:r>
          </w:p>
        </w:tc>
        <w:tc>
          <w:tcPr>
            <w:tcW w:w="1924" w:type="dxa"/>
            <w:vAlign w:val="center"/>
          </w:tcPr>
          <w:p w14:paraId="52CB8E2F">
            <w:pPr>
              <w:widowControl/>
              <w:jc w:val="center"/>
              <w:rPr>
                <w:rFonts w:eastAsiaTheme="majorEastAsia"/>
                <w:szCs w:val="21"/>
              </w:rPr>
            </w:pPr>
            <w:r>
              <w:rPr>
                <w:color w:val="000000"/>
                <w:szCs w:val="21"/>
              </w:rPr>
              <w:t>0.02</w:t>
            </w:r>
          </w:p>
        </w:tc>
        <w:tc>
          <w:tcPr>
            <w:tcW w:w="1868" w:type="dxa"/>
            <w:vAlign w:val="center"/>
          </w:tcPr>
          <w:p w14:paraId="661A8CBF">
            <w:pPr>
              <w:widowControl/>
              <w:jc w:val="center"/>
              <w:rPr>
                <w:rFonts w:eastAsiaTheme="majorEastAsia"/>
                <w:szCs w:val="21"/>
              </w:rPr>
            </w:pPr>
            <w:r>
              <w:rPr>
                <w:color w:val="000000"/>
                <w:szCs w:val="21"/>
              </w:rPr>
              <w:t>0.06</w:t>
            </w:r>
          </w:p>
        </w:tc>
      </w:tr>
      <w:tr w14:paraId="1D9D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vAlign w:val="center"/>
          </w:tcPr>
          <w:p w14:paraId="596A4294">
            <w:pPr>
              <w:jc w:val="center"/>
              <w:rPr>
                <w:rFonts w:eastAsiaTheme="majorEastAsia"/>
                <w:szCs w:val="21"/>
              </w:rPr>
            </w:pPr>
            <w:r>
              <w:rPr>
                <w:rFonts w:eastAsiaTheme="majorEastAsia"/>
                <w:szCs w:val="21"/>
              </w:rPr>
              <w:t>4</w:t>
            </w:r>
          </w:p>
        </w:tc>
        <w:tc>
          <w:tcPr>
            <w:tcW w:w="1701" w:type="dxa"/>
          </w:tcPr>
          <w:p w14:paraId="5C89026D">
            <w:pPr>
              <w:jc w:val="center"/>
              <w:rPr>
                <w:rFonts w:eastAsiaTheme="majorEastAsia"/>
                <w:szCs w:val="21"/>
              </w:rPr>
            </w:pPr>
            <w:r>
              <w:rPr>
                <w:rFonts w:eastAsiaTheme="majorEastAsia"/>
                <w:szCs w:val="21"/>
              </w:rPr>
              <w:t>0.05-50</w:t>
            </w:r>
          </w:p>
        </w:tc>
        <w:tc>
          <w:tcPr>
            <w:tcW w:w="1336" w:type="dxa"/>
            <w:vAlign w:val="center"/>
          </w:tcPr>
          <w:p w14:paraId="0F2F0790">
            <w:pPr>
              <w:widowControl/>
              <w:jc w:val="center"/>
              <w:rPr>
                <w:rFonts w:eastAsiaTheme="majorEastAsia"/>
                <w:szCs w:val="21"/>
              </w:rPr>
            </w:pPr>
            <w:r>
              <w:rPr>
                <w:rFonts w:eastAsiaTheme="majorEastAsia"/>
                <w:szCs w:val="21"/>
              </w:rPr>
              <w:t>0.999</w:t>
            </w:r>
          </w:p>
        </w:tc>
        <w:tc>
          <w:tcPr>
            <w:tcW w:w="1924" w:type="dxa"/>
            <w:vAlign w:val="center"/>
          </w:tcPr>
          <w:p w14:paraId="1A41CB5F">
            <w:pPr>
              <w:widowControl/>
              <w:jc w:val="center"/>
              <w:rPr>
                <w:rFonts w:eastAsiaTheme="majorEastAsia"/>
                <w:szCs w:val="21"/>
              </w:rPr>
            </w:pPr>
            <w:r>
              <w:rPr>
                <w:color w:val="000000"/>
                <w:szCs w:val="21"/>
              </w:rPr>
              <w:t>0.02</w:t>
            </w:r>
          </w:p>
        </w:tc>
        <w:tc>
          <w:tcPr>
            <w:tcW w:w="1868" w:type="dxa"/>
            <w:vAlign w:val="center"/>
          </w:tcPr>
          <w:p w14:paraId="6923CDDB">
            <w:pPr>
              <w:widowControl/>
              <w:jc w:val="center"/>
              <w:rPr>
                <w:rFonts w:eastAsiaTheme="majorEastAsia"/>
                <w:szCs w:val="21"/>
              </w:rPr>
            </w:pPr>
            <w:r>
              <w:rPr>
                <w:color w:val="000000"/>
                <w:szCs w:val="21"/>
              </w:rPr>
              <w:t>0.06</w:t>
            </w:r>
          </w:p>
        </w:tc>
      </w:tr>
    </w:tbl>
    <w:p w14:paraId="45E57DD1">
      <w:pPr>
        <w:rPr>
          <w:szCs w:val="21"/>
          <w:lang w:val="zh-CN"/>
        </w:rPr>
      </w:pPr>
    </w:p>
    <w:p w14:paraId="10188628">
      <w:pPr>
        <w:rPr>
          <w:szCs w:val="21"/>
          <w:lang w:val="zh-CN"/>
        </w:rPr>
      </w:pPr>
    </w:p>
    <w:p w14:paraId="0CB38793">
      <w:pPr>
        <w:rPr>
          <w:szCs w:val="21"/>
          <w:lang w:val="zh-CN"/>
        </w:rPr>
      </w:pPr>
    </w:p>
    <w:p w14:paraId="130512C4">
      <w:pPr>
        <w:rPr>
          <w:b/>
          <w:szCs w:val="21"/>
        </w:rPr>
      </w:pPr>
      <w:r>
        <w:rPr>
          <w:b/>
          <w:szCs w:val="21"/>
        </w:rPr>
        <w:t>2.4 方法精密度试验</w:t>
      </w:r>
    </w:p>
    <w:p w14:paraId="44ADA838">
      <w:pPr>
        <w:ind w:firstLine="420" w:firstLineChars="200"/>
        <w:rPr>
          <w:szCs w:val="21"/>
          <w:lang w:val="zh-CN"/>
        </w:rPr>
      </w:pPr>
      <w:r>
        <w:rPr>
          <w:szCs w:val="21"/>
          <w:lang w:val="zh-CN"/>
        </w:rPr>
        <w:t>整理4家实验室批内精密度，结果见表3-29~表3-4</w:t>
      </w:r>
      <w:r>
        <w:rPr>
          <w:rFonts w:hint="eastAsia"/>
          <w:szCs w:val="21"/>
          <w:lang w:val="zh-CN"/>
        </w:rPr>
        <w:t>7</w:t>
      </w:r>
      <w:r>
        <w:rPr>
          <w:szCs w:val="21"/>
          <w:lang w:val="zh-CN"/>
        </w:rPr>
        <w:t>。</w:t>
      </w:r>
    </w:p>
    <w:p w14:paraId="551B3CF7">
      <w:pPr>
        <w:spacing w:before="156" w:beforeLines="50" w:after="156" w:afterLines="50"/>
        <w:jc w:val="center"/>
        <w:rPr>
          <w:rFonts w:eastAsia="黑体"/>
          <w:bCs/>
          <w:szCs w:val="21"/>
        </w:rPr>
      </w:pPr>
      <w:r>
        <w:rPr>
          <w:rFonts w:eastAsia="黑体"/>
          <w:bCs/>
          <w:szCs w:val="21"/>
        </w:rPr>
        <w:t>表3-29 精密度测定结果（n=6）－阿奇霉素</w:t>
      </w:r>
    </w:p>
    <w:tbl>
      <w:tblPr>
        <w:tblStyle w:val="7"/>
        <w:tblW w:w="35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869"/>
        <w:gridCol w:w="832"/>
        <w:gridCol w:w="763"/>
        <w:gridCol w:w="850"/>
        <w:gridCol w:w="850"/>
        <w:gridCol w:w="709"/>
      </w:tblGrid>
      <w:tr w14:paraId="08F64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vMerge w:val="restart"/>
            <w:tcBorders>
              <w:top w:val="single" w:color="auto" w:sz="4" w:space="0"/>
              <w:left w:val="single" w:color="auto" w:sz="4" w:space="0"/>
              <w:bottom w:val="single" w:color="auto" w:sz="4" w:space="0"/>
              <w:right w:val="single" w:color="auto" w:sz="4" w:space="0"/>
            </w:tcBorders>
            <w:vAlign w:val="center"/>
          </w:tcPr>
          <w:p w14:paraId="10FEBAA8">
            <w:pPr>
              <w:widowControl/>
              <w:adjustRightInd w:val="0"/>
              <w:snapToGrid w:val="0"/>
              <w:jc w:val="center"/>
              <w:rPr>
                <w:rFonts w:eastAsiaTheme="majorEastAsia"/>
                <w:szCs w:val="21"/>
              </w:rPr>
            </w:pPr>
            <w:r>
              <w:rPr>
                <w:rFonts w:eastAsiaTheme="majorEastAsia"/>
                <w:szCs w:val="21"/>
              </w:rPr>
              <w:t>实验室编号</w:t>
            </w:r>
          </w:p>
        </w:tc>
        <w:tc>
          <w:tcPr>
            <w:tcW w:w="2016" w:type="pct"/>
            <w:gridSpan w:val="3"/>
            <w:tcBorders>
              <w:top w:val="single" w:color="auto" w:sz="4" w:space="0"/>
              <w:left w:val="single" w:color="auto" w:sz="4" w:space="0"/>
              <w:bottom w:val="single" w:color="auto" w:sz="4" w:space="0"/>
              <w:right w:val="single" w:color="auto" w:sz="4" w:space="0"/>
            </w:tcBorders>
            <w:vAlign w:val="center"/>
          </w:tcPr>
          <w:p w14:paraId="174B7A3A">
            <w:pPr>
              <w:widowControl/>
              <w:adjustRightInd w:val="0"/>
              <w:snapToGrid w:val="0"/>
              <w:jc w:val="center"/>
              <w:rPr>
                <w:rFonts w:eastAsiaTheme="majorEastAsia"/>
                <w:szCs w:val="21"/>
              </w:rPr>
            </w:pPr>
            <w:r>
              <w:rPr>
                <w:rFonts w:eastAsiaTheme="majorEastAsia"/>
                <w:szCs w:val="21"/>
              </w:rPr>
              <w:t>低浓度</w:t>
            </w:r>
          </w:p>
        </w:tc>
        <w:tc>
          <w:tcPr>
            <w:tcW w:w="1971" w:type="pct"/>
            <w:gridSpan w:val="3"/>
            <w:tcBorders>
              <w:top w:val="single" w:color="auto" w:sz="4" w:space="0"/>
              <w:left w:val="single" w:color="auto" w:sz="4" w:space="0"/>
              <w:bottom w:val="single" w:color="auto" w:sz="4" w:space="0"/>
              <w:right w:val="single" w:color="auto" w:sz="4" w:space="0"/>
            </w:tcBorders>
            <w:vAlign w:val="center"/>
          </w:tcPr>
          <w:p w14:paraId="2AEE09AF">
            <w:pPr>
              <w:widowControl/>
              <w:adjustRightInd w:val="0"/>
              <w:snapToGrid w:val="0"/>
              <w:jc w:val="center"/>
              <w:rPr>
                <w:rFonts w:eastAsiaTheme="majorEastAsia"/>
                <w:szCs w:val="21"/>
              </w:rPr>
            </w:pPr>
            <w:r>
              <w:rPr>
                <w:rFonts w:eastAsiaTheme="majorEastAsia"/>
                <w:szCs w:val="21"/>
              </w:rPr>
              <w:t>高浓度</w:t>
            </w:r>
          </w:p>
        </w:tc>
      </w:tr>
      <w:tr w14:paraId="5713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atLeast"/>
          <w:jc w:val="center"/>
        </w:trPr>
        <w:tc>
          <w:tcPr>
            <w:tcW w:w="1014" w:type="pct"/>
            <w:vMerge w:val="continue"/>
            <w:tcBorders>
              <w:top w:val="single" w:color="auto" w:sz="4" w:space="0"/>
              <w:left w:val="single" w:color="auto" w:sz="4" w:space="0"/>
              <w:bottom w:val="single" w:color="auto" w:sz="4" w:space="0"/>
              <w:right w:val="single" w:color="auto" w:sz="4" w:space="0"/>
            </w:tcBorders>
            <w:vAlign w:val="center"/>
          </w:tcPr>
          <w:p w14:paraId="6BF5BFD6">
            <w:pPr>
              <w:widowControl/>
              <w:adjustRightInd w:val="0"/>
              <w:snapToGrid w:val="0"/>
              <w:jc w:val="center"/>
              <w:rPr>
                <w:rFonts w:eastAsiaTheme="majorEastAsia"/>
                <w:szCs w:val="21"/>
              </w:rPr>
            </w:pPr>
          </w:p>
        </w:tc>
        <w:tc>
          <w:tcPr>
            <w:tcW w:w="711" w:type="pct"/>
            <w:tcBorders>
              <w:top w:val="single" w:color="auto" w:sz="4" w:space="0"/>
              <w:left w:val="single" w:color="auto" w:sz="4" w:space="0"/>
              <w:bottom w:val="single" w:color="auto" w:sz="4" w:space="0"/>
              <w:right w:val="single" w:color="auto" w:sz="4" w:space="0"/>
            </w:tcBorders>
            <w:vAlign w:val="center"/>
          </w:tcPr>
          <w:p w14:paraId="4DCD5AB8">
            <w:pPr>
              <w:adjustRightInd w:val="0"/>
              <w:snapToGrid w:val="0"/>
              <w:jc w:val="center"/>
              <w:rPr>
                <w:rFonts w:eastAsiaTheme="majorEastAsia"/>
                <w:szCs w:val="21"/>
              </w:rPr>
            </w:pPr>
            <w:r>
              <w:rPr>
                <w:rFonts w:eastAsiaTheme="majorEastAsia"/>
                <w:szCs w:val="21"/>
              </w:rPr>
              <w:t>平均值（ng/mL）</w:t>
            </w:r>
          </w:p>
        </w:tc>
        <w:tc>
          <w:tcPr>
            <w:tcW w:w="681" w:type="pct"/>
            <w:tcBorders>
              <w:top w:val="single" w:color="auto" w:sz="4" w:space="0"/>
              <w:left w:val="single" w:color="auto" w:sz="4" w:space="0"/>
              <w:bottom w:val="single" w:color="auto" w:sz="4" w:space="0"/>
              <w:right w:val="single" w:color="auto" w:sz="4" w:space="0"/>
            </w:tcBorders>
            <w:vAlign w:val="center"/>
          </w:tcPr>
          <w:p w14:paraId="5A1E26EC">
            <w:pPr>
              <w:adjustRightInd w:val="0"/>
              <w:snapToGrid w:val="0"/>
              <w:jc w:val="center"/>
              <w:rPr>
                <w:rFonts w:eastAsiaTheme="majorEastAsia"/>
                <w:szCs w:val="21"/>
              </w:rPr>
            </w:pPr>
            <w:r>
              <w:rPr>
                <w:rFonts w:eastAsiaTheme="majorEastAsia"/>
                <w:szCs w:val="21"/>
              </w:rPr>
              <w:t>标准差（μg/L）</w:t>
            </w:r>
          </w:p>
        </w:tc>
        <w:tc>
          <w:tcPr>
            <w:tcW w:w="624" w:type="pct"/>
            <w:tcBorders>
              <w:top w:val="single" w:color="auto" w:sz="4" w:space="0"/>
              <w:left w:val="single" w:color="auto" w:sz="4" w:space="0"/>
              <w:bottom w:val="single" w:color="auto" w:sz="4" w:space="0"/>
              <w:right w:val="single" w:color="auto" w:sz="4" w:space="0"/>
            </w:tcBorders>
            <w:vAlign w:val="center"/>
          </w:tcPr>
          <w:p w14:paraId="4D5B669B">
            <w:pPr>
              <w:adjustRightInd w:val="0"/>
              <w:snapToGrid w:val="0"/>
              <w:jc w:val="center"/>
              <w:rPr>
                <w:rFonts w:eastAsiaTheme="majorEastAsia"/>
                <w:szCs w:val="21"/>
              </w:rPr>
            </w:pPr>
            <w:r>
              <w:rPr>
                <w:rFonts w:eastAsiaTheme="majorEastAsia"/>
                <w:szCs w:val="21"/>
              </w:rPr>
              <w:t>RSD</w:t>
            </w:r>
          </w:p>
          <w:p w14:paraId="05F45741">
            <w:pPr>
              <w:adjustRightInd w:val="0"/>
              <w:snapToGrid w:val="0"/>
              <w:jc w:val="center"/>
              <w:rPr>
                <w:rFonts w:eastAsiaTheme="majorEastAsia"/>
                <w:szCs w:val="21"/>
              </w:rPr>
            </w:pPr>
            <w:r>
              <w:rPr>
                <w:rFonts w:eastAsiaTheme="majorEastAsia"/>
                <w:szCs w:val="21"/>
              </w:rPr>
              <w:t>（%）</w:t>
            </w:r>
          </w:p>
        </w:tc>
        <w:tc>
          <w:tcPr>
            <w:tcW w:w="695" w:type="pct"/>
            <w:tcBorders>
              <w:top w:val="single" w:color="auto" w:sz="4" w:space="0"/>
              <w:left w:val="single" w:color="auto" w:sz="4" w:space="0"/>
              <w:bottom w:val="single" w:color="auto" w:sz="4" w:space="0"/>
              <w:right w:val="single" w:color="auto" w:sz="4" w:space="0"/>
            </w:tcBorders>
            <w:vAlign w:val="center"/>
          </w:tcPr>
          <w:p w14:paraId="291D004E">
            <w:pPr>
              <w:adjustRightInd w:val="0"/>
              <w:snapToGrid w:val="0"/>
              <w:jc w:val="center"/>
              <w:rPr>
                <w:rFonts w:eastAsiaTheme="majorEastAsia"/>
                <w:szCs w:val="21"/>
              </w:rPr>
            </w:pPr>
            <w:r>
              <w:rPr>
                <w:rFonts w:eastAsiaTheme="majorEastAsia"/>
                <w:szCs w:val="21"/>
              </w:rPr>
              <w:t>平均值（ng/mL）</w:t>
            </w:r>
          </w:p>
        </w:tc>
        <w:tc>
          <w:tcPr>
            <w:tcW w:w="695" w:type="pct"/>
            <w:tcBorders>
              <w:top w:val="single" w:color="auto" w:sz="4" w:space="0"/>
              <w:left w:val="single" w:color="auto" w:sz="4" w:space="0"/>
              <w:bottom w:val="single" w:color="auto" w:sz="4" w:space="0"/>
              <w:right w:val="single" w:color="auto" w:sz="4" w:space="0"/>
            </w:tcBorders>
            <w:vAlign w:val="center"/>
          </w:tcPr>
          <w:p w14:paraId="58A1763E">
            <w:pPr>
              <w:adjustRightInd w:val="0"/>
              <w:snapToGrid w:val="0"/>
              <w:jc w:val="center"/>
              <w:rPr>
                <w:rFonts w:eastAsiaTheme="majorEastAsia"/>
                <w:szCs w:val="21"/>
              </w:rPr>
            </w:pPr>
            <w:r>
              <w:rPr>
                <w:rFonts w:eastAsiaTheme="majorEastAsia"/>
                <w:szCs w:val="21"/>
              </w:rPr>
              <w:t>标准差（ng/mL）</w:t>
            </w:r>
          </w:p>
        </w:tc>
        <w:tc>
          <w:tcPr>
            <w:tcW w:w="580" w:type="pct"/>
            <w:tcBorders>
              <w:top w:val="single" w:color="auto" w:sz="4" w:space="0"/>
              <w:left w:val="single" w:color="auto" w:sz="4" w:space="0"/>
              <w:bottom w:val="single" w:color="auto" w:sz="4" w:space="0"/>
              <w:right w:val="single" w:color="auto" w:sz="4" w:space="0"/>
            </w:tcBorders>
            <w:vAlign w:val="center"/>
          </w:tcPr>
          <w:p w14:paraId="089045A4">
            <w:pPr>
              <w:adjustRightInd w:val="0"/>
              <w:snapToGrid w:val="0"/>
              <w:jc w:val="center"/>
              <w:rPr>
                <w:rFonts w:eastAsiaTheme="majorEastAsia"/>
                <w:szCs w:val="21"/>
              </w:rPr>
            </w:pPr>
            <w:r>
              <w:rPr>
                <w:rFonts w:eastAsiaTheme="majorEastAsia"/>
                <w:szCs w:val="21"/>
              </w:rPr>
              <w:t>RSD</w:t>
            </w:r>
          </w:p>
          <w:p w14:paraId="13163C4B">
            <w:pPr>
              <w:adjustRightInd w:val="0"/>
              <w:snapToGrid w:val="0"/>
              <w:jc w:val="center"/>
              <w:rPr>
                <w:rFonts w:eastAsiaTheme="majorEastAsia"/>
                <w:szCs w:val="21"/>
              </w:rPr>
            </w:pPr>
            <w:r>
              <w:rPr>
                <w:rFonts w:eastAsiaTheme="majorEastAsia"/>
                <w:szCs w:val="21"/>
              </w:rPr>
              <w:t>（%）</w:t>
            </w:r>
          </w:p>
        </w:tc>
      </w:tr>
      <w:tr w14:paraId="3F51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14:paraId="2BCE7049">
            <w:pPr>
              <w:widowControl/>
              <w:adjustRightInd w:val="0"/>
              <w:snapToGrid w:val="0"/>
              <w:jc w:val="center"/>
              <w:rPr>
                <w:rFonts w:eastAsiaTheme="majorEastAsia"/>
                <w:szCs w:val="21"/>
              </w:rPr>
            </w:pPr>
            <w:r>
              <w:rPr>
                <w:rFonts w:eastAsiaTheme="majorEastAsia"/>
                <w:szCs w:val="21"/>
              </w:rPr>
              <w:t>1</w:t>
            </w:r>
          </w:p>
        </w:tc>
        <w:tc>
          <w:tcPr>
            <w:tcW w:w="711" w:type="pct"/>
            <w:tcBorders>
              <w:top w:val="single" w:color="auto" w:sz="4" w:space="0"/>
              <w:left w:val="single" w:color="auto" w:sz="4" w:space="0"/>
              <w:bottom w:val="single" w:color="auto" w:sz="4" w:space="0"/>
              <w:right w:val="single" w:color="auto" w:sz="4" w:space="0"/>
            </w:tcBorders>
            <w:vAlign w:val="center"/>
          </w:tcPr>
          <w:p w14:paraId="29B6678E">
            <w:pPr>
              <w:widowControl/>
              <w:adjustRightInd w:val="0"/>
              <w:snapToGrid w:val="0"/>
              <w:jc w:val="center"/>
              <w:rPr>
                <w:rFonts w:eastAsiaTheme="majorEastAsia"/>
                <w:szCs w:val="21"/>
              </w:rPr>
            </w:pPr>
            <w:r>
              <w:rPr>
                <w:color w:val="000000"/>
                <w:szCs w:val="21"/>
              </w:rPr>
              <w:t>0.54</w:t>
            </w:r>
          </w:p>
        </w:tc>
        <w:tc>
          <w:tcPr>
            <w:tcW w:w="681" w:type="pct"/>
            <w:tcBorders>
              <w:top w:val="single" w:color="auto" w:sz="4" w:space="0"/>
              <w:left w:val="single" w:color="auto" w:sz="4" w:space="0"/>
              <w:bottom w:val="single" w:color="auto" w:sz="4" w:space="0"/>
              <w:right w:val="single" w:color="auto" w:sz="4" w:space="0"/>
            </w:tcBorders>
            <w:vAlign w:val="center"/>
          </w:tcPr>
          <w:p w14:paraId="55AF6D8E">
            <w:pPr>
              <w:widowControl/>
              <w:adjustRightInd w:val="0"/>
              <w:snapToGrid w:val="0"/>
              <w:jc w:val="center"/>
              <w:rPr>
                <w:rFonts w:eastAsiaTheme="majorEastAsia"/>
                <w:szCs w:val="21"/>
              </w:rPr>
            </w:pPr>
            <w:r>
              <w:rPr>
                <w:color w:val="000000"/>
                <w:szCs w:val="21"/>
              </w:rPr>
              <w:t>0.04</w:t>
            </w:r>
          </w:p>
        </w:tc>
        <w:tc>
          <w:tcPr>
            <w:tcW w:w="624" w:type="pct"/>
            <w:tcBorders>
              <w:top w:val="single" w:color="auto" w:sz="4" w:space="0"/>
              <w:left w:val="single" w:color="auto" w:sz="4" w:space="0"/>
              <w:bottom w:val="single" w:color="auto" w:sz="4" w:space="0"/>
              <w:right w:val="single" w:color="auto" w:sz="4" w:space="0"/>
            </w:tcBorders>
            <w:vAlign w:val="center"/>
          </w:tcPr>
          <w:p w14:paraId="460AB88D">
            <w:pPr>
              <w:widowControl/>
              <w:adjustRightInd w:val="0"/>
              <w:snapToGrid w:val="0"/>
              <w:jc w:val="center"/>
              <w:rPr>
                <w:rFonts w:eastAsiaTheme="majorEastAsia"/>
                <w:szCs w:val="21"/>
              </w:rPr>
            </w:pPr>
            <w:r>
              <w:rPr>
                <w:color w:val="000000"/>
                <w:szCs w:val="21"/>
              </w:rPr>
              <w:t>8.0</w:t>
            </w:r>
          </w:p>
        </w:tc>
        <w:tc>
          <w:tcPr>
            <w:tcW w:w="695" w:type="pct"/>
            <w:tcBorders>
              <w:top w:val="single" w:color="auto" w:sz="4" w:space="0"/>
              <w:left w:val="single" w:color="auto" w:sz="4" w:space="0"/>
              <w:bottom w:val="single" w:color="auto" w:sz="4" w:space="0"/>
              <w:right w:val="single" w:color="auto" w:sz="4" w:space="0"/>
            </w:tcBorders>
            <w:vAlign w:val="center"/>
          </w:tcPr>
          <w:p w14:paraId="36835476">
            <w:pPr>
              <w:widowControl/>
              <w:adjustRightInd w:val="0"/>
              <w:snapToGrid w:val="0"/>
              <w:jc w:val="center"/>
              <w:rPr>
                <w:rFonts w:eastAsiaTheme="majorEastAsia"/>
                <w:szCs w:val="21"/>
              </w:rPr>
            </w:pPr>
            <w:r>
              <w:rPr>
                <w:color w:val="000000"/>
                <w:szCs w:val="21"/>
              </w:rPr>
              <w:t>2.07</w:t>
            </w:r>
          </w:p>
        </w:tc>
        <w:tc>
          <w:tcPr>
            <w:tcW w:w="695" w:type="pct"/>
            <w:tcBorders>
              <w:top w:val="single" w:color="auto" w:sz="4" w:space="0"/>
              <w:left w:val="single" w:color="auto" w:sz="4" w:space="0"/>
              <w:bottom w:val="single" w:color="auto" w:sz="4" w:space="0"/>
              <w:right w:val="single" w:color="auto" w:sz="4" w:space="0"/>
            </w:tcBorders>
            <w:vAlign w:val="center"/>
          </w:tcPr>
          <w:p w14:paraId="674C0F40">
            <w:pPr>
              <w:widowControl/>
              <w:adjustRightInd w:val="0"/>
              <w:snapToGrid w:val="0"/>
              <w:jc w:val="center"/>
              <w:rPr>
                <w:rFonts w:eastAsiaTheme="majorEastAsia"/>
                <w:szCs w:val="21"/>
              </w:rPr>
            </w:pPr>
            <w:r>
              <w:rPr>
                <w:color w:val="000000"/>
                <w:szCs w:val="21"/>
              </w:rPr>
              <w:t>0.12</w:t>
            </w:r>
          </w:p>
        </w:tc>
        <w:tc>
          <w:tcPr>
            <w:tcW w:w="580" w:type="pct"/>
            <w:tcBorders>
              <w:top w:val="single" w:color="auto" w:sz="4" w:space="0"/>
              <w:left w:val="single" w:color="auto" w:sz="4" w:space="0"/>
              <w:bottom w:val="single" w:color="auto" w:sz="4" w:space="0"/>
              <w:right w:val="single" w:color="auto" w:sz="4" w:space="0"/>
            </w:tcBorders>
            <w:vAlign w:val="center"/>
          </w:tcPr>
          <w:p w14:paraId="6BF20907">
            <w:pPr>
              <w:widowControl/>
              <w:adjustRightInd w:val="0"/>
              <w:snapToGrid w:val="0"/>
              <w:jc w:val="center"/>
              <w:rPr>
                <w:rFonts w:eastAsiaTheme="majorEastAsia"/>
                <w:szCs w:val="21"/>
              </w:rPr>
            </w:pPr>
            <w:r>
              <w:rPr>
                <w:color w:val="000000"/>
                <w:szCs w:val="21"/>
              </w:rPr>
              <w:t>5.7</w:t>
            </w:r>
          </w:p>
        </w:tc>
      </w:tr>
      <w:tr w14:paraId="5BED3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14:paraId="29E88A1B">
            <w:pPr>
              <w:widowControl/>
              <w:adjustRightInd w:val="0"/>
              <w:snapToGrid w:val="0"/>
              <w:jc w:val="center"/>
              <w:rPr>
                <w:rFonts w:eastAsiaTheme="majorEastAsia"/>
                <w:szCs w:val="21"/>
              </w:rPr>
            </w:pPr>
            <w:r>
              <w:rPr>
                <w:rFonts w:eastAsiaTheme="majorEastAsia"/>
                <w:szCs w:val="21"/>
              </w:rPr>
              <w:t>2</w:t>
            </w:r>
          </w:p>
        </w:tc>
        <w:tc>
          <w:tcPr>
            <w:tcW w:w="711" w:type="pct"/>
            <w:tcBorders>
              <w:top w:val="single" w:color="auto" w:sz="4" w:space="0"/>
              <w:left w:val="single" w:color="auto" w:sz="4" w:space="0"/>
              <w:bottom w:val="single" w:color="auto" w:sz="4" w:space="0"/>
              <w:right w:val="single" w:color="auto" w:sz="4" w:space="0"/>
            </w:tcBorders>
            <w:vAlign w:val="center"/>
          </w:tcPr>
          <w:p w14:paraId="5906FBE2">
            <w:pPr>
              <w:widowControl/>
              <w:adjustRightInd w:val="0"/>
              <w:snapToGrid w:val="0"/>
              <w:jc w:val="center"/>
              <w:rPr>
                <w:rFonts w:eastAsiaTheme="majorEastAsia"/>
                <w:szCs w:val="21"/>
              </w:rPr>
            </w:pPr>
            <w:r>
              <w:rPr>
                <w:rFonts w:eastAsiaTheme="majorEastAsia"/>
                <w:szCs w:val="21"/>
              </w:rPr>
              <w:t>0.47</w:t>
            </w:r>
          </w:p>
        </w:tc>
        <w:tc>
          <w:tcPr>
            <w:tcW w:w="681" w:type="pct"/>
            <w:tcBorders>
              <w:top w:val="single" w:color="auto" w:sz="4" w:space="0"/>
              <w:left w:val="single" w:color="auto" w:sz="4" w:space="0"/>
              <w:bottom w:val="single" w:color="auto" w:sz="4" w:space="0"/>
              <w:right w:val="single" w:color="auto" w:sz="4" w:space="0"/>
            </w:tcBorders>
            <w:vAlign w:val="center"/>
          </w:tcPr>
          <w:p w14:paraId="7BF9F147">
            <w:pPr>
              <w:widowControl/>
              <w:adjustRightInd w:val="0"/>
              <w:snapToGrid w:val="0"/>
              <w:jc w:val="center"/>
              <w:rPr>
                <w:rFonts w:eastAsiaTheme="majorEastAsia"/>
                <w:szCs w:val="21"/>
              </w:rPr>
            </w:pPr>
            <w:r>
              <w:rPr>
                <w:rFonts w:eastAsiaTheme="majorEastAsia"/>
                <w:szCs w:val="21"/>
              </w:rPr>
              <w:t>0.06</w:t>
            </w:r>
          </w:p>
        </w:tc>
        <w:tc>
          <w:tcPr>
            <w:tcW w:w="624" w:type="pct"/>
            <w:tcBorders>
              <w:top w:val="single" w:color="auto" w:sz="4" w:space="0"/>
              <w:left w:val="single" w:color="auto" w:sz="4" w:space="0"/>
              <w:bottom w:val="single" w:color="auto" w:sz="4" w:space="0"/>
              <w:right w:val="single" w:color="auto" w:sz="4" w:space="0"/>
            </w:tcBorders>
            <w:vAlign w:val="center"/>
          </w:tcPr>
          <w:p w14:paraId="3EAA2B60">
            <w:pPr>
              <w:widowControl/>
              <w:adjustRightInd w:val="0"/>
              <w:snapToGrid w:val="0"/>
              <w:jc w:val="center"/>
              <w:rPr>
                <w:rFonts w:eastAsiaTheme="majorEastAsia"/>
                <w:szCs w:val="21"/>
              </w:rPr>
            </w:pPr>
            <w:r>
              <w:rPr>
                <w:rFonts w:eastAsiaTheme="majorEastAsia"/>
                <w:szCs w:val="21"/>
              </w:rPr>
              <w:t>11.8</w:t>
            </w:r>
          </w:p>
        </w:tc>
        <w:tc>
          <w:tcPr>
            <w:tcW w:w="695" w:type="pct"/>
            <w:tcBorders>
              <w:top w:val="single" w:color="auto" w:sz="4" w:space="0"/>
              <w:left w:val="single" w:color="auto" w:sz="4" w:space="0"/>
              <w:bottom w:val="single" w:color="auto" w:sz="4" w:space="0"/>
              <w:right w:val="single" w:color="auto" w:sz="4" w:space="0"/>
            </w:tcBorders>
            <w:vAlign w:val="center"/>
          </w:tcPr>
          <w:p w14:paraId="593DCF35">
            <w:pPr>
              <w:widowControl/>
              <w:adjustRightInd w:val="0"/>
              <w:snapToGrid w:val="0"/>
              <w:jc w:val="center"/>
              <w:rPr>
                <w:rFonts w:eastAsiaTheme="majorEastAsia"/>
                <w:szCs w:val="21"/>
              </w:rPr>
            </w:pPr>
            <w:r>
              <w:rPr>
                <w:color w:val="000000"/>
                <w:szCs w:val="21"/>
              </w:rPr>
              <w:t>1.89</w:t>
            </w:r>
          </w:p>
        </w:tc>
        <w:tc>
          <w:tcPr>
            <w:tcW w:w="695" w:type="pct"/>
            <w:tcBorders>
              <w:top w:val="single" w:color="auto" w:sz="4" w:space="0"/>
              <w:left w:val="single" w:color="auto" w:sz="4" w:space="0"/>
              <w:bottom w:val="single" w:color="auto" w:sz="4" w:space="0"/>
              <w:right w:val="single" w:color="auto" w:sz="4" w:space="0"/>
            </w:tcBorders>
            <w:vAlign w:val="center"/>
          </w:tcPr>
          <w:p w14:paraId="3342FB19">
            <w:pPr>
              <w:widowControl/>
              <w:adjustRightInd w:val="0"/>
              <w:snapToGrid w:val="0"/>
              <w:jc w:val="center"/>
              <w:rPr>
                <w:rFonts w:eastAsiaTheme="majorEastAsia"/>
                <w:szCs w:val="21"/>
              </w:rPr>
            </w:pPr>
            <w:r>
              <w:rPr>
                <w:color w:val="000000"/>
                <w:szCs w:val="21"/>
              </w:rPr>
              <w:t>0.20</w:t>
            </w:r>
          </w:p>
        </w:tc>
        <w:tc>
          <w:tcPr>
            <w:tcW w:w="580" w:type="pct"/>
            <w:tcBorders>
              <w:top w:val="single" w:color="auto" w:sz="4" w:space="0"/>
              <w:left w:val="single" w:color="auto" w:sz="4" w:space="0"/>
              <w:bottom w:val="single" w:color="auto" w:sz="4" w:space="0"/>
              <w:right w:val="single" w:color="auto" w:sz="4" w:space="0"/>
            </w:tcBorders>
            <w:vAlign w:val="center"/>
          </w:tcPr>
          <w:p w14:paraId="2BA7B591">
            <w:pPr>
              <w:widowControl/>
              <w:adjustRightInd w:val="0"/>
              <w:snapToGrid w:val="0"/>
              <w:jc w:val="center"/>
              <w:rPr>
                <w:rFonts w:eastAsiaTheme="majorEastAsia"/>
                <w:szCs w:val="21"/>
              </w:rPr>
            </w:pPr>
            <w:r>
              <w:rPr>
                <w:color w:val="000000"/>
                <w:szCs w:val="21"/>
              </w:rPr>
              <w:t>10.7</w:t>
            </w:r>
          </w:p>
        </w:tc>
      </w:tr>
      <w:tr w14:paraId="6CF5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14:paraId="36DA69F6">
            <w:pPr>
              <w:widowControl/>
              <w:adjustRightInd w:val="0"/>
              <w:snapToGrid w:val="0"/>
              <w:jc w:val="center"/>
              <w:rPr>
                <w:rFonts w:eastAsiaTheme="majorEastAsia"/>
                <w:szCs w:val="21"/>
              </w:rPr>
            </w:pPr>
            <w:r>
              <w:rPr>
                <w:rFonts w:eastAsiaTheme="majorEastAsia"/>
                <w:szCs w:val="21"/>
              </w:rPr>
              <w:t>3</w:t>
            </w:r>
          </w:p>
        </w:tc>
        <w:tc>
          <w:tcPr>
            <w:tcW w:w="711" w:type="pct"/>
            <w:tcBorders>
              <w:top w:val="single" w:color="auto" w:sz="4" w:space="0"/>
              <w:left w:val="single" w:color="auto" w:sz="4" w:space="0"/>
              <w:bottom w:val="single" w:color="auto" w:sz="4" w:space="0"/>
              <w:right w:val="single" w:color="auto" w:sz="4" w:space="0"/>
            </w:tcBorders>
            <w:vAlign w:val="center"/>
          </w:tcPr>
          <w:p w14:paraId="741FC187">
            <w:pPr>
              <w:widowControl/>
              <w:adjustRightInd w:val="0"/>
              <w:snapToGrid w:val="0"/>
              <w:jc w:val="center"/>
              <w:rPr>
                <w:rFonts w:eastAsiaTheme="majorEastAsia"/>
                <w:szCs w:val="21"/>
              </w:rPr>
            </w:pPr>
            <w:r>
              <w:rPr>
                <w:rFonts w:hint="eastAsia"/>
                <w:color w:val="000000"/>
                <w:sz w:val="22"/>
                <w:szCs w:val="22"/>
              </w:rPr>
              <w:t>0.46</w:t>
            </w:r>
          </w:p>
        </w:tc>
        <w:tc>
          <w:tcPr>
            <w:tcW w:w="681" w:type="pct"/>
            <w:tcBorders>
              <w:top w:val="single" w:color="auto" w:sz="4" w:space="0"/>
              <w:left w:val="single" w:color="auto" w:sz="4" w:space="0"/>
              <w:bottom w:val="single" w:color="auto" w:sz="4" w:space="0"/>
              <w:right w:val="single" w:color="auto" w:sz="4" w:space="0"/>
            </w:tcBorders>
            <w:vAlign w:val="center"/>
          </w:tcPr>
          <w:p w14:paraId="01505CF8">
            <w:pPr>
              <w:widowControl/>
              <w:adjustRightInd w:val="0"/>
              <w:snapToGrid w:val="0"/>
              <w:jc w:val="center"/>
              <w:rPr>
                <w:rFonts w:eastAsiaTheme="majorEastAsia"/>
                <w:szCs w:val="21"/>
              </w:rPr>
            </w:pPr>
            <w:r>
              <w:rPr>
                <w:rFonts w:hint="eastAsia"/>
                <w:color w:val="000000"/>
                <w:sz w:val="22"/>
                <w:szCs w:val="22"/>
              </w:rPr>
              <w:t>0.05</w:t>
            </w:r>
          </w:p>
        </w:tc>
        <w:tc>
          <w:tcPr>
            <w:tcW w:w="624" w:type="pct"/>
            <w:tcBorders>
              <w:top w:val="single" w:color="auto" w:sz="4" w:space="0"/>
              <w:left w:val="single" w:color="auto" w:sz="4" w:space="0"/>
              <w:bottom w:val="single" w:color="auto" w:sz="4" w:space="0"/>
              <w:right w:val="single" w:color="auto" w:sz="4" w:space="0"/>
            </w:tcBorders>
            <w:vAlign w:val="center"/>
          </w:tcPr>
          <w:p w14:paraId="030B5291">
            <w:pPr>
              <w:widowControl/>
              <w:adjustRightInd w:val="0"/>
              <w:snapToGrid w:val="0"/>
              <w:jc w:val="center"/>
              <w:rPr>
                <w:rFonts w:eastAsiaTheme="majorEastAsia"/>
                <w:szCs w:val="21"/>
              </w:rPr>
            </w:pPr>
            <w:r>
              <w:rPr>
                <w:rFonts w:hint="eastAsia"/>
                <w:color w:val="000000"/>
                <w:sz w:val="22"/>
                <w:szCs w:val="22"/>
              </w:rPr>
              <w:t>10.8</w:t>
            </w:r>
          </w:p>
        </w:tc>
        <w:tc>
          <w:tcPr>
            <w:tcW w:w="695" w:type="pct"/>
            <w:tcBorders>
              <w:top w:val="single" w:color="auto" w:sz="4" w:space="0"/>
              <w:left w:val="single" w:color="auto" w:sz="4" w:space="0"/>
              <w:bottom w:val="single" w:color="auto" w:sz="4" w:space="0"/>
              <w:right w:val="single" w:color="auto" w:sz="4" w:space="0"/>
            </w:tcBorders>
            <w:vAlign w:val="center"/>
          </w:tcPr>
          <w:p w14:paraId="0991871B">
            <w:pPr>
              <w:widowControl/>
              <w:adjustRightInd w:val="0"/>
              <w:snapToGrid w:val="0"/>
              <w:jc w:val="center"/>
              <w:rPr>
                <w:rFonts w:eastAsiaTheme="majorEastAsia"/>
                <w:szCs w:val="21"/>
              </w:rPr>
            </w:pPr>
            <w:r>
              <w:rPr>
                <w:rFonts w:hint="eastAsia"/>
                <w:color w:val="000000"/>
                <w:sz w:val="22"/>
                <w:szCs w:val="22"/>
              </w:rPr>
              <w:t>1.87</w:t>
            </w:r>
          </w:p>
        </w:tc>
        <w:tc>
          <w:tcPr>
            <w:tcW w:w="695" w:type="pct"/>
            <w:tcBorders>
              <w:top w:val="single" w:color="auto" w:sz="4" w:space="0"/>
              <w:left w:val="single" w:color="auto" w:sz="4" w:space="0"/>
              <w:bottom w:val="single" w:color="auto" w:sz="4" w:space="0"/>
              <w:right w:val="single" w:color="auto" w:sz="4" w:space="0"/>
            </w:tcBorders>
            <w:vAlign w:val="center"/>
          </w:tcPr>
          <w:p w14:paraId="2EF8D573">
            <w:pPr>
              <w:widowControl/>
              <w:adjustRightInd w:val="0"/>
              <w:snapToGrid w:val="0"/>
              <w:jc w:val="center"/>
              <w:rPr>
                <w:rFonts w:eastAsiaTheme="majorEastAsia"/>
                <w:szCs w:val="21"/>
              </w:rPr>
            </w:pPr>
            <w:r>
              <w:rPr>
                <w:rFonts w:hint="eastAsia"/>
                <w:color w:val="000000"/>
                <w:sz w:val="22"/>
                <w:szCs w:val="22"/>
              </w:rPr>
              <w:t>0.20</w:t>
            </w:r>
          </w:p>
        </w:tc>
        <w:tc>
          <w:tcPr>
            <w:tcW w:w="580" w:type="pct"/>
            <w:tcBorders>
              <w:top w:val="single" w:color="auto" w:sz="4" w:space="0"/>
              <w:left w:val="single" w:color="auto" w:sz="4" w:space="0"/>
              <w:bottom w:val="single" w:color="auto" w:sz="4" w:space="0"/>
              <w:right w:val="single" w:color="auto" w:sz="4" w:space="0"/>
            </w:tcBorders>
            <w:vAlign w:val="center"/>
          </w:tcPr>
          <w:p w14:paraId="1B2170ED">
            <w:pPr>
              <w:widowControl/>
              <w:adjustRightInd w:val="0"/>
              <w:snapToGrid w:val="0"/>
              <w:jc w:val="center"/>
              <w:rPr>
                <w:rFonts w:eastAsiaTheme="majorEastAsia"/>
                <w:szCs w:val="21"/>
              </w:rPr>
            </w:pPr>
            <w:r>
              <w:rPr>
                <w:rFonts w:hint="eastAsia"/>
                <w:color w:val="000000"/>
                <w:sz w:val="22"/>
                <w:szCs w:val="22"/>
              </w:rPr>
              <w:t>10.7</w:t>
            </w:r>
          </w:p>
        </w:tc>
      </w:tr>
      <w:tr w14:paraId="1703B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14:paraId="30A7E53D">
            <w:pPr>
              <w:widowControl/>
              <w:adjustRightInd w:val="0"/>
              <w:snapToGrid w:val="0"/>
              <w:jc w:val="center"/>
              <w:rPr>
                <w:rFonts w:eastAsiaTheme="majorEastAsia"/>
                <w:szCs w:val="21"/>
              </w:rPr>
            </w:pPr>
            <w:r>
              <w:rPr>
                <w:rFonts w:eastAsiaTheme="majorEastAsia"/>
                <w:szCs w:val="21"/>
              </w:rPr>
              <w:t>4</w:t>
            </w:r>
          </w:p>
        </w:tc>
        <w:tc>
          <w:tcPr>
            <w:tcW w:w="711" w:type="pct"/>
            <w:tcBorders>
              <w:top w:val="single" w:color="auto" w:sz="4" w:space="0"/>
              <w:left w:val="single" w:color="auto" w:sz="4" w:space="0"/>
              <w:bottom w:val="single" w:color="auto" w:sz="4" w:space="0"/>
              <w:right w:val="single" w:color="auto" w:sz="4" w:space="0"/>
            </w:tcBorders>
            <w:vAlign w:val="bottom"/>
          </w:tcPr>
          <w:p w14:paraId="34122D5A">
            <w:pPr>
              <w:widowControl/>
              <w:adjustRightInd w:val="0"/>
              <w:snapToGrid w:val="0"/>
              <w:jc w:val="center"/>
              <w:rPr>
                <w:rFonts w:eastAsiaTheme="majorEastAsia"/>
                <w:szCs w:val="21"/>
              </w:rPr>
            </w:pPr>
            <w:r>
              <w:rPr>
                <w:color w:val="000000"/>
                <w:szCs w:val="21"/>
              </w:rPr>
              <w:t>0.55</w:t>
            </w:r>
          </w:p>
        </w:tc>
        <w:tc>
          <w:tcPr>
            <w:tcW w:w="681" w:type="pct"/>
            <w:tcBorders>
              <w:top w:val="single" w:color="auto" w:sz="4" w:space="0"/>
              <w:left w:val="single" w:color="auto" w:sz="4" w:space="0"/>
              <w:bottom w:val="single" w:color="auto" w:sz="4" w:space="0"/>
              <w:right w:val="single" w:color="auto" w:sz="4" w:space="0"/>
            </w:tcBorders>
            <w:vAlign w:val="bottom"/>
          </w:tcPr>
          <w:p w14:paraId="3862A785">
            <w:pPr>
              <w:widowControl/>
              <w:adjustRightInd w:val="0"/>
              <w:snapToGrid w:val="0"/>
              <w:jc w:val="center"/>
              <w:rPr>
                <w:rFonts w:eastAsiaTheme="majorEastAsia"/>
                <w:szCs w:val="21"/>
              </w:rPr>
            </w:pPr>
            <w:r>
              <w:rPr>
                <w:color w:val="000000"/>
                <w:szCs w:val="21"/>
              </w:rPr>
              <w:t>0.022</w:t>
            </w:r>
          </w:p>
        </w:tc>
        <w:tc>
          <w:tcPr>
            <w:tcW w:w="624" w:type="pct"/>
            <w:tcBorders>
              <w:top w:val="single" w:color="auto" w:sz="4" w:space="0"/>
              <w:left w:val="single" w:color="auto" w:sz="4" w:space="0"/>
              <w:bottom w:val="single" w:color="auto" w:sz="4" w:space="0"/>
              <w:right w:val="single" w:color="auto" w:sz="4" w:space="0"/>
            </w:tcBorders>
            <w:vAlign w:val="bottom"/>
          </w:tcPr>
          <w:p w14:paraId="3BC15A48">
            <w:pPr>
              <w:widowControl/>
              <w:adjustRightInd w:val="0"/>
              <w:snapToGrid w:val="0"/>
              <w:jc w:val="center"/>
              <w:rPr>
                <w:rFonts w:eastAsiaTheme="majorEastAsia"/>
                <w:szCs w:val="21"/>
              </w:rPr>
            </w:pPr>
            <w:r>
              <w:rPr>
                <w:color w:val="000000"/>
                <w:szCs w:val="21"/>
              </w:rPr>
              <w:t>4.0</w:t>
            </w:r>
          </w:p>
        </w:tc>
        <w:tc>
          <w:tcPr>
            <w:tcW w:w="695" w:type="pct"/>
            <w:tcBorders>
              <w:top w:val="single" w:color="auto" w:sz="4" w:space="0"/>
              <w:left w:val="single" w:color="auto" w:sz="4" w:space="0"/>
              <w:bottom w:val="single" w:color="auto" w:sz="4" w:space="0"/>
              <w:right w:val="single" w:color="auto" w:sz="4" w:space="0"/>
            </w:tcBorders>
            <w:vAlign w:val="bottom"/>
          </w:tcPr>
          <w:p w14:paraId="5F011BD9">
            <w:pPr>
              <w:widowControl/>
              <w:adjustRightInd w:val="0"/>
              <w:snapToGrid w:val="0"/>
              <w:jc w:val="center"/>
              <w:rPr>
                <w:rFonts w:eastAsiaTheme="majorEastAsia"/>
                <w:szCs w:val="21"/>
              </w:rPr>
            </w:pPr>
            <w:r>
              <w:rPr>
                <w:color w:val="000000"/>
                <w:szCs w:val="21"/>
              </w:rPr>
              <w:t>2.08</w:t>
            </w:r>
          </w:p>
        </w:tc>
        <w:tc>
          <w:tcPr>
            <w:tcW w:w="695" w:type="pct"/>
            <w:tcBorders>
              <w:top w:val="single" w:color="auto" w:sz="4" w:space="0"/>
              <w:left w:val="single" w:color="auto" w:sz="4" w:space="0"/>
              <w:bottom w:val="single" w:color="auto" w:sz="4" w:space="0"/>
              <w:right w:val="single" w:color="auto" w:sz="4" w:space="0"/>
            </w:tcBorders>
            <w:vAlign w:val="bottom"/>
          </w:tcPr>
          <w:p w14:paraId="48962C19">
            <w:pPr>
              <w:widowControl/>
              <w:adjustRightInd w:val="0"/>
              <w:snapToGrid w:val="0"/>
              <w:jc w:val="center"/>
              <w:rPr>
                <w:rFonts w:eastAsiaTheme="majorEastAsia"/>
                <w:szCs w:val="21"/>
              </w:rPr>
            </w:pPr>
            <w:r>
              <w:rPr>
                <w:color w:val="000000"/>
                <w:szCs w:val="21"/>
              </w:rPr>
              <w:t>0.047</w:t>
            </w:r>
          </w:p>
        </w:tc>
        <w:tc>
          <w:tcPr>
            <w:tcW w:w="580" w:type="pct"/>
            <w:tcBorders>
              <w:top w:val="single" w:color="auto" w:sz="4" w:space="0"/>
              <w:left w:val="single" w:color="auto" w:sz="4" w:space="0"/>
              <w:bottom w:val="single" w:color="auto" w:sz="4" w:space="0"/>
              <w:right w:val="single" w:color="auto" w:sz="4" w:space="0"/>
            </w:tcBorders>
            <w:vAlign w:val="bottom"/>
          </w:tcPr>
          <w:p w14:paraId="442693DF">
            <w:pPr>
              <w:widowControl/>
              <w:adjustRightInd w:val="0"/>
              <w:snapToGrid w:val="0"/>
              <w:jc w:val="center"/>
              <w:rPr>
                <w:rFonts w:eastAsiaTheme="majorEastAsia"/>
                <w:szCs w:val="21"/>
              </w:rPr>
            </w:pPr>
            <w:r>
              <w:rPr>
                <w:color w:val="000000"/>
                <w:szCs w:val="21"/>
              </w:rPr>
              <w:t>2.3</w:t>
            </w:r>
          </w:p>
        </w:tc>
      </w:tr>
    </w:tbl>
    <w:p w14:paraId="20731035">
      <w:pPr>
        <w:rPr>
          <w:szCs w:val="21"/>
        </w:rPr>
      </w:pPr>
    </w:p>
    <w:p w14:paraId="6E7A2DBB">
      <w:pPr>
        <w:spacing w:before="156" w:beforeLines="50" w:after="156" w:afterLines="50"/>
        <w:jc w:val="center"/>
        <w:rPr>
          <w:rFonts w:eastAsia="黑体"/>
          <w:bCs/>
          <w:szCs w:val="21"/>
        </w:rPr>
      </w:pPr>
      <w:r>
        <w:rPr>
          <w:rFonts w:eastAsia="黑体"/>
          <w:bCs/>
          <w:szCs w:val="21"/>
        </w:rPr>
        <w:t>表3-30 精密度测定结果（n=6）－克拉霉素</w:t>
      </w:r>
    </w:p>
    <w:tbl>
      <w:tblPr>
        <w:tblStyle w:val="7"/>
        <w:tblW w:w="35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869"/>
        <w:gridCol w:w="832"/>
        <w:gridCol w:w="763"/>
        <w:gridCol w:w="850"/>
        <w:gridCol w:w="850"/>
        <w:gridCol w:w="709"/>
      </w:tblGrid>
      <w:tr w14:paraId="61727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vMerge w:val="restart"/>
            <w:tcBorders>
              <w:top w:val="single" w:color="auto" w:sz="4" w:space="0"/>
              <w:left w:val="single" w:color="auto" w:sz="4" w:space="0"/>
              <w:bottom w:val="single" w:color="auto" w:sz="4" w:space="0"/>
              <w:right w:val="single" w:color="auto" w:sz="4" w:space="0"/>
            </w:tcBorders>
            <w:vAlign w:val="center"/>
          </w:tcPr>
          <w:p w14:paraId="60394BE1">
            <w:pPr>
              <w:widowControl/>
              <w:adjustRightInd w:val="0"/>
              <w:snapToGrid w:val="0"/>
              <w:jc w:val="center"/>
              <w:rPr>
                <w:rFonts w:eastAsiaTheme="majorEastAsia"/>
                <w:szCs w:val="21"/>
              </w:rPr>
            </w:pPr>
            <w:r>
              <w:rPr>
                <w:rFonts w:eastAsiaTheme="majorEastAsia"/>
                <w:szCs w:val="21"/>
              </w:rPr>
              <w:t>实验室编号</w:t>
            </w:r>
          </w:p>
        </w:tc>
        <w:tc>
          <w:tcPr>
            <w:tcW w:w="2016" w:type="pct"/>
            <w:gridSpan w:val="3"/>
            <w:tcBorders>
              <w:top w:val="single" w:color="auto" w:sz="4" w:space="0"/>
              <w:left w:val="single" w:color="auto" w:sz="4" w:space="0"/>
              <w:bottom w:val="single" w:color="auto" w:sz="4" w:space="0"/>
              <w:right w:val="single" w:color="auto" w:sz="4" w:space="0"/>
            </w:tcBorders>
            <w:vAlign w:val="center"/>
          </w:tcPr>
          <w:p w14:paraId="1120D4C7">
            <w:pPr>
              <w:widowControl/>
              <w:adjustRightInd w:val="0"/>
              <w:snapToGrid w:val="0"/>
              <w:jc w:val="center"/>
              <w:rPr>
                <w:rFonts w:eastAsiaTheme="majorEastAsia"/>
                <w:szCs w:val="21"/>
              </w:rPr>
            </w:pPr>
            <w:r>
              <w:rPr>
                <w:rFonts w:eastAsiaTheme="majorEastAsia"/>
                <w:szCs w:val="21"/>
              </w:rPr>
              <w:t>低浓度</w:t>
            </w:r>
          </w:p>
        </w:tc>
        <w:tc>
          <w:tcPr>
            <w:tcW w:w="1971" w:type="pct"/>
            <w:gridSpan w:val="3"/>
            <w:tcBorders>
              <w:top w:val="single" w:color="auto" w:sz="4" w:space="0"/>
              <w:left w:val="single" w:color="auto" w:sz="4" w:space="0"/>
              <w:bottom w:val="single" w:color="auto" w:sz="4" w:space="0"/>
              <w:right w:val="single" w:color="auto" w:sz="4" w:space="0"/>
            </w:tcBorders>
            <w:vAlign w:val="center"/>
          </w:tcPr>
          <w:p w14:paraId="2468BEF5">
            <w:pPr>
              <w:widowControl/>
              <w:adjustRightInd w:val="0"/>
              <w:snapToGrid w:val="0"/>
              <w:jc w:val="center"/>
              <w:rPr>
                <w:rFonts w:eastAsiaTheme="majorEastAsia"/>
                <w:szCs w:val="21"/>
              </w:rPr>
            </w:pPr>
            <w:r>
              <w:rPr>
                <w:rFonts w:eastAsiaTheme="majorEastAsia"/>
                <w:szCs w:val="21"/>
              </w:rPr>
              <w:t>高浓度</w:t>
            </w:r>
          </w:p>
        </w:tc>
      </w:tr>
      <w:tr w14:paraId="6EF99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14" w:type="pct"/>
            <w:vMerge w:val="continue"/>
            <w:tcBorders>
              <w:top w:val="single" w:color="auto" w:sz="4" w:space="0"/>
              <w:left w:val="single" w:color="auto" w:sz="4" w:space="0"/>
              <w:bottom w:val="single" w:color="auto" w:sz="4" w:space="0"/>
              <w:right w:val="single" w:color="auto" w:sz="4" w:space="0"/>
            </w:tcBorders>
            <w:vAlign w:val="center"/>
          </w:tcPr>
          <w:p w14:paraId="7FB94030">
            <w:pPr>
              <w:widowControl/>
              <w:adjustRightInd w:val="0"/>
              <w:snapToGrid w:val="0"/>
              <w:jc w:val="center"/>
              <w:rPr>
                <w:rFonts w:eastAsiaTheme="majorEastAsia"/>
                <w:szCs w:val="21"/>
              </w:rPr>
            </w:pPr>
          </w:p>
        </w:tc>
        <w:tc>
          <w:tcPr>
            <w:tcW w:w="711" w:type="pct"/>
            <w:tcBorders>
              <w:top w:val="single" w:color="auto" w:sz="4" w:space="0"/>
              <w:left w:val="single" w:color="auto" w:sz="4" w:space="0"/>
              <w:bottom w:val="single" w:color="auto" w:sz="4" w:space="0"/>
              <w:right w:val="single" w:color="auto" w:sz="4" w:space="0"/>
            </w:tcBorders>
            <w:vAlign w:val="center"/>
          </w:tcPr>
          <w:p w14:paraId="00E060C9">
            <w:pPr>
              <w:adjustRightInd w:val="0"/>
              <w:snapToGrid w:val="0"/>
              <w:jc w:val="center"/>
              <w:rPr>
                <w:rFonts w:eastAsiaTheme="majorEastAsia"/>
                <w:szCs w:val="21"/>
              </w:rPr>
            </w:pPr>
            <w:r>
              <w:rPr>
                <w:rFonts w:eastAsiaTheme="majorEastAsia"/>
                <w:szCs w:val="21"/>
              </w:rPr>
              <w:t>平均值（ng/mL）</w:t>
            </w:r>
          </w:p>
        </w:tc>
        <w:tc>
          <w:tcPr>
            <w:tcW w:w="681" w:type="pct"/>
            <w:tcBorders>
              <w:top w:val="single" w:color="auto" w:sz="4" w:space="0"/>
              <w:left w:val="single" w:color="auto" w:sz="4" w:space="0"/>
              <w:bottom w:val="single" w:color="auto" w:sz="4" w:space="0"/>
              <w:right w:val="single" w:color="auto" w:sz="4" w:space="0"/>
            </w:tcBorders>
            <w:vAlign w:val="center"/>
          </w:tcPr>
          <w:p w14:paraId="3AEDAF80">
            <w:pPr>
              <w:adjustRightInd w:val="0"/>
              <w:snapToGrid w:val="0"/>
              <w:jc w:val="center"/>
              <w:rPr>
                <w:rFonts w:eastAsiaTheme="majorEastAsia"/>
                <w:szCs w:val="21"/>
              </w:rPr>
            </w:pPr>
            <w:r>
              <w:rPr>
                <w:rFonts w:eastAsiaTheme="majorEastAsia"/>
                <w:szCs w:val="21"/>
              </w:rPr>
              <w:t>标准差（μg/L）</w:t>
            </w:r>
          </w:p>
        </w:tc>
        <w:tc>
          <w:tcPr>
            <w:tcW w:w="624" w:type="pct"/>
            <w:tcBorders>
              <w:top w:val="single" w:color="auto" w:sz="4" w:space="0"/>
              <w:left w:val="single" w:color="auto" w:sz="4" w:space="0"/>
              <w:bottom w:val="single" w:color="auto" w:sz="4" w:space="0"/>
              <w:right w:val="single" w:color="auto" w:sz="4" w:space="0"/>
            </w:tcBorders>
            <w:vAlign w:val="center"/>
          </w:tcPr>
          <w:p w14:paraId="6E911FDD">
            <w:pPr>
              <w:adjustRightInd w:val="0"/>
              <w:snapToGrid w:val="0"/>
              <w:jc w:val="center"/>
              <w:rPr>
                <w:rFonts w:eastAsiaTheme="majorEastAsia"/>
                <w:szCs w:val="21"/>
              </w:rPr>
            </w:pPr>
            <w:r>
              <w:rPr>
                <w:rFonts w:eastAsiaTheme="majorEastAsia"/>
                <w:szCs w:val="21"/>
              </w:rPr>
              <w:t>RSD</w:t>
            </w:r>
          </w:p>
          <w:p w14:paraId="03FDF56E">
            <w:pPr>
              <w:adjustRightInd w:val="0"/>
              <w:snapToGrid w:val="0"/>
              <w:jc w:val="center"/>
              <w:rPr>
                <w:rFonts w:eastAsiaTheme="majorEastAsia"/>
                <w:szCs w:val="21"/>
              </w:rPr>
            </w:pPr>
            <w:r>
              <w:rPr>
                <w:rFonts w:eastAsiaTheme="majorEastAsia"/>
                <w:szCs w:val="21"/>
              </w:rPr>
              <w:t>（%）</w:t>
            </w:r>
          </w:p>
        </w:tc>
        <w:tc>
          <w:tcPr>
            <w:tcW w:w="695" w:type="pct"/>
            <w:tcBorders>
              <w:top w:val="single" w:color="auto" w:sz="4" w:space="0"/>
              <w:left w:val="single" w:color="auto" w:sz="4" w:space="0"/>
              <w:bottom w:val="single" w:color="auto" w:sz="4" w:space="0"/>
              <w:right w:val="single" w:color="auto" w:sz="4" w:space="0"/>
            </w:tcBorders>
            <w:vAlign w:val="center"/>
          </w:tcPr>
          <w:p w14:paraId="2AAFFA96">
            <w:pPr>
              <w:adjustRightInd w:val="0"/>
              <w:snapToGrid w:val="0"/>
              <w:jc w:val="center"/>
              <w:rPr>
                <w:rFonts w:eastAsiaTheme="majorEastAsia"/>
                <w:szCs w:val="21"/>
              </w:rPr>
            </w:pPr>
            <w:r>
              <w:rPr>
                <w:rFonts w:eastAsiaTheme="majorEastAsia"/>
                <w:szCs w:val="21"/>
              </w:rPr>
              <w:t>平均值（ng/mL）</w:t>
            </w:r>
          </w:p>
        </w:tc>
        <w:tc>
          <w:tcPr>
            <w:tcW w:w="695" w:type="pct"/>
            <w:tcBorders>
              <w:top w:val="single" w:color="auto" w:sz="4" w:space="0"/>
              <w:left w:val="single" w:color="auto" w:sz="4" w:space="0"/>
              <w:bottom w:val="single" w:color="auto" w:sz="4" w:space="0"/>
              <w:right w:val="single" w:color="auto" w:sz="4" w:space="0"/>
            </w:tcBorders>
            <w:vAlign w:val="center"/>
          </w:tcPr>
          <w:p w14:paraId="3C2D1E04">
            <w:pPr>
              <w:adjustRightInd w:val="0"/>
              <w:snapToGrid w:val="0"/>
              <w:jc w:val="center"/>
              <w:rPr>
                <w:rFonts w:eastAsiaTheme="majorEastAsia"/>
                <w:szCs w:val="21"/>
              </w:rPr>
            </w:pPr>
            <w:r>
              <w:rPr>
                <w:rFonts w:eastAsiaTheme="majorEastAsia"/>
                <w:szCs w:val="21"/>
              </w:rPr>
              <w:t>标准差（ng/mL）</w:t>
            </w:r>
          </w:p>
        </w:tc>
        <w:tc>
          <w:tcPr>
            <w:tcW w:w="580" w:type="pct"/>
            <w:tcBorders>
              <w:top w:val="single" w:color="auto" w:sz="4" w:space="0"/>
              <w:left w:val="single" w:color="auto" w:sz="4" w:space="0"/>
              <w:bottom w:val="single" w:color="auto" w:sz="4" w:space="0"/>
              <w:right w:val="single" w:color="auto" w:sz="4" w:space="0"/>
            </w:tcBorders>
            <w:vAlign w:val="center"/>
          </w:tcPr>
          <w:p w14:paraId="528F8CF5">
            <w:pPr>
              <w:adjustRightInd w:val="0"/>
              <w:snapToGrid w:val="0"/>
              <w:jc w:val="center"/>
              <w:rPr>
                <w:rFonts w:eastAsiaTheme="majorEastAsia"/>
                <w:szCs w:val="21"/>
              </w:rPr>
            </w:pPr>
            <w:r>
              <w:rPr>
                <w:rFonts w:eastAsiaTheme="majorEastAsia"/>
                <w:szCs w:val="21"/>
              </w:rPr>
              <w:t>RSD</w:t>
            </w:r>
          </w:p>
          <w:p w14:paraId="5C777CBF">
            <w:pPr>
              <w:adjustRightInd w:val="0"/>
              <w:snapToGrid w:val="0"/>
              <w:jc w:val="center"/>
              <w:rPr>
                <w:rFonts w:eastAsiaTheme="majorEastAsia"/>
                <w:szCs w:val="21"/>
              </w:rPr>
            </w:pPr>
            <w:r>
              <w:rPr>
                <w:rFonts w:eastAsiaTheme="majorEastAsia"/>
                <w:szCs w:val="21"/>
              </w:rPr>
              <w:t>（%）</w:t>
            </w:r>
          </w:p>
        </w:tc>
      </w:tr>
      <w:tr w14:paraId="7EB28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14:paraId="78FF6B21">
            <w:pPr>
              <w:widowControl/>
              <w:adjustRightInd w:val="0"/>
              <w:snapToGrid w:val="0"/>
              <w:jc w:val="center"/>
              <w:rPr>
                <w:rFonts w:eastAsiaTheme="majorEastAsia"/>
                <w:szCs w:val="21"/>
              </w:rPr>
            </w:pPr>
            <w:r>
              <w:rPr>
                <w:rFonts w:eastAsiaTheme="majorEastAsia"/>
                <w:szCs w:val="21"/>
              </w:rPr>
              <w:t>1</w:t>
            </w:r>
          </w:p>
        </w:tc>
        <w:tc>
          <w:tcPr>
            <w:tcW w:w="711" w:type="pct"/>
            <w:tcBorders>
              <w:top w:val="single" w:color="auto" w:sz="4" w:space="0"/>
              <w:left w:val="single" w:color="auto" w:sz="4" w:space="0"/>
              <w:bottom w:val="single" w:color="auto" w:sz="4" w:space="0"/>
              <w:right w:val="single" w:color="auto" w:sz="4" w:space="0"/>
            </w:tcBorders>
            <w:vAlign w:val="center"/>
          </w:tcPr>
          <w:p w14:paraId="79BDDB14">
            <w:pPr>
              <w:widowControl/>
              <w:adjustRightInd w:val="0"/>
              <w:snapToGrid w:val="0"/>
              <w:jc w:val="center"/>
              <w:rPr>
                <w:rFonts w:eastAsiaTheme="majorEastAsia"/>
                <w:szCs w:val="21"/>
              </w:rPr>
            </w:pPr>
            <w:r>
              <w:rPr>
                <w:color w:val="000000"/>
                <w:szCs w:val="21"/>
              </w:rPr>
              <w:t>0.45</w:t>
            </w:r>
          </w:p>
        </w:tc>
        <w:tc>
          <w:tcPr>
            <w:tcW w:w="681" w:type="pct"/>
            <w:tcBorders>
              <w:top w:val="single" w:color="auto" w:sz="4" w:space="0"/>
              <w:left w:val="single" w:color="auto" w:sz="4" w:space="0"/>
              <w:bottom w:val="single" w:color="auto" w:sz="4" w:space="0"/>
              <w:right w:val="single" w:color="auto" w:sz="4" w:space="0"/>
            </w:tcBorders>
            <w:vAlign w:val="center"/>
          </w:tcPr>
          <w:p w14:paraId="038A857B">
            <w:pPr>
              <w:widowControl/>
              <w:adjustRightInd w:val="0"/>
              <w:snapToGrid w:val="0"/>
              <w:jc w:val="center"/>
              <w:rPr>
                <w:rFonts w:eastAsiaTheme="majorEastAsia"/>
                <w:szCs w:val="21"/>
              </w:rPr>
            </w:pPr>
            <w:r>
              <w:rPr>
                <w:color w:val="000000"/>
                <w:szCs w:val="21"/>
              </w:rPr>
              <w:t>0.03</w:t>
            </w:r>
          </w:p>
        </w:tc>
        <w:tc>
          <w:tcPr>
            <w:tcW w:w="624" w:type="pct"/>
            <w:tcBorders>
              <w:top w:val="single" w:color="auto" w:sz="4" w:space="0"/>
              <w:left w:val="single" w:color="auto" w:sz="4" w:space="0"/>
              <w:bottom w:val="single" w:color="auto" w:sz="4" w:space="0"/>
              <w:right w:val="single" w:color="auto" w:sz="4" w:space="0"/>
            </w:tcBorders>
            <w:vAlign w:val="center"/>
          </w:tcPr>
          <w:p w14:paraId="742F72DB">
            <w:pPr>
              <w:widowControl/>
              <w:adjustRightInd w:val="0"/>
              <w:snapToGrid w:val="0"/>
              <w:jc w:val="center"/>
              <w:rPr>
                <w:rFonts w:eastAsiaTheme="majorEastAsia"/>
                <w:szCs w:val="21"/>
              </w:rPr>
            </w:pPr>
            <w:r>
              <w:rPr>
                <w:color w:val="000000"/>
                <w:szCs w:val="21"/>
              </w:rPr>
              <w:t>6.3</w:t>
            </w:r>
          </w:p>
        </w:tc>
        <w:tc>
          <w:tcPr>
            <w:tcW w:w="695" w:type="pct"/>
            <w:tcBorders>
              <w:top w:val="single" w:color="auto" w:sz="4" w:space="0"/>
              <w:left w:val="single" w:color="auto" w:sz="4" w:space="0"/>
              <w:bottom w:val="single" w:color="auto" w:sz="4" w:space="0"/>
              <w:right w:val="single" w:color="auto" w:sz="4" w:space="0"/>
            </w:tcBorders>
            <w:vAlign w:val="center"/>
          </w:tcPr>
          <w:p w14:paraId="2610487A">
            <w:pPr>
              <w:widowControl/>
              <w:adjustRightInd w:val="0"/>
              <w:snapToGrid w:val="0"/>
              <w:jc w:val="center"/>
              <w:rPr>
                <w:rFonts w:eastAsiaTheme="majorEastAsia"/>
                <w:szCs w:val="21"/>
              </w:rPr>
            </w:pPr>
            <w:r>
              <w:rPr>
                <w:color w:val="000000"/>
                <w:szCs w:val="21"/>
              </w:rPr>
              <w:t>1.80</w:t>
            </w:r>
          </w:p>
        </w:tc>
        <w:tc>
          <w:tcPr>
            <w:tcW w:w="695" w:type="pct"/>
            <w:tcBorders>
              <w:top w:val="single" w:color="auto" w:sz="4" w:space="0"/>
              <w:left w:val="single" w:color="auto" w:sz="4" w:space="0"/>
              <w:bottom w:val="single" w:color="auto" w:sz="4" w:space="0"/>
              <w:right w:val="single" w:color="auto" w:sz="4" w:space="0"/>
            </w:tcBorders>
            <w:vAlign w:val="center"/>
          </w:tcPr>
          <w:p w14:paraId="59B942D1">
            <w:pPr>
              <w:widowControl/>
              <w:adjustRightInd w:val="0"/>
              <w:snapToGrid w:val="0"/>
              <w:jc w:val="center"/>
              <w:rPr>
                <w:rFonts w:eastAsiaTheme="majorEastAsia"/>
                <w:szCs w:val="21"/>
              </w:rPr>
            </w:pPr>
            <w:r>
              <w:rPr>
                <w:color w:val="000000"/>
                <w:szCs w:val="21"/>
              </w:rPr>
              <w:t>0.07</w:t>
            </w:r>
          </w:p>
        </w:tc>
        <w:tc>
          <w:tcPr>
            <w:tcW w:w="580" w:type="pct"/>
            <w:tcBorders>
              <w:top w:val="single" w:color="auto" w:sz="4" w:space="0"/>
              <w:left w:val="single" w:color="auto" w:sz="4" w:space="0"/>
              <w:bottom w:val="single" w:color="auto" w:sz="4" w:space="0"/>
              <w:right w:val="single" w:color="auto" w:sz="4" w:space="0"/>
            </w:tcBorders>
            <w:vAlign w:val="center"/>
          </w:tcPr>
          <w:p w14:paraId="3345253E">
            <w:pPr>
              <w:widowControl/>
              <w:adjustRightInd w:val="0"/>
              <w:snapToGrid w:val="0"/>
              <w:jc w:val="center"/>
              <w:rPr>
                <w:rFonts w:eastAsiaTheme="majorEastAsia"/>
                <w:szCs w:val="21"/>
              </w:rPr>
            </w:pPr>
            <w:r>
              <w:rPr>
                <w:color w:val="000000"/>
                <w:szCs w:val="21"/>
              </w:rPr>
              <w:t>4.1</w:t>
            </w:r>
          </w:p>
        </w:tc>
      </w:tr>
      <w:tr w14:paraId="20C7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14:paraId="21500288">
            <w:pPr>
              <w:widowControl/>
              <w:adjustRightInd w:val="0"/>
              <w:snapToGrid w:val="0"/>
              <w:jc w:val="center"/>
              <w:rPr>
                <w:rFonts w:eastAsiaTheme="majorEastAsia"/>
                <w:szCs w:val="21"/>
              </w:rPr>
            </w:pPr>
            <w:r>
              <w:rPr>
                <w:rFonts w:eastAsiaTheme="majorEastAsia"/>
                <w:szCs w:val="21"/>
              </w:rPr>
              <w:t>2</w:t>
            </w:r>
          </w:p>
        </w:tc>
        <w:tc>
          <w:tcPr>
            <w:tcW w:w="711" w:type="pct"/>
            <w:tcBorders>
              <w:top w:val="single" w:color="auto" w:sz="4" w:space="0"/>
              <w:left w:val="single" w:color="auto" w:sz="4" w:space="0"/>
              <w:bottom w:val="single" w:color="auto" w:sz="4" w:space="0"/>
              <w:right w:val="single" w:color="auto" w:sz="4" w:space="0"/>
            </w:tcBorders>
            <w:vAlign w:val="center"/>
          </w:tcPr>
          <w:p w14:paraId="157DE729">
            <w:pPr>
              <w:widowControl/>
              <w:adjustRightInd w:val="0"/>
              <w:snapToGrid w:val="0"/>
              <w:jc w:val="center"/>
              <w:rPr>
                <w:rFonts w:eastAsiaTheme="majorEastAsia"/>
                <w:szCs w:val="21"/>
              </w:rPr>
            </w:pPr>
            <w:r>
              <w:rPr>
                <w:color w:val="000000"/>
                <w:szCs w:val="21"/>
              </w:rPr>
              <w:t>0.42</w:t>
            </w:r>
          </w:p>
        </w:tc>
        <w:tc>
          <w:tcPr>
            <w:tcW w:w="681" w:type="pct"/>
            <w:tcBorders>
              <w:top w:val="single" w:color="auto" w:sz="4" w:space="0"/>
              <w:left w:val="single" w:color="auto" w:sz="4" w:space="0"/>
              <w:bottom w:val="single" w:color="auto" w:sz="4" w:space="0"/>
              <w:right w:val="single" w:color="auto" w:sz="4" w:space="0"/>
            </w:tcBorders>
            <w:vAlign w:val="center"/>
          </w:tcPr>
          <w:p w14:paraId="1A19DBE0">
            <w:pPr>
              <w:widowControl/>
              <w:adjustRightInd w:val="0"/>
              <w:snapToGrid w:val="0"/>
              <w:jc w:val="center"/>
              <w:rPr>
                <w:rFonts w:eastAsiaTheme="majorEastAsia"/>
                <w:szCs w:val="21"/>
              </w:rPr>
            </w:pPr>
            <w:r>
              <w:rPr>
                <w:color w:val="000000"/>
                <w:szCs w:val="21"/>
              </w:rPr>
              <w:t>0.01</w:t>
            </w:r>
          </w:p>
        </w:tc>
        <w:tc>
          <w:tcPr>
            <w:tcW w:w="624" w:type="pct"/>
            <w:tcBorders>
              <w:top w:val="single" w:color="auto" w:sz="4" w:space="0"/>
              <w:left w:val="single" w:color="auto" w:sz="4" w:space="0"/>
              <w:bottom w:val="single" w:color="auto" w:sz="4" w:space="0"/>
              <w:right w:val="single" w:color="auto" w:sz="4" w:space="0"/>
            </w:tcBorders>
            <w:vAlign w:val="center"/>
          </w:tcPr>
          <w:p w14:paraId="6D14DAE4">
            <w:pPr>
              <w:widowControl/>
              <w:adjustRightInd w:val="0"/>
              <w:snapToGrid w:val="0"/>
              <w:jc w:val="center"/>
              <w:rPr>
                <w:rFonts w:eastAsiaTheme="majorEastAsia"/>
                <w:szCs w:val="21"/>
              </w:rPr>
            </w:pPr>
            <w:r>
              <w:rPr>
                <w:color w:val="000000"/>
                <w:szCs w:val="21"/>
              </w:rPr>
              <w:t>1.3</w:t>
            </w:r>
          </w:p>
        </w:tc>
        <w:tc>
          <w:tcPr>
            <w:tcW w:w="695" w:type="pct"/>
            <w:tcBorders>
              <w:top w:val="single" w:color="auto" w:sz="4" w:space="0"/>
              <w:left w:val="single" w:color="auto" w:sz="4" w:space="0"/>
              <w:bottom w:val="single" w:color="auto" w:sz="4" w:space="0"/>
              <w:right w:val="single" w:color="auto" w:sz="4" w:space="0"/>
            </w:tcBorders>
            <w:vAlign w:val="center"/>
          </w:tcPr>
          <w:p w14:paraId="56E10E5C">
            <w:pPr>
              <w:widowControl/>
              <w:adjustRightInd w:val="0"/>
              <w:snapToGrid w:val="0"/>
              <w:jc w:val="center"/>
              <w:rPr>
                <w:rFonts w:eastAsiaTheme="majorEastAsia"/>
                <w:szCs w:val="21"/>
              </w:rPr>
            </w:pPr>
            <w:r>
              <w:rPr>
                <w:color w:val="000000"/>
                <w:szCs w:val="21"/>
              </w:rPr>
              <w:t>1.79</w:t>
            </w:r>
          </w:p>
        </w:tc>
        <w:tc>
          <w:tcPr>
            <w:tcW w:w="695" w:type="pct"/>
            <w:tcBorders>
              <w:top w:val="single" w:color="auto" w:sz="4" w:space="0"/>
              <w:left w:val="single" w:color="auto" w:sz="4" w:space="0"/>
              <w:bottom w:val="single" w:color="auto" w:sz="4" w:space="0"/>
              <w:right w:val="single" w:color="auto" w:sz="4" w:space="0"/>
            </w:tcBorders>
            <w:vAlign w:val="center"/>
          </w:tcPr>
          <w:p w14:paraId="12F0BF09">
            <w:pPr>
              <w:widowControl/>
              <w:adjustRightInd w:val="0"/>
              <w:snapToGrid w:val="0"/>
              <w:jc w:val="center"/>
              <w:rPr>
                <w:rFonts w:eastAsiaTheme="majorEastAsia"/>
                <w:szCs w:val="21"/>
              </w:rPr>
            </w:pPr>
            <w:r>
              <w:rPr>
                <w:color w:val="000000"/>
                <w:szCs w:val="21"/>
              </w:rPr>
              <w:t>0.06</w:t>
            </w:r>
          </w:p>
        </w:tc>
        <w:tc>
          <w:tcPr>
            <w:tcW w:w="580" w:type="pct"/>
            <w:tcBorders>
              <w:top w:val="single" w:color="auto" w:sz="4" w:space="0"/>
              <w:left w:val="single" w:color="auto" w:sz="4" w:space="0"/>
              <w:bottom w:val="single" w:color="auto" w:sz="4" w:space="0"/>
              <w:right w:val="single" w:color="auto" w:sz="4" w:space="0"/>
            </w:tcBorders>
            <w:vAlign w:val="center"/>
          </w:tcPr>
          <w:p w14:paraId="38DD670E">
            <w:pPr>
              <w:widowControl/>
              <w:adjustRightInd w:val="0"/>
              <w:snapToGrid w:val="0"/>
              <w:jc w:val="center"/>
              <w:rPr>
                <w:rFonts w:eastAsiaTheme="majorEastAsia"/>
                <w:szCs w:val="21"/>
              </w:rPr>
            </w:pPr>
            <w:r>
              <w:rPr>
                <w:color w:val="000000"/>
                <w:szCs w:val="21"/>
              </w:rPr>
              <w:t>3.1</w:t>
            </w:r>
          </w:p>
        </w:tc>
      </w:tr>
      <w:tr w14:paraId="4516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14:paraId="19CA5186">
            <w:pPr>
              <w:widowControl/>
              <w:adjustRightInd w:val="0"/>
              <w:snapToGrid w:val="0"/>
              <w:jc w:val="center"/>
              <w:rPr>
                <w:rFonts w:eastAsiaTheme="majorEastAsia"/>
                <w:szCs w:val="21"/>
              </w:rPr>
            </w:pPr>
            <w:r>
              <w:rPr>
                <w:rFonts w:eastAsiaTheme="majorEastAsia"/>
                <w:szCs w:val="21"/>
              </w:rPr>
              <w:t>3</w:t>
            </w:r>
          </w:p>
        </w:tc>
        <w:tc>
          <w:tcPr>
            <w:tcW w:w="711" w:type="pct"/>
            <w:tcBorders>
              <w:top w:val="single" w:color="auto" w:sz="4" w:space="0"/>
              <w:left w:val="single" w:color="auto" w:sz="4" w:space="0"/>
              <w:bottom w:val="single" w:color="auto" w:sz="4" w:space="0"/>
              <w:right w:val="single" w:color="auto" w:sz="4" w:space="0"/>
            </w:tcBorders>
            <w:vAlign w:val="center"/>
          </w:tcPr>
          <w:p w14:paraId="01A64AD0">
            <w:pPr>
              <w:widowControl/>
              <w:adjustRightInd w:val="0"/>
              <w:snapToGrid w:val="0"/>
              <w:jc w:val="center"/>
              <w:rPr>
                <w:rFonts w:eastAsiaTheme="majorEastAsia"/>
                <w:szCs w:val="21"/>
              </w:rPr>
            </w:pPr>
            <w:r>
              <w:rPr>
                <w:rFonts w:hint="eastAsia"/>
                <w:color w:val="000000"/>
                <w:sz w:val="22"/>
                <w:szCs w:val="22"/>
              </w:rPr>
              <w:t>0.48</w:t>
            </w:r>
          </w:p>
        </w:tc>
        <w:tc>
          <w:tcPr>
            <w:tcW w:w="681" w:type="pct"/>
            <w:tcBorders>
              <w:top w:val="single" w:color="auto" w:sz="4" w:space="0"/>
              <w:left w:val="single" w:color="auto" w:sz="4" w:space="0"/>
              <w:bottom w:val="single" w:color="auto" w:sz="4" w:space="0"/>
              <w:right w:val="single" w:color="auto" w:sz="4" w:space="0"/>
            </w:tcBorders>
            <w:vAlign w:val="center"/>
          </w:tcPr>
          <w:p w14:paraId="6390CBD3">
            <w:pPr>
              <w:widowControl/>
              <w:adjustRightInd w:val="0"/>
              <w:snapToGrid w:val="0"/>
              <w:jc w:val="center"/>
              <w:rPr>
                <w:rFonts w:eastAsiaTheme="majorEastAsia"/>
                <w:szCs w:val="21"/>
              </w:rPr>
            </w:pPr>
            <w:r>
              <w:rPr>
                <w:rFonts w:hint="eastAsia"/>
                <w:color w:val="000000"/>
                <w:sz w:val="22"/>
                <w:szCs w:val="22"/>
              </w:rPr>
              <w:t>0.04</w:t>
            </w:r>
          </w:p>
        </w:tc>
        <w:tc>
          <w:tcPr>
            <w:tcW w:w="624" w:type="pct"/>
            <w:tcBorders>
              <w:top w:val="single" w:color="auto" w:sz="4" w:space="0"/>
              <w:left w:val="single" w:color="auto" w:sz="4" w:space="0"/>
              <w:bottom w:val="single" w:color="auto" w:sz="4" w:space="0"/>
              <w:right w:val="single" w:color="auto" w:sz="4" w:space="0"/>
            </w:tcBorders>
            <w:vAlign w:val="center"/>
          </w:tcPr>
          <w:p w14:paraId="44E85BAF">
            <w:pPr>
              <w:widowControl/>
              <w:adjustRightInd w:val="0"/>
              <w:snapToGrid w:val="0"/>
              <w:jc w:val="center"/>
              <w:rPr>
                <w:rFonts w:eastAsiaTheme="majorEastAsia"/>
                <w:szCs w:val="21"/>
              </w:rPr>
            </w:pPr>
            <w:r>
              <w:rPr>
                <w:rFonts w:hint="eastAsia"/>
                <w:color w:val="000000"/>
                <w:sz w:val="22"/>
                <w:szCs w:val="22"/>
              </w:rPr>
              <w:t>9.4</w:t>
            </w:r>
          </w:p>
        </w:tc>
        <w:tc>
          <w:tcPr>
            <w:tcW w:w="695" w:type="pct"/>
            <w:tcBorders>
              <w:top w:val="single" w:color="auto" w:sz="4" w:space="0"/>
              <w:left w:val="single" w:color="auto" w:sz="4" w:space="0"/>
              <w:bottom w:val="single" w:color="auto" w:sz="4" w:space="0"/>
              <w:right w:val="single" w:color="auto" w:sz="4" w:space="0"/>
            </w:tcBorders>
            <w:vAlign w:val="center"/>
          </w:tcPr>
          <w:p w14:paraId="490F94D0">
            <w:pPr>
              <w:widowControl/>
              <w:adjustRightInd w:val="0"/>
              <w:snapToGrid w:val="0"/>
              <w:jc w:val="center"/>
              <w:rPr>
                <w:rFonts w:eastAsiaTheme="majorEastAsia"/>
                <w:szCs w:val="21"/>
              </w:rPr>
            </w:pPr>
            <w:r>
              <w:rPr>
                <w:rFonts w:hint="eastAsia"/>
                <w:color w:val="000000"/>
                <w:sz w:val="22"/>
                <w:szCs w:val="22"/>
              </w:rPr>
              <w:t>1.75</w:t>
            </w:r>
          </w:p>
        </w:tc>
        <w:tc>
          <w:tcPr>
            <w:tcW w:w="695" w:type="pct"/>
            <w:tcBorders>
              <w:top w:val="single" w:color="auto" w:sz="4" w:space="0"/>
              <w:left w:val="single" w:color="auto" w:sz="4" w:space="0"/>
              <w:bottom w:val="single" w:color="auto" w:sz="4" w:space="0"/>
              <w:right w:val="single" w:color="auto" w:sz="4" w:space="0"/>
            </w:tcBorders>
            <w:vAlign w:val="center"/>
          </w:tcPr>
          <w:p w14:paraId="75CCCFEB">
            <w:pPr>
              <w:widowControl/>
              <w:adjustRightInd w:val="0"/>
              <w:snapToGrid w:val="0"/>
              <w:jc w:val="center"/>
              <w:rPr>
                <w:rFonts w:eastAsiaTheme="majorEastAsia"/>
                <w:szCs w:val="21"/>
              </w:rPr>
            </w:pPr>
            <w:r>
              <w:rPr>
                <w:rFonts w:hint="eastAsia"/>
                <w:color w:val="000000"/>
                <w:sz w:val="22"/>
                <w:szCs w:val="22"/>
              </w:rPr>
              <w:t>0.13</w:t>
            </w:r>
          </w:p>
        </w:tc>
        <w:tc>
          <w:tcPr>
            <w:tcW w:w="580" w:type="pct"/>
            <w:tcBorders>
              <w:top w:val="single" w:color="auto" w:sz="4" w:space="0"/>
              <w:left w:val="single" w:color="auto" w:sz="4" w:space="0"/>
              <w:bottom w:val="single" w:color="auto" w:sz="4" w:space="0"/>
              <w:right w:val="single" w:color="auto" w:sz="4" w:space="0"/>
            </w:tcBorders>
            <w:vAlign w:val="center"/>
          </w:tcPr>
          <w:p w14:paraId="4D515AD7">
            <w:pPr>
              <w:widowControl/>
              <w:adjustRightInd w:val="0"/>
              <w:snapToGrid w:val="0"/>
              <w:jc w:val="center"/>
              <w:rPr>
                <w:rFonts w:eastAsiaTheme="majorEastAsia"/>
                <w:szCs w:val="21"/>
              </w:rPr>
            </w:pPr>
            <w:r>
              <w:rPr>
                <w:rFonts w:hint="eastAsia"/>
                <w:color w:val="000000"/>
                <w:sz w:val="22"/>
                <w:szCs w:val="22"/>
              </w:rPr>
              <w:t>7.7</w:t>
            </w:r>
          </w:p>
        </w:tc>
      </w:tr>
      <w:tr w14:paraId="5FE46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14:paraId="135CC420">
            <w:pPr>
              <w:widowControl/>
              <w:adjustRightInd w:val="0"/>
              <w:snapToGrid w:val="0"/>
              <w:jc w:val="center"/>
              <w:rPr>
                <w:rFonts w:eastAsiaTheme="majorEastAsia"/>
                <w:szCs w:val="21"/>
              </w:rPr>
            </w:pPr>
            <w:r>
              <w:rPr>
                <w:rFonts w:eastAsiaTheme="majorEastAsia"/>
                <w:szCs w:val="21"/>
              </w:rPr>
              <w:t>4</w:t>
            </w:r>
          </w:p>
        </w:tc>
        <w:tc>
          <w:tcPr>
            <w:tcW w:w="711" w:type="pct"/>
            <w:tcBorders>
              <w:top w:val="single" w:color="auto" w:sz="4" w:space="0"/>
              <w:left w:val="single" w:color="auto" w:sz="4" w:space="0"/>
              <w:bottom w:val="single" w:color="auto" w:sz="4" w:space="0"/>
              <w:right w:val="single" w:color="auto" w:sz="4" w:space="0"/>
            </w:tcBorders>
            <w:vAlign w:val="bottom"/>
          </w:tcPr>
          <w:p w14:paraId="68DCC7C7">
            <w:pPr>
              <w:widowControl/>
              <w:adjustRightInd w:val="0"/>
              <w:snapToGrid w:val="0"/>
              <w:jc w:val="center"/>
              <w:rPr>
                <w:rFonts w:eastAsiaTheme="majorEastAsia"/>
                <w:szCs w:val="21"/>
              </w:rPr>
            </w:pPr>
            <w:r>
              <w:rPr>
                <w:color w:val="000000"/>
                <w:szCs w:val="21"/>
              </w:rPr>
              <w:t>0.47</w:t>
            </w:r>
          </w:p>
        </w:tc>
        <w:tc>
          <w:tcPr>
            <w:tcW w:w="681" w:type="pct"/>
            <w:tcBorders>
              <w:top w:val="single" w:color="auto" w:sz="4" w:space="0"/>
              <w:left w:val="single" w:color="auto" w:sz="4" w:space="0"/>
              <w:bottom w:val="single" w:color="auto" w:sz="4" w:space="0"/>
              <w:right w:val="single" w:color="auto" w:sz="4" w:space="0"/>
            </w:tcBorders>
            <w:vAlign w:val="bottom"/>
          </w:tcPr>
          <w:p w14:paraId="78E91A6C">
            <w:pPr>
              <w:widowControl/>
              <w:adjustRightInd w:val="0"/>
              <w:snapToGrid w:val="0"/>
              <w:jc w:val="center"/>
              <w:rPr>
                <w:rFonts w:eastAsiaTheme="majorEastAsia"/>
                <w:szCs w:val="21"/>
              </w:rPr>
            </w:pPr>
            <w:r>
              <w:rPr>
                <w:color w:val="000000"/>
                <w:szCs w:val="21"/>
              </w:rPr>
              <w:t>0.013</w:t>
            </w:r>
          </w:p>
        </w:tc>
        <w:tc>
          <w:tcPr>
            <w:tcW w:w="624" w:type="pct"/>
            <w:tcBorders>
              <w:top w:val="single" w:color="auto" w:sz="4" w:space="0"/>
              <w:left w:val="single" w:color="auto" w:sz="4" w:space="0"/>
              <w:bottom w:val="single" w:color="auto" w:sz="4" w:space="0"/>
              <w:right w:val="single" w:color="auto" w:sz="4" w:space="0"/>
            </w:tcBorders>
            <w:vAlign w:val="bottom"/>
          </w:tcPr>
          <w:p w14:paraId="21A7881D">
            <w:pPr>
              <w:widowControl/>
              <w:adjustRightInd w:val="0"/>
              <w:snapToGrid w:val="0"/>
              <w:jc w:val="center"/>
              <w:rPr>
                <w:rFonts w:eastAsiaTheme="majorEastAsia"/>
                <w:szCs w:val="21"/>
              </w:rPr>
            </w:pPr>
            <w:r>
              <w:rPr>
                <w:color w:val="000000"/>
                <w:szCs w:val="21"/>
              </w:rPr>
              <w:t>2.8</w:t>
            </w:r>
          </w:p>
        </w:tc>
        <w:tc>
          <w:tcPr>
            <w:tcW w:w="695" w:type="pct"/>
            <w:tcBorders>
              <w:top w:val="single" w:color="auto" w:sz="4" w:space="0"/>
              <w:left w:val="single" w:color="auto" w:sz="4" w:space="0"/>
              <w:bottom w:val="single" w:color="auto" w:sz="4" w:space="0"/>
              <w:right w:val="single" w:color="auto" w:sz="4" w:space="0"/>
            </w:tcBorders>
            <w:vAlign w:val="bottom"/>
          </w:tcPr>
          <w:p w14:paraId="3513209E">
            <w:pPr>
              <w:widowControl/>
              <w:adjustRightInd w:val="0"/>
              <w:snapToGrid w:val="0"/>
              <w:jc w:val="center"/>
              <w:rPr>
                <w:rFonts w:eastAsiaTheme="majorEastAsia"/>
                <w:szCs w:val="21"/>
              </w:rPr>
            </w:pPr>
            <w:r>
              <w:rPr>
                <w:color w:val="000000"/>
                <w:szCs w:val="21"/>
              </w:rPr>
              <w:t>1.90</w:t>
            </w:r>
          </w:p>
        </w:tc>
        <w:tc>
          <w:tcPr>
            <w:tcW w:w="695" w:type="pct"/>
            <w:tcBorders>
              <w:top w:val="single" w:color="auto" w:sz="4" w:space="0"/>
              <w:left w:val="single" w:color="auto" w:sz="4" w:space="0"/>
              <w:bottom w:val="single" w:color="auto" w:sz="4" w:space="0"/>
              <w:right w:val="single" w:color="auto" w:sz="4" w:space="0"/>
            </w:tcBorders>
            <w:vAlign w:val="bottom"/>
          </w:tcPr>
          <w:p w14:paraId="39D72AAF">
            <w:pPr>
              <w:widowControl/>
              <w:adjustRightInd w:val="0"/>
              <w:snapToGrid w:val="0"/>
              <w:jc w:val="center"/>
              <w:rPr>
                <w:rFonts w:eastAsiaTheme="majorEastAsia"/>
                <w:szCs w:val="21"/>
              </w:rPr>
            </w:pPr>
            <w:r>
              <w:rPr>
                <w:color w:val="000000"/>
                <w:szCs w:val="21"/>
              </w:rPr>
              <w:t>0.035</w:t>
            </w:r>
          </w:p>
        </w:tc>
        <w:tc>
          <w:tcPr>
            <w:tcW w:w="580" w:type="pct"/>
            <w:tcBorders>
              <w:top w:val="single" w:color="auto" w:sz="4" w:space="0"/>
              <w:left w:val="single" w:color="auto" w:sz="4" w:space="0"/>
              <w:bottom w:val="single" w:color="auto" w:sz="4" w:space="0"/>
              <w:right w:val="single" w:color="auto" w:sz="4" w:space="0"/>
            </w:tcBorders>
            <w:vAlign w:val="bottom"/>
          </w:tcPr>
          <w:p w14:paraId="0E8D5AE3">
            <w:pPr>
              <w:widowControl/>
              <w:adjustRightInd w:val="0"/>
              <w:snapToGrid w:val="0"/>
              <w:jc w:val="center"/>
              <w:rPr>
                <w:rFonts w:eastAsiaTheme="majorEastAsia"/>
                <w:szCs w:val="21"/>
              </w:rPr>
            </w:pPr>
            <w:r>
              <w:rPr>
                <w:color w:val="000000"/>
                <w:szCs w:val="21"/>
              </w:rPr>
              <w:t>1.8</w:t>
            </w:r>
          </w:p>
        </w:tc>
      </w:tr>
    </w:tbl>
    <w:p w14:paraId="65B7274E">
      <w:pPr>
        <w:spacing w:before="156" w:beforeLines="50" w:after="156" w:afterLines="50"/>
        <w:jc w:val="center"/>
        <w:rPr>
          <w:rFonts w:eastAsia="黑体"/>
          <w:bCs/>
          <w:szCs w:val="21"/>
        </w:rPr>
      </w:pPr>
    </w:p>
    <w:p w14:paraId="58CB9579">
      <w:pPr>
        <w:spacing w:before="156" w:beforeLines="50" w:after="156" w:afterLines="50"/>
        <w:jc w:val="center"/>
        <w:rPr>
          <w:rFonts w:eastAsia="黑体"/>
          <w:bCs/>
          <w:szCs w:val="21"/>
        </w:rPr>
      </w:pPr>
      <w:r>
        <w:rPr>
          <w:rFonts w:eastAsia="黑体"/>
          <w:bCs/>
          <w:szCs w:val="21"/>
        </w:rPr>
        <w:t>表3-31 精密度测定结果（n=6）－罗红霉素</w:t>
      </w:r>
    </w:p>
    <w:tbl>
      <w:tblPr>
        <w:tblStyle w:val="7"/>
        <w:tblW w:w="35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869"/>
        <w:gridCol w:w="832"/>
        <w:gridCol w:w="763"/>
        <w:gridCol w:w="850"/>
        <w:gridCol w:w="850"/>
        <w:gridCol w:w="709"/>
      </w:tblGrid>
      <w:tr w14:paraId="4F56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vMerge w:val="restart"/>
            <w:tcBorders>
              <w:top w:val="single" w:color="auto" w:sz="4" w:space="0"/>
              <w:left w:val="single" w:color="auto" w:sz="4" w:space="0"/>
              <w:bottom w:val="single" w:color="auto" w:sz="4" w:space="0"/>
              <w:right w:val="single" w:color="auto" w:sz="4" w:space="0"/>
            </w:tcBorders>
            <w:vAlign w:val="center"/>
          </w:tcPr>
          <w:p w14:paraId="15321A2D">
            <w:pPr>
              <w:widowControl/>
              <w:adjustRightInd w:val="0"/>
              <w:snapToGrid w:val="0"/>
              <w:jc w:val="center"/>
              <w:rPr>
                <w:rFonts w:eastAsiaTheme="majorEastAsia"/>
                <w:szCs w:val="21"/>
              </w:rPr>
            </w:pPr>
            <w:r>
              <w:rPr>
                <w:rFonts w:eastAsiaTheme="majorEastAsia"/>
                <w:szCs w:val="21"/>
              </w:rPr>
              <w:t>实验室编号</w:t>
            </w:r>
          </w:p>
        </w:tc>
        <w:tc>
          <w:tcPr>
            <w:tcW w:w="2016" w:type="pct"/>
            <w:gridSpan w:val="3"/>
            <w:tcBorders>
              <w:top w:val="single" w:color="auto" w:sz="4" w:space="0"/>
              <w:left w:val="single" w:color="auto" w:sz="4" w:space="0"/>
              <w:bottom w:val="single" w:color="auto" w:sz="4" w:space="0"/>
              <w:right w:val="single" w:color="auto" w:sz="4" w:space="0"/>
            </w:tcBorders>
            <w:vAlign w:val="center"/>
          </w:tcPr>
          <w:p w14:paraId="3E22F44F">
            <w:pPr>
              <w:widowControl/>
              <w:adjustRightInd w:val="0"/>
              <w:snapToGrid w:val="0"/>
              <w:jc w:val="center"/>
              <w:rPr>
                <w:rFonts w:eastAsiaTheme="majorEastAsia"/>
                <w:szCs w:val="21"/>
              </w:rPr>
            </w:pPr>
            <w:r>
              <w:rPr>
                <w:rFonts w:eastAsiaTheme="majorEastAsia"/>
                <w:szCs w:val="21"/>
              </w:rPr>
              <w:t>低浓度</w:t>
            </w:r>
          </w:p>
        </w:tc>
        <w:tc>
          <w:tcPr>
            <w:tcW w:w="1971" w:type="pct"/>
            <w:gridSpan w:val="3"/>
            <w:tcBorders>
              <w:top w:val="single" w:color="auto" w:sz="4" w:space="0"/>
              <w:left w:val="single" w:color="auto" w:sz="4" w:space="0"/>
              <w:bottom w:val="single" w:color="auto" w:sz="4" w:space="0"/>
              <w:right w:val="single" w:color="auto" w:sz="4" w:space="0"/>
            </w:tcBorders>
            <w:vAlign w:val="center"/>
          </w:tcPr>
          <w:p w14:paraId="3F5C347D">
            <w:pPr>
              <w:widowControl/>
              <w:adjustRightInd w:val="0"/>
              <w:snapToGrid w:val="0"/>
              <w:jc w:val="center"/>
              <w:rPr>
                <w:rFonts w:eastAsiaTheme="majorEastAsia"/>
                <w:szCs w:val="21"/>
              </w:rPr>
            </w:pPr>
            <w:r>
              <w:rPr>
                <w:rFonts w:eastAsiaTheme="majorEastAsia"/>
                <w:szCs w:val="21"/>
              </w:rPr>
              <w:t>高浓度</w:t>
            </w:r>
          </w:p>
        </w:tc>
      </w:tr>
      <w:tr w14:paraId="5DD8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14" w:type="pct"/>
            <w:vMerge w:val="continue"/>
            <w:tcBorders>
              <w:top w:val="single" w:color="auto" w:sz="4" w:space="0"/>
              <w:left w:val="single" w:color="auto" w:sz="4" w:space="0"/>
              <w:bottom w:val="single" w:color="auto" w:sz="4" w:space="0"/>
              <w:right w:val="single" w:color="auto" w:sz="4" w:space="0"/>
            </w:tcBorders>
            <w:vAlign w:val="center"/>
          </w:tcPr>
          <w:p w14:paraId="42934824">
            <w:pPr>
              <w:widowControl/>
              <w:adjustRightInd w:val="0"/>
              <w:snapToGrid w:val="0"/>
              <w:jc w:val="center"/>
              <w:rPr>
                <w:rFonts w:eastAsiaTheme="majorEastAsia"/>
                <w:szCs w:val="21"/>
              </w:rPr>
            </w:pPr>
          </w:p>
        </w:tc>
        <w:tc>
          <w:tcPr>
            <w:tcW w:w="711" w:type="pct"/>
            <w:tcBorders>
              <w:top w:val="single" w:color="auto" w:sz="4" w:space="0"/>
              <w:left w:val="single" w:color="auto" w:sz="4" w:space="0"/>
              <w:bottom w:val="single" w:color="auto" w:sz="4" w:space="0"/>
              <w:right w:val="single" w:color="auto" w:sz="4" w:space="0"/>
            </w:tcBorders>
            <w:vAlign w:val="center"/>
          </w:tcPr>
          <w:p w14:paraId="274352C3">
            <w:pPr>
              <w:adjustRightInd w:val="0"/>
              <w:snapToGrid w:val="0"/>
              <w:jc w:val="center"/>
              <w:rPr>
                <w:rFonts w:eastAsiaTheme="majorEastAsia"/>
                <w:szCs w:val="21"/>
              </w:rPr>
            </w:pPr>
            <w:r>
              <w:rPr>
                <w:rFonts w:eastAsiaTheme="majorEastAsia"/>
                <w:szCs w:val="21"/>
              </w:rPr>
              <w:t>平均值（ng/mL）</w:t>
            </w:r>
          </w:p>
        </w:tc>
        <w:tc>
          <w:tcPr>
            <w:tcW w:w="681" w:type="pct"/>
            <w:tcBorders>
              <w:top w:val="single" w:color="auto" w:sz="4" w:space="0"/>
              <w:left w:val="single" w:color="auto" w:sz="4" w:space="0"/>
              <w:bottom w:val="single" w:color="auto" w:sz="4" w:space="0"/>
              <w:right w:val="single" w:color="auto" w:sz="4" w:space="0"/>
            </w:tcBorders>
            <w:vAlign w:val="center"/>
          </w:tcPr>
          <w:p w14:paraId="5CCAD9D5">
            <w:pPr>
              <w:adjustRightInd w:val="0"/>
              <w:snapToGrid w:val="0"/>
              <w:jc w:val="center"/>
              <w:rPr>
                <w:rFonts w:eastAsiaTheme="majorEastAsia"/>
                <w:szCs w:val="21"/>
              </w:rPr>
            </w:pPr>
            <w:r>
              <w:rPr>
                <w:rFonts w:eastAsiaTheme="majorEastAsia"/>
                <w:szCs w:val="21"/>
              </w:rPr>
              <w:t>标准差（μg/L）</w:t>
            </w:r>
          </w:p>
        </w:tc>
        <w:tc>
          <w:tcPr>
            <w:tcW w:w="624" w:type="pct"/>
            <w:tcBorders>
              <w:top w:val="single" w:color="auto" w:sz="4" w:space="0"/>
              <w:left w:val="single" w:color="auto" w:sz="4" w:space="0"/>
              <w:bottom w:val="single" w:color="auto" w:sz="4" w:space="0"/>
              <w:right w:val="single" w:color="auto" w:sz="4" w:space="0"/>
            </w:tcBorders>
            <w:vAlign w:val="center"/>
          </w:tcPr>
          <w:p w14:paraId="5FCD9EF9">
            <w:pPr>
              <w:adjustRightInd w:val="0"/>
              <w:snapToGrid w:val="0"/>
              <w:jc w:val="center"/>
              <w:rPr>
                <w:rFonts w:eastAsiaTheme="majorEastAsia"/>
                <w:szCs w:val="21"/>
              </w:rPr>
            </w:pPr>
            <w:r>
              <w:rPr>
                <w:rFonts w:eastAsiaTheme="majorEastAsia"/>
                <w:szCs w:val="21"/>
              </w:rPr>
              <w:t>RSD</w:t>
            </w:r>
          </w:p>
          <w:p w14:paraId="23668FA6">
            <w:pPr>
              <w:adjustRightInd w:val="0"/>
              <w:snapToGrid w:val="0"/>
              <w:jc w:val="center"/>
              <w:rPr>
                <w:rFonts w:eastAsiaTheme="majorEastAsia"/>
                <w:szCs w:val="21"/>
              </w:rPr>
            </w:pPr>
            <w:r>
              <w:rPr>
                <w:rFonts w:eastAsiaTheme="majorEastAsia"/>
                <w:szCs w:val="21"/>
              </w:rPr>
              <w:t>（%）</w:t>
            </w:r>
          </w:p>
        </w:tc>
        <w:tc>
          <w:tcPr>
            <w:tcW w:w="695" w:type="pct"/>
            <w:tcBorders>
              <w:top w:val="single" w:color="auto" w:sz="4" w:space="0"/>
              <w:left w:val="single" w:color="auto" w:sz="4" w:space="0"/>
              <w:bottom w:val="single" w:color="auto" w:sz="4" w:space="0"/>
              <w:right w:val="single" w:color="auto" w:sz="4" w:space="0"/>
            </w:tcBorders>
            <w:vAlign w:val="center"/>
          </w:tcPr>
          <w:p w14:paraId="27FB25F9">
            <w:pPr>
              <w:adjustRightInd w:val="0"/>
              <w:snapToGrid w:val="0"/>
              <w:jc w:val="center"/>
              <w:rPr>
                <w:rFonts w:eastAsiaTheme="majorEastAsia"/>
                <w:szCs w:val="21"/>
              </w:rPr>
            </w:pPr>
            <w:r>
              <w:rPr>
                <w:rFonts w:eastAsiaTheme="majorEastAsia"/>
                <w:szCs w:val="21"/>
              </w:rPr>
              <w:t>平均值（ng/mL）</w:t>
            </w:r>
          </w:p>
        </w:tc>
        <w:tc>
          <w:tcPr>
            <w:tcW w:w="695" w:type="pct"/>
            <w:tcBorders>
              <w:top w:val="single" w:color="auto" w:sz="4" w:space="0"/>
              <w:left w:val="single" w:color="auto" w:sz="4" w:space="0"/>
              <w:bottom w:val="single" w:color="auto" w:sz="4" w:space="0"/>
              <w:right w:val="single" w:color="auto" w:sz="4" w:space="0"/>
            </w:tcBorders>
            <w:vAlign w:val="center"/>
          </w:tcPr>
          <w:p w14:paraId="68EC8471">
            <w:pPr>
              <w:adjustRightInd w:val="0"/>
              <w:snapToGrid w:val="0"/>
              <w:jc w:val="center"/>
              <w:rPr>
                <w:rFonts w:eastAsiaTheme="majorEastAsia"/>
                <w:szCs w:val="21"/>
              </w:rPr>
            </w:pPr>
            <w:r>
              <w:rPr>
                <w:rFonts w:eastAsiaTheme="majorEastAsia"/>
                <w:szCs w:val="21"/>
              </w:rPr>
              <w:t>标准差（ng/mL）</w:t>
            </w:r>
          </w:p>
        </w:tc>
        <w:tc>
          <w:tcPr>
            <w:tcW w:w="580" w:type="pct"/>
            <w:tcBorders>
              <w:top w:val="single" w:color="auto" w:sz="4" w:space="0"/>
              <w:left w:val="single" w:color="auto" w:sz="4" w:space="0"/>
              <w:bottom w:val="single" w:color="auto" w:sz="4" w:space="0"/>
              <w:right w:val="single" w:color="auto" w:sz="4" w:space="0"/>
            </w:tcBorders>
            <w:vAlign w:val="center"/>
          </w:tcPr>
          <w:p w14:paraId="1537A41B">
            <w:pPr>
              <w:adjustRightInd w:val="0"/>
              <w:snapToGrid w:val="0"/>
              <w:jc w:val="center"/>
              <w:rPr>
                <w:rFonts w:eastAsiaTheme="majorEastAsia"/>
                <w:szCs w:val="21"/>
              </w:rPr>
            </w:pPr>
            <w:r>
              <w:rPr>
                <w:rFonts w:eastAsiaTheme="majorEastAsia"/>
                <w:szCs w:val="21"/>
              </w:rPr>
              <w:t>RSD</w:t>
            </w:r>
          </w:p>
          <w:p w14:paraId="5E116EE4">
            <w:pPr>
              <w:adjustRightInd w:val="0"/>
              <w:snapToGrid w:val="0"/>
              <w:jc w:val="center"/>
              <w:rPr>
                <w:rFonts w:eastAsiaTheme="majorEastAsia"/>
                <w:szCs w:val="21"/>
              </w:rPr>
            </w:pPr>
            <w:r>
              <w:rPr>
                <w:rFonts w:eastAsiaTheme="majorEastAsia"/>
                <w:szCs w:val="21"/>
              </w:rPr>
              <w:t>（%）</w:t>
            </w:r>
          </w:p>
        </w:tc>
      </w:tr>
      <w:tr w14:paraId="0308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14:paraId="45DA1433">
            <w:pPr>
              <w:widowControl/>
              <w:adjustRightInd w:val="0"/>
              <w:snapToGrid w:val="0"/>
              <w:jc w:val="center"/>
              <w:rPr>
                <w:rFonts w:eastAsiaTheme="majorEastAsia"/>
                <w:szCs w:val="21"/>
              </w:rPr>
            </w:pPr>
            <w:r>
              <w:rPr>
                <w:rFonts w:eastAsiaTheme="majorEastAsia"/>
                <w:szCs w:val="21"/>
              </w:rPr>
              <w:t>1</w:t>
            </w:r>
          </w:p>
        </w:tc>
        <w:tc>
          <w:tcPr>
            <w:tcW w:w="711" w:type="pct"/>
            <w:tcBorders>
              <w:top w:val="single" w:color="auto" w:sz="4" w:space="0"/>
              <w:left w:val="single" w:color="auto" w:sz="4" w:space="0"/>
              <w:bottom w:val="single" w:color="auto" w:sz="4" w:space="0"/>
              <w:right w:val="single" w:color="auto" w:sz="4" w:space="0"/>
            </w:tcBorders>
            <w:vAlign w:val="center"/>
          </w:tcPr>
          <w:p w14:paraId="5A45D3E6">
            <w:pPr>
              <w:widowControl/>
              <w:adjustRightInd w:val="0"/>
              <w:snapToGrid w:val="0"/>
              <w:jc w:val="center"/>
              <w:rPr>
                <w:rFonts w:eastAsiaTheme="majorEastAsia"/>
                <w:szCs w:val="21"/>
              </w:rPr>
            </w:pPr>
            <w:r>
              <w:rPr>
                <w:color w:val="000000"/>
                <w:szCs w:val="21"/>
              </w:rPr>
              <w:t>0.52</w:t>
            </w:r>
          </w:p>
        </w:tc>
        <w:tc>
          <w:tcPr>
            <w:tcW w:w="681" w:type="pct"/>
            <w:tcBorders>
              <w:top w:val="single" w:color="auto" w:sz="4" w:space="0"/>
              <w:left w:val="single" w:color="auto" w:sz="4" w:space="0"/>
              <w:bottom w:val="single" w:color="auto" w:sz="4" w:space="0"/>
              <w:right w:val="single" w:color="auto" w:sz="4" w:space="0"/>
            </w:tcBorders>
            <w:vAlign w:val="center"/>
          </w:tcPr>
          <w:p w14:paraId="43DF038F">
            <w:pPr>
              <w:widowControl/>
              <w:adjustRightInd w:val="0"/>
              <w:snapToGrid w:val="0"/>
              <w:jc w:val="center"/>
              <w:rPr>
                <w:rFonts w:eastAsiaTheme="majorEastAsia"/>
                <w:szCs w:val="21"/>
              </w:rPr>
            </w:pPr>
            <w:r>
              <w:rPr>
                <w:color w:val="000000"/>
                <w:szCs w:val="21"/>
              </w:rPr>
              <w:t>0.05</w:t>
            </w:r>
          </w:p>
        </w:tc>
        <w:tc>
          <w:tcPr>
            <w:tcW w:w="624" w:type="pct"/>
            <w:tcBorders>
              <w:top w:val="single" w:color="auto" w:sz="4" w:space="0"/>
              <w:left w:val="single" w:color="auto" w:sz="4" w:space="0"/>
              <w:bottom w:val="single" w:color="auto" w:sz="4" w:space="0"/>
              <w:right w:val="single" w:color="auto" w:sz="4" w:space="0"/>
            </w:tcBorders>
            <w:vAlign w:val="center"/>
          </w:tcPr>
          <w:p w14:paraId="5D985918">
            <w:pPr>
              <w:widowControl/>
              <w:adjustRightInd w:val="0"/>
              <w:snapToGrid w:val="0"/>
              <w:jc w:val="center"/>
              <w:rPr>
                <w:rFonts w:eastAsiaTheme="majorEastAsia"/>
                <w:szCs w:val="21"/>
              </w:rPr>
            </w:pPr>
            <w:r>
              <w:rPr>
                <w:color w:val="000000"/>
                <w:szCs w:val="21"/>
              </w:rPr>
              <w:t>9.4</w:t>
            </w:r>
          </w:p>
        </w:tc>
        <w:tc>
          <w:tcPr>
            <w:tcW w:w="695" w:type="pct"/>
            <w:tcBorders>
              <w:top w:val="single" w:color="auto" w:sz="4" w:space="0"/>
              <w:left w:val="single" w:color="auto" w:sz="4" w:space="0"/>
              <w:bottom w:val="single" w:color="auto" w:sz="4" w:space="0"/>
              <w:right w:val="single" w:color="auto" w:sz="4" w:space="0"/>
            </w:tcBorders>
            <w:vAlign w:val="center"/>
          </w:tcPr>
          <w:p w14:paraId="0E5D0792">
            <w:pPr>
              <w:widowControl/>
              <w:adjustRightInd w:val="0"/>
              <w:snapToGrid w:val="0"/>
              <w:jc w:val="center"/>
              <w:rPr>
                <w:rFonts w:eastAsiaTheme="majorEastAsia"/>
                <w:szCs w:val="21"/>
              </w:rPr>
            </w:pPr>
            <w:r>
              <w:rPr>
                <w:color w:val="000000"/>
                <w:szCs w:val="21"/>
              </w:rPr>
              <w:t>2.23</w:t>
            </w:r>
          </w:p>
        </w:tc>
        <w:tc>
          <w:tcPr>
            <w:tcW w:w="695" w:type="pct"/>
            <w:tcBorders>
              <w:top w:val="single" w:color="auto" w:sz="4" w:space="0"/>
              <w:left w:val="single" w:color="auto" w:sz="4" w:space="0"/>
              <w:bottom w:val="single" w:color="auto" w:sz="4" w:space="0"/>
              <w:right w:val="single" w:color="auto" w:sz="4" w:space="0"/>
            </w:tcBorders>
            <w:vAlign w:val="center"/>
          </w:tcPr>
          <w:p w14:paraId="21F83120">
            <w:pPr>
              <w:widowControl/>
              <w:adjustRightInd w:val="0"/>
              <w:snapToGrid w:val="0"/>
              <w:jc w:val="center"/>
              <w:rPr>
                <w:rFonts w:eastAsiaTheme="majorEastAsia"/>
                <w:szCs w:val="21"/>
              </w:rPr>
            </w:pPr>
            <w:r>
              <w:rPr>
                <w:color w:val="000000"/>
                <w:szCs w:val="21"/>
              </w:rPr>
              <w:t>0.10</w:t>
            </w:r>
          </w:p>
        </w:tc>
        <w:tc>
          <w:tcPr>
            <w:tcW w:w="580" w:type="pct"/>
            <w:tcBorders>
              <w:top w:val="single" w:color="auto" w:sz="4" w:space="0"/>
              <w:left w:val="single" w:color="auto" w:sz="4" w:space="0"/>
              <w:bottom w:val="single" w:color="auto" w:sz="4" w:space="0"/>
              <w:right w:val="single" w:color="auto" w:sz="4" w:space="0"/>
            </w:tcBorders>
            <w:vAlign w:val="center"/>
          </w:tcPr>
          <w:p w14:paraId="49815E3C">
            <w:pPr>
              <w:widowControl/>
              <w:adjustRightInd w:val="0"/>
              <w:snapToGrid w:val="0"/>
              <w:jc w:val="center"/>
              <w:rPr>
                <w:rFonts w:eastAsiaTheme="majorEastAsia"/>
                <w:szCs w:val="21"/>
              </w:rPr>
            </w:pPr>
            <w:r>
              <w:rPr>
                <w:color w:val="000000"/>
                <w:szCs w:val="21"/>
              </w:rPr>
              <w:t>4.5</w:t>
            </w:r>
          </w:p>
        </w:tc>
      </w:tr>
      <w:tr w14:paraId="67929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14:paraId="097E98D5">
            <w:pPr>
              <w:widowControl/>
              <w:adjustRightInd w:val="0"/>
              <w:snapToGrid w:val="0"/>
              <w:jc w:val="center"/>
              <w:rPr>
                <w:rFonts w:eastAsiaTheme="majorEastAsia"/>
                <w:szCs w:val="21"/>
              </w:rPr>
            </w:pPr>
            <w:r>
              <w:rPr>
                <w:rFonts w:eastAsiaTheme="majorEastAsia"/>
                <w:szCs w:val="21"/>
              </w:rPr>
              <w:t>2</w:t>
            </w:r>
          </w:p>
        </w:tc>
        <w:tc>
          <w:tcPr>
            <w:tcW w:w="711" w:type="pct"/>
            <w:tcBorders>
              <w:top w:val="single" w:color="auto" w:sz="4" w:space="0"/>
              <w:left w:val="single" w:color="auto" w:sz="4" w:space="0"/>
              <w:bottom w:val="single" w:color="auto" w:sz="4" w:space="0"/>
              <w:right w:val="single" w:color="auto" w:sz="4" w:space="0"/>
            </w:tcBorders>
            <w:vAlign w:val="center"/>
          </w:tcPr>
          <w:p w14:paraId="58B9D92E">
            <w:pPr>
              <w:widowControl/>
              <w:adjustRightInd w:val="0"/>
              <w:snapToGrid w:val="0"/>
              <w:jc w:val="center"/>
              <w:rPr>
                <w:rFonts w:eastAsiaTheme="majorEastAsia"/>
                <w:szCs w:val="21"/>
              </w:rPr>
            </w:pPr>
            <w:r>
              <w:rPr>
                <w:color w:val="000000"/>
                <w:szCs w:val="21"/>
              </w:rPr>
              <w:t>0.56</w:t>
            </w:r>
          </w:p>
        </w:tc>
        <w:tc>
          <w:tcPr>
            <w:tcW w:w="681" w:type="pct"/>
            <w:tcBorders>
              <w:top w:val="single" w:color="auto" w:sz="4" w:space="0"/>
              <w:left w:val="single" w:color="auto" w:sz="4" w:space="0"/>
              <w:bottom w:val="single" w:color="auto" w:sz="4" w:space="0"/>
              <w:right w:val="single" w:color="auto" w:sz="4" w:space="0"/>
            </w:tcBorders>
            <w:vAlign w:val="center"/>
          </w:tcPr>
          <w:p w14:paraId="6CCD9436">
            <w:pPr>
              <w:widowControl/>
              <w:adjustRightInd w:val="0"/>
              <w:snapToGrid w:val="0"/>
              <w:jc w:val="center"/>
              <w:rPr>
                <w:rFonts w:eastAsiaTheme="majorEastAsia"/>
                <w:szCs w:val="21"/>
              </w:rPr>
            </w:pPr>
            <w:r>
              <w:rPr>
                <w:color w:val="000000"/>
                <w:szCs w:val="21"/>
              </w:rPr>
              <w:t>0.03</w:t>
            </w:r>
          </w:p>
        </w:tc>
        <w:tc>
          <w:tcPr>
            <w:tcW w:w="624" w:type="pct"/>
            <w:tcBorders>
              <w:top w:val="single" w:color="auto" w:sz="4" w:space="0"/>
              <w:left w:val="single" w:color="auto" w:sz="4" w:space="0"/>
              <w:bottom w:val="single" w:color="auto" w:sz="4" w:space="0"/>
              <w:right w:val="single" w:color="auto" w:sz="4" w:space="0"/>
            </w:tcBorders>
            <w:vAlign w:val="center"/>
          </w:tcPr>
          <w:p w14:paraId="25BBDCB8">
            <w:pPr>
              <w:widowControl/>
              <w:adjustRightInd w:val="0"/>
              <w:snapToGrid w:val="0"/>
              <w:jc w:val="center"/>
              <w:rPr>
                <w:rFonts w:eastAsiaTheme="majorEastAsia"/>
                <w:szCs w:val="21"/>
              </w:rPr>
            </w:pPr>
            <w:r>
              <w:rPr>
                <w:color w:val="000000"/>
                <w:szCs w:val="21"/>
              </w:rPr>
              <w:t>5.</w:t>
            </w:r>
            <w:r>
              <w:rPr>
                <w:rFonts w:hint="eastAsia"/>
                <w:color w:val="000000"/>
                <w:szCs w:val="21"/>
              </w:rPr>
              <w:t>5</w:t>
            </w:r>
          </w:p>
        </w:tc>
        <w:tc>
          <w:tcPr>
            <w:tcW w:w="695" w:type="pct"/>
            <w:tcBorders>
              <w:top w:val="single" w:color="auto" w:sz="4" w:space="0"/>
              <w:left w:val="single" w:color="auto" w:sz="4" w:space="0"/>
              <w:bottom w:val="single" w:color="auto" w:sz="4" w:space="0"/>
              <w:right w:val="single" w:color="auto" w:sz="4" w:space="0"/>
            </w:tcBorders>
            <w:vAlign w:val="center"/>
          </w:tcPr>
          <w:p w14:paraId="6A3AABD9">
            <w:pPr>
              <w:widowControl/>
              <w:adjustRightInd w:val="0"/>
              <w:snapToGrid w:val="0"/>
              <w:jc w:val="center"/>
              <w:rPr>
                <w:rFonts w:eastAsiaTheme="majorEastAsia"/>
                <w:szCs w:val="21"/>
              </w:rPr>
            </w:pPr>
            <w:r>
              <w:rPr>
                <w:color w:val="000000"/>
                <w:szCs w:val="21"/>
              </w:rPr>
              <w:t>2.29</w:t>
            </w:r>
          </w:p>
        </w:tc>
        <w:tc>
          <w:tcPr>
            <w:tcW w:w="695" w:type="pct"/>
            <w:tcBorders>
              <w:top w:val="single" w:color="auto" w:sz="4" w:space="0"/>
              <w:left w:val="single" w:color="auto" w:sz="4" w:space="0"/>
              <w:bottom w:val="single" w:color="auto" w:sz="4" w:space="0"/>
              <w:right w:val="single" w:color="auto" w:sz="4" w:space="0"/>
            </w:tcBorders>
            <w:vAlign w:val="center"/>
          </w:tcPr>
          <w:p w14:paraId="67DF889C">
            <w:pPr>
              <w:widowControl/>
              <w:adjustRightInd w:val="0"/>
              <w:snapToGrid w:val="0"/>
              <w:jc w:val="center"/>
              <w:rPr>
                <w:rFonts w:eastAsiaTheme="majorEastAsia"/>
                <w:szCs w:val="21"/>
              </w:rPr>
            </w:pPr>
            <w:r>
              <w:rPr>
                <w:color w:val="000000"/>
                <w:szCs w:val="21"/>
              </w:rPr>
              <w:t>0.10</w:t>
            </w:r>
          </w:p>
        </w:tc>
        <w:tc>
          <w:tcPr>
            <w:tcW w:w="580" w:type="pct"/>
            <w:tcBorders>
              <w:top w:val="single" w:color="auto" w:sz="4" w:space="0"/>
              <w:left w:val="single" w:color="auto" w:sz="4" w:space="0"/>
              <w:bottom w:val="single" w:color="auto" w:sz="4" w:space="0"/>
              <w:right w:val="single" w:color="auto" w:sz="4" w:space="0"/>
            </w:tcBorders>
            <w:vAlign w:val="center"/>
          </w:tcPr>
          <w:p w14:paraId="0588AE47">
            <w:pPr>
              <w:widowControl/>
              <w:adjustRightInd w:val="0"/>
              <w:snapToGrid w:val="0"/>
              <w:jc w:val="center"/>
              <w:rPr>
                <w:rFonts w:eastAsiaTheme="majorEastAsia"/>
                <w:szCs w:val="21"/>
              </w:rPr>
            </w:pPr>
            <w:r>
              <w:rPr>
                <w:color w:val="000000"/>
                <w:szCs w:val="21"/>
              </w:rPr>
              <w:t>4.</w:t>
            </w:r>
            <w:r>
              <w:rPr>
                <w:rFonts w:hint="eastAsia"/>
                <w:color w:val="000000"/>
                <w:szCs w:val="21"/>
              </w:rPr>
              <w:t>5</w:t>
            </w:r>
          </w:p>
        </w:tc>
      </w:tr>
      <w:tr w14:paraId="65B39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14:paraId="7E02CD8F">
            <w:pPr>
              <w:widowControl/>
              <w:adjustRightInd w:val="0"/>
              <w:snapToGrid w:val="0"/>
              <w:jc w:val="center"/>
              <w:rPr>
                <w:rFonts w:eastAsiaTheme="majorEastAsia"/>
                <w:szCs w:val="21"/>
              </w:rPr>
            </w:pPr>
            <w:r>
              <w:rPr>
                <w:rFonts w:eastAsiaTheme="majorEastAsia"/>
                <w:szCs w:val="21"/>
              </w:rPr>
              <w:t>3</w:t>
            </w:r>
          </w:p>
        </w:tc>
        <w:tc>
          <w:tcPr>
            <w:tcW w:w="711" w:type="pct"/>
            <w:tcBorders>
              <w:top w:val="single" w:color="auto" w:sz="4" w:space="0"/>
              <w:left w:val="single" w:color="auto" w:sz="4" w:space="0"/>
              <w:bottom w:val="single" w:color="auto" w:sz="4" w:space="0"/>
              <w:right w:val="single" w:color="auto" w:sz="4" w:space="0"/>
            </w:tcBorders>
            <w:vAlign w:val="center"/>
          </w:tcPr>
          <w:p w14:paraId="4C94EFFE">
            <w:pPr>
              <w:widowControl/>
              <w:adjustRightInd w:val="0"/>
              <w:snapToGrid w:val="0"/>
              <w:jc w:val="center"/>
              <w:rPr>
                <w:rFonts w:eastAsiaTheme="majorEastAsia"/>
                <w:szCs w:val="21"/>
              </w:rPr>
            </w:pPr>
            <w:r>
              <w:rPr>
                <w:rFonts w:hint="eastAsia"/>
                <w:color w:val="000000"/>
                <w:sz w:val="22"/>
                <w:szCs w:val="22"/>
              </w:rPr>
              <w:t>0.43</w:t>
            </w:r>
          </w:p>
        </w:tc>
        <w:tc>
          <w:tcPr>
            <w:tcW w:w="681" w:type="pct"/>
            <w:tcBorders>
              <w:top w:val="single" w:color="auto" w:sz="4" w:space="0"/>
              <w:left w:val="single" w:color="auto" w:sz="4" w:space="0"/>
              <w:bottom w:val="single" w:color="auto" w:sz="4" w:space="0"/>
              <w:right w:val="single" w:color="auto" w:sz="4" w:space="0"/>
            </w:tcBorders>
            <w:vAlign w:val="center"/>
          </w:tcPr>
          <w:p w14:paraId="08C7C5A8">
            <w:pPr>
              <w:widowControl/>
              <w:adjustRightInd w:val="0"/>
              <w:snapToGrid w:val="0"/>
              <w:jc w:val="center"/>
              <w:rPr>
                <w:rFonts w:eastAsiaTheme="majorEastAsia"/>
                <w:szCs w:val="21"/>
              </w:rPr>
            </w:pPr>
            <w:r>
              <w:rPr>
                <w:rFonts w:hint="eastAsia"/>
                <w:color w:val="000000"/>
                <w:sz w:val="22"/>
                <w:szCs w:val="22"/>
              </w:rPr>
              <w:t>0.04</w:t>
            </w:r>
          </w:p>
        </w:tc>
        <w:tc>
          <w:tcPr>
            <w:tcW w:w="624" w:type="pct"/>
            <w:tcBorders>
              <w:top w:val="single" w:color="auto" w:sz="4" w:space="0"/>
              <w:left w:val="single" w:color="auto" w:sz="4" w:space="0"/>
              <w:bottom w:val="single" w:color="auto" w:sz="4" w:space="0"/>
              <w:right w:val="single" w:color="auto" w:sz="4" w:space="0"/>
            </w:tcBorders>
            <w:vAlign w:val="center"/>
          </w:tcPr>
          <w:p w14:paraId="72F68476">
            <w:pPr>
              <w:widowControl/>
              <w:adjustRightInd w:val="0"/>
              <w:snapToGrid w:val="0"/>
              <w:jc w:val="center"/>
              <w:rPr>
                <w:rFonts w:eastAsiaTheme="majorEastAsia"/>
                <w:szCs w:val="21"/>
              </w:rPr>
            </w:pPr>
            <w:r>
              <w:rPr>
                <w:rFonts w:hint="eastAsia"/>
                <w:color w:val="000000"/>
                <w:sz w:val="22"/>
                <w:szCs w:val="22"/>
              </w:rPr>
              <w:t>9.0</w:t>
            </w:r>
          </w:p>
        </w:tc>
        <w:tc>
          <w:tcPr>
            <w:tcW w:w="695" w:type="pct"/>
            <w:tcBorders>
              <w:top w:val="single" w:color="auto" w:sz="4" w:space="0"/>
              <w:left w:val="single" w:color="auto" w:sz="4" w:space="0"/>
              <w:bottom w:val="single" w:color="auto" w:sz="4" w:space="0"/>
              <w:right w:val="single" w:color="auto" w:sz="4" w:space="0"/>
            </w:tcBorders>
            <w:vAlign w:val="center"/>
          </w:tcPr>
          <w:p w14:paraId="3FB069F3">
            <w:pPr>
              <w:widowControl/>
              <w:adjustRightInd w:val="0"/>
              <w:snapToGrid w:val="0"/>
              <w:jc w:val="center"/>
              <w:rPr>
                <w:rFonts w:eastAsiaTheme="majorEastAsia"/>
                <w:color w:val="000000" w:themeColor="text1"/>
                <w:szCs w:val="21"/>
                <w14:textFill>
                  <w14:solidFill>
                    <w14:schemeClr w14:val="tx1"/>
                  </w14:solidFill>
                </w14:textFill>
              </w:rPr>
            </w:pPr>
            <w:r>
              <w:rPr>
                <w:rFonts w:hint="eastAsia"/>
                <w:color w:val="000000"/>
                <w:sz w:val="22"/>
                <w:szCs w:val="22"/>
              </w:rPr>
              <w:t>1.77</w:t>
            </w:r>
          </w:p>
        </w:tc>
        <w:tc>
          <w:tcPr>
            <w:tcW w:w="695" w:type="pct"/>
            <w:tcBorders>
              <w:top w:val="single" w:color="auto" w:sz="4" w:space="0"/>
              <w:left w:val="single" w:color="auto" w:sz="4" w:space="0"/>
              <w:bottom w:val="single" w:color="auto" w:sz="4" w:space="0"/>
              <w:right w:val="single" w:color="auto" w:sz="4" w:space="0"/>
            </w:tcBorders>
            <w:vAlign w:val="center"/>
          </w:tcPr>
          <w:p w14:paraId="6DDD5BC7">
            <w:pPr>
              <w:widowControl/>
              <w:adjustRightInd w:val="0"/>
              <w:snapToGrid w:val="0"/>
              <w:jc w:val="center"/>
              <w:rPr>
                <w:rFonts w:eastAsiaTheme="majorEastAsia"/>
                <w:color w:val="000000" w:themeColor="text1"/>
                <w:szCs w:val="21"/>
                <w14:textFill>
                  <w14:solidFill>
                    <w14:schemeClr w14:val="tx1"/>
                  </w14:solidFill>
                </w14:textFill>
              </w:rPr>
            </w:pPr>
            <w:r>
              <w:rPr>
                <w:rFonts w:hint="eastAsia"/>
                <w:color w:val="000000"/>
                <w:sz w:val="22"/>
                <w:szCs w:val="22"/>
              </w:rPr>
              <w:t>0.23</w:t>
            </w:r>
          </w:p>
        </w:tc>
        <w:tc>
          <w:tcPr>
            <w:tcW w:w="580" w:type="pct"/>
            <w:tcBorders>
              <w:top w:val="single" w:color="auto" w:sz="4" w:space="0"/>
              <w:left w:val="single" w:color="auto" w:sz="4" w:space="0"/>
              <w:bottom w:val="single" w:color="auto" w:sz="4" w:space="0"/>
              <w:right w:val="single" w:color="auto" w:sz="4" w:space="0"/>
            </w:tcBorders>
            <w:vAlign w:val="center"/>
          </w:tcPr>
          <w:p w14:paraId="6016CC97">
            <w:pPr>
              <w:widowControl/>
              <w:adjustRightInd w:val="0"/>
              <w:snapToGrid w:val="0"/>
              <w:jc w:val="center"/>
              <w:rPr>
                <w:rFonts w:eastAsiaTheme="majorEastAsia"/>
                <w:color w:val="000000" w:themeColor="text1"/>
                <w:szCs w:val="21"/>
                <w14:textFill>
                  <w14:solidFill>
                    <w14:schemeClr w14:val="tx1"/>
                  </w14:solidFill>
                </w14:textFill>
              </w:rPr>
            </w:pPr>
            <w:r>
              <w:rPr>
                <w:rFonts w:hint="eastAsia"/>
                <w:color w:val="000000"/>
                <w:sz w:val="22"/>
                <w:szCs w:val="22"/>
              </w:rPr>
              <w:t>13.2</w:t>
            </w:r>
          </w:p>
        </w:tc>
      </w:tr>
      <w:tr w14:paraId="516F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14:paraId="3649F518">
            <w:pPr>
              <w:widowControl/>
              <w:adjustRightInd w:val="0"/>
              <w:snapToGrid w:val="0"/>
              <w:jc w:val="center"/>
              <w:rPr>
                <w:rFonts w:eastAsiaTheme="majorEastAsia"/>
                <w:szCs w:val="21"/>
              </w:rPr>
            </w:pPr>
            <w:r>
              <w:rPr>
                <w:rFonts w:eastAsiaTheme="majorEastAsia"/>
                <w:szCs w:val="21"/>
              </w:rPr>
              <w:t>4</w:t>
            </w:r>
          </w:p>
        </w:tc>
        <w:tc>
          <w:tcPr>
            <w:tcW w:w="711" w:type="pct"/>
            <w:tcBorders>
              <w:top w:val="single" w:color="auto" w:sz="4" w:space="0"/>
              <w:left w:val="single" w:color="auto" w:sz="4" w:space="0"/>
              <w:bottom w:val="single" w:color="auto" w:sz="4" w:space="0"/>
              <w:right w:val="single" w:color="auto" w:sz="4" w:space="0"/>
            </w:tcBorders>
            <w:vAlign w:val="bottom"/>
          </w:tcPr>
          <w:p w14:paraId="4E4C7282">
            <w:pPr>
              <w:widowControl/>
              <w:adjustRightInd w:val="0"/>
              <w:snapToGrid w:val="0"/>
              <w:jc w:val="center"/>
              <w:rPr>
                <w:rFonts w:eastAsiaTheme="majorEastAsia"/>
                <w:szCs w:val="21"/>
              </w:rPr>
            </w:pPr>
            <w:r>
              <w:rPr>
                <w:color w:val="000000"/>
                <w:szCs w:val="21"/>
              </w:rPr>
              <w:t>0.48</w:t>
            </w:r>
          </w:p>
        </w:tc>
        <w:tc>
          <w:tcPr>
            <w:tcW w:w="681" w:type="pct"/>
            <w:tcBorders>
              <w:top w:val="single" w:color="auto" w:sz="4" w:space="0"/>
              <w:left w:val="single" w:color="auto" w:sz="4" w:space="0"/>
              <w:bottom w:val="single" w:color="auto" w:sz="4" w:space="0"/>
              <w:right w:val="single" w:color="auto" w:sz="4" w:space="0"/>
            </w:tcBorders>
            <w:vAlign w:val="bottom"/>
          </w:tcPr>
          <w:p w14:paraId="65D1C86E">
            <w:pPr>
              <w:widowControl/>
              <w:adjustRightInd w:val="0"/>
              <w:snapToGrid w:val="0"/>
              <w:jc w:val="center"/>
              <w:rPr>
                <w:rFonts w:eastAsiaTheme="majorEastAsia"/>
                <w:szCs w:val="21"/>
              </w:rPr>
            </w:pPr>
            <w:r>
              <w:rPr>
                <w:color w:val="000000"/>
                <w:szCs w:val="21"/>
              </w:rPr>
              <w:t>0.022</w:t>
            </w:r>
          </w:p>
        </w:tc>
        <w:tc>
          <w:tcPr>
            <w:tcW w:w="624" w:type="pct"/>
            <w:tcBorders>
              <w:top w:val="single" w:color="auto" w:sz="4" w:space="0"/>
              <w:left w:val="single" w:color="auto" w:sz="4" w:space="0"/>
              <w:bottom w:val="single" w:color="auto" w:sz="4" w:space="0"/>
              <w:right w:val="single" w:color="auto" w:sz="4" w:space="0"/>
            </w:tcBorders>
            <w:vAlign w:val="bottom"/>
          </w:tcPr>
          <w:p w14:paraId="3C0310AF">
            <w:pPr>
              <w:widowControl/>
              <w:adjustRightInd w:val="0"/>
              <w:snapToGrid w:val="0"/>
              <w:jc w:val="center"/>
              <w:rPr>
                <w:rFonts w:eastAsiaTheme="majorEastAsia"/>
                <w:szCs w:val="21"/>
              </w:rPr>
            </w:pPr>
            <w:r>
              <w:rPr>
                <w:color w:val="000000"/>
                <w:szCs w:val="21"/>
              </w:rPr>
              <w:t>4.7</w:t>
            </w:r>
          </w:p>
        </w:tc>
        <w:tc>
          <w:tcPr>
            <w:tcW w:w="695" w:type="pct"/>
            <w:tcBorders>
              <w:top w:val="single" w:color="auto" w:sz="4" w:space="0"/>
              <w:left w:val="single" w:color="auto" w:sz="4" w:space="0"/>
              <w:bottom w:val="single" w:color="auto" w:sz="4" w:space="0"/>
              <w:right w:val="single" w:color="auto" w:sz="4" w:space="0"/>
            </w:tcBorders>
            <w:vAlign w:val="bottom"/>
          </w:tcPr>
          <w:p w14:paraId="3156FF0D">
            <w:pPr>
              <w:widowControl/>
              <w:adjustRightInd w:val="0"/>
              <w:snapToGrid w:val="0"/>
              <w:jc w:val="center"/>
              <w:rPr>
                <w:rFonts w:eastAsiaTheme="majorEastAsia"/>
                <w:szCs w:val="21"/>
              </w:rPr>
            </w:pPr>
            <w:r>
              <w:rPr>
                <w:color w:val="000000"/>
                <w:szCs w:val="21"/>
              </w:rPr>
              <w:t>1.97</w:t>
            </w:r>
          </w:p>
        </w:tc>
        <w:tc>
          <w:tcPr>
            <w:tcW w:w="695" w:type="pct"/>
            <w:tcBorders>
              <w:top w:val="single" w:color="auto" w:sz="4" w:space="0"/>
              <w:left w:val="single" w:color="auto" w:sz="4" w:space="0"/>
              <w:bottom w:val="single" w:color="auto" w:sz="4" w:space="0"/>
              <w:right w:val="single" w:color="auto" w:sz="4" w:space="0"/>
            </w:tcBorders>
            <w:vAlign w:val="bottom"/>
          </w:tcPr>
          <w:p w14:paraId="71835436">
            <w:pPr>
              <w:widowControl/>
              <w:adjustRightInd w:val="0"/>
              <w:snapToGrid w:val="0"/>
              <w:jc w:val="center"/>
              <w:rPr>
                <w:rFonts w:eastAsiaTheme="majorEastAsia"/>
                <w:szCs w:val="21"/>
              </w:rPr>
            </w:pPr>
            <w:r>
              <w:rPr>
                <w:color w:val="000000"/>
                <w:szCs w:val="21"/>
              </w:rPr>
              <w:t>0.042</w:t>
            </w:r>
          </w:p>
        </w:tc>
        <w:tc>
          <w:tcPr>
            <w:tcW w:w="580" w:type="pct"/>
            <w:tcBorders>
              <w:top w:val="single" w:color="auto" w:sz="4" w:space="0"/>
              <w:left w:val="single" w:color="auto" w:sz="4" w:space="0"/>
              <w:bottom w:val="single" w:color="auto" w:sz="4" w:space="0"/>
              <w:right w:val="single" w:color="auto" w:sz="4" w:space="0"/>
            </w:tcBorders>
            <w:vAlign w:val="bottom"/>
          </w:tcPr>
          <w:p w14:paraId="56428830">
            <w:pPr>
              <w:widowControl/>
              <w:adjustRightInd w:val="0"/>
              <w:snapToGrid w:val="0"/>
              <w:jc w:val="center"/>
              <w:rPr>
                <w:rFonts w:eastAsiaTheme="majorEastAsia"/>
                <w:szCs w:val="21"/>
              </w:rPr>
            </w:pPr>
            <w:r>
              <w:rPr>
                <w:color w:val="000000"/>
                <w:szCs w:val="21"/>
              </w:rPr>
              <w:t>2.1</w:t>
            </w:r>
          </w:p>
        </w:tc>
      </w:tr>
    </w:tbl>
    <w:p w14:paraId="3E6BC25D">
      <w:pPr>
        <w:spacing w:before="156" w:beforeLines="50" w:after="156" w:afterLines="50"/>
        <w:jc w:val="center"/>
        <w:rPr>
          <w:rFonts w:eastAsia="黑体"/>
          <w:bCs/>
          <w:szCs w:val="21"/>
        </w:rPr>
      </w:pPr>
    </w:p>
    <w:p w14:paraId="6378AB77">
      <w:pPr>
        <w:spacing w:before="156" w:beforeLines="50" w:after="156" w:afterLines="50"/>
        <w:jc w:val="center"/>
        <w:rPr>
          <w:rFonts w:eastAsia="黑体"/>
          <w:bCs/>
          <w:szCs w:val="21"/>
        </w:rPr>
      </w:pPr>
      <w:r>
        <w:rPr>
          <w:rFonts w:eastAsia="黑体"/>
          <w:bCs/>
          <w:szCs w:val="21"/>
        </w:rPr>
        <w:t>表3-32 精密度测定结果（n=6）－四环素</w:t>
      </w:r>
    </w:p>
    <w:tbl>
      <w:tblPr>
        <w:tblStyle w:val="7"/>
        <w:tblW w:w="35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869"/>
        <w:gridCol w:w="832"/>
        <w:gridCol w:w="763"/>
        <w:gridCol w:w="850"/>
        <w:gridCol w:w="850"/>
        <w:gridCol w:w="709"/>
      </w:tblGrid>
      <w:tr w14:paraId="5766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vMerge w:val="restart"/>
            <w:tcBorders>
              <w:top w:val="single" w:color="auto" w:sz="4" w:space="0"/>
              <w:left w:val="single" w:color="auto" w:sz="4" w:space="0"/>
              <w:bottom w:val="single" w:color="auto" w:sz="4" w:space="0"/>
              <w:right w:val="single" w:color="auto" w:sz="4" w:space="0"/>
            </w:tcBorders>
            <w:vAlign w:val="center"/>
          </w:tcPr>
          <w:p w14:paraId="2756E8AC">
            <w:pPr>
              <w:widowControl/>
              <w:adjustRightInd w:val="0"/>
              <w:snapToGrid w:val="0"/>
              <w:jc w:val="center"/>
              <w:rPr>
                <w:rFonts w:eastAsiaTheme="majorEastAsia"/>
                <w:szCs w:val="21"/>
              </w:rPr>
            </w:pPr>
            <w:r>
              <w:rPr>
                <w:rFonts w:eastAsiaTheme="majorEastAsia"/>
                <w:szCs w:val="21"/>
              </w:rPr>
              <w:t>实验室编号</w:t>
            </w:r>
          </w:p>
        </w:tc>
        <w:tc>
          <w:tcPr>
            <w:tcW w:w="2016" w:type="pct"/>
            <w:gridSpan w:val="3"/>
            <w:tcBorders>
              <w:top w:val="single" w:color="auto" w:sz="4" w:space="0"/>
              <w:left w:val="single" w:color="auto" w:sz="4" w:space="0"/>
              <w:bottom w:val="single" w:color="auto" w:sz="4" w:space="0"/>
              <w:right w:val="single" w:color="auto" w:sz="4" w:space="0"/>
            </w:tcBorders>
            <w:vAlign w:val="center"/>
          </w:tcPr>
          <w:p w14:paraId="4C28CC4D">
            <w:pPr>
              <w:widowControl/>
              <w:adjustRightInd w:val="0"/>
              <w:snapToGrid w:val="0"/>
              <w:jc w:val="center"/>
              <w:rPr>
                <w:rFonts w:eastAsiaTheme="majorEastAsia"/>
                <w:szCs w:val="21"/>
              </w:rPr>
            </w:pPr>
            <w:r>
              <w:rPr>
                <w:rFonts w:eastAsiaTheme="majorEastAsia"/>
                <w:szCs w:val="21"/>
              </w:rPr>
              <w:t>低浓度</w:t>
            </w:r>
          </w:p>
        </w:tc>
        <w:tc>
          <w:tcPr>
            <w:tcW w:w="1971" w:type="pct"/>
            <w:gridSpan w:val="3"/>
            <w:tcBorders>
              <w:top w:val="single" w:color="auto" w:sz="4" w:space="0"/>
              <w:left w:val="single" w:color="auto" w:sz="4" w:space="0"/>
              <w:bottom w:val="single" w:color="auto" w:sz="4" w:space="0"/>
              <w:right w:val="single" w:color="auto" w:sz="4" w:space="0"/>
            </w:tcBorders>
            <w:vAlign w:val="center"/>
          </w:tcPr>
          <w:p w14:paraId="2F8689EF">
            <w:pPr>
              <w:widowControl/>
              <w:adjustRightInd w:val="0"/>
              <w:snapToGrid w:val="0"/>
              <w:jc w:val="center"/>
              <w:rPr>
                <w:rFonts w:eastAsiaTheme="majorEastAsia"/>
                <w:szCs w:val="21"/>
              </w:rPr>
            </w:pPr>
            <w:r>
              <w:rPr>
                <w:rFonts w:eastAsiaTheme="majorEastAsia"/>
                <w:szCs w:val="21"/>
              </w:rPr>
              <w:t>高浓度</w:t>
            </w:r>
          </w:p>
        </w:tc>
      </w:tr>
      <w:tr w14:paraId="12490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14" w:type="pct"/>
            <w:vMerge w:val="continue"/>
            <w:tcBorders>
              <w:top w:val="single" w:color="auto" w:sz="4" w:space="0"/>
              <w:left w:val="single" w:color="auto" w:sz="4" w:space="0"/>
              <w:bottom w:val="single" w:color="auto" w:sz="4" w:space="0"/>
              <w:right w:val="single" w:color="auto" w:sz="4" w:space="0"/>
            </w:tcBorders>
            <w:vAlign w:val="center"/>
          </w:tcPr>
          <w:p w14:paraId="1018BB75">
            <w:pPr>
              <w:widowControl/>
              <w:adjustRightInd w:val="0"/>
              <w:snapToGrid w:val="0"/>
              <w:jc w:val="center"/>
              <w:rPr>
                <w:rFonts w:eastAsiaTheme="majorEastAsia"/>
                <w:szCs w:val="21"/>
              </w:rPr>
            </w:pPr>
          </w:p>
        </w:tc>
        <w:tc>
          <w:tcPr>
            <w:tcW w:w="711" w:type="pct"/>
            <w:tcBorders>
              <w:top w:val="single" w:color="auto" w:sz="4" w:space="0"/>
              <w:left w:val="single" w:color="auto" w:sz="4" w:space="0"/>
              <w:bottom w:val="single" w:color="auto" w:sz="4" w:space="0"/>
              <w:right w:val="single" w:color="auto" w:sz="4" w:space="0"/>
            </w:tcBorders>
            <w:vAlign w:val="center"/>
          </w:tcPr>
          <w:p w14:paraId="1FDC3ED7">
            <w:pPr>
              <w:adjustRightInd w:val="0"/>
              <w:snapToGrid w:val="0"/>
              <w:jc w:val="center"/>
              <w:rPr>
                <w:rFonts w:eastAsiaTheme="majorEastAsia"/>
                <w:szCs w:val="21"/>
              </w:rPr>
            </w:pPr>
            <w:r>
              <w:rPr>
                <w:rFonts w:eastAsiaTheme="majorEastAsia"/>
                <w:szCs w:val="21"/>
              </w:rPr>
              <w:t>平均值（ng/mL）</w:t>
            </w:r>
          </w:p>
        </w:tc>
        <w:tc>
          <w:tcPr>
            <w:tcW w:w="681" w:type="pct"/>
            <w:tcBorders>
              <w:top w:val="single" w:color="auto" w:sz="4" w:space="0"/>
              <w:left w:val="single" w:color="auto" w:sz="4" w:space="0"/>
              <w:bottom w:val="single" w:color="auto" w:sz="4" w:space="0"/>
              <w:right w:val="single" w:color="auto" w:sz="4" w:space="0"/>
            </w:tcBorders>
            <w:vAlign w:val="center"/>
          </w:tcPr>
          <w:p w14:paraId="5F636E95">
            <w:pPr>
              <w:adjustRightInd w:val="0"/>
              <w:snapToGrid w:val="0"/>
              <w:jc w:val="center"/>
              <w:rPr>
                <w:rFonts w:eastAsiaTheme="majorEastAsia"/>
                <w:szCs w:val="21"/>
              </w:rPr>
            </w:pPr>
            <w:r>
              <w:rPr>
                <w:rFonts w:eastAsiaTheme="majorEastAsia"/>
                <w:szCs w:val="21"/>
              </w:rPr>
              <w:t>标准差（μg/L）</w:t>
            </w:r>
          </w:p>
        </w:tc>
        <w:tc>
          <w:tcPr>
            <w:tcW w:w="624" w:type="pct"/>
            <w:tcBorders>
              <w:top w:val="single" w:color="auto" w:sz="4" w:space="0"/>
              <w:left w:val="single" w:color="auto" w:sz="4" w:space="0"/>
              <w:bottom w:val="single" w:color="auto" w:sz="4" w:space="0"/>
              <w:right w:val="single" w:color="auto" w:sz="4" w:space="0"/>
            </w:tcBorders>
            <w:vAlign w:val="center"/>
          </w:tcPr>
          <w:p w14:paraId="3BAACB06">
            <w:pPr>
              <w:adjustRightInd w:val="0"/>
              <w:snapToGrid w:val="0"/>
              <w:jc w:val="center"/>
              <w:rPr>
                <w:rFonts w:eastAsiaTheme="majorEastAsia"/>
                <w:szCs w:val="21"/>
              </w:rPr>
            </w:pPr>
            <w:r>
              <w:rPr>
                <w:rFonts w:eastAsiaTheme="majorEastAsia"/>
                <w:szCs w:val="21"/>
              </w:rPr>
              <w:t>RSD</w:t>
            </w:r>
          </w:p>
          <w:p w14:paraId="11EE303D">
            <w:pPr>
              <w:adjustRightInd w:val="0"/>
              <w:snapToGrid w:val="0"/>
              <w:jc w:val="center"/>
              <w:rPr>
                <w:rFonts w:eastAsiaTheme="majorEastAsia"/>
                <w:szCs w:val="21"/>
              </w:rPr>
            </w:pPr>
            <w:r>
              <w:rPr>
                <w:rFonts w:eastAsiaTheme="majorEastAsia"/>
                <w:szCs w:val="21"/>
              </w:rPr>
              <w:t>（%）</w:t>
            </w:r>
          </w:p>
        </w:tc>
        <w:tc>
          <w:tcPr>
            <w:tcW w:w="695" w:type="pct"/>
            <w:tcBorders>
              <w:top w:val="single" w:color="auto" w:sz="4" w:space="0"/>
              <w:left w:val="single" w:color="auto" w:sz="4" w:space="0"/>
              <w:bottom w:val="single" w:color="auto" w:sz="4" w:space="0"/>
              <w:right w:val="single" w:color="auto" w:sz="4" w:space="0"/>
            </w:tcBorders>
            <w:vAlign w:val="center"/>
          </w:tcPr>
          <w:p w14:paraId="387BBE8B">
            <w:pPr>
              <w:adjustRightInd w:val="0"/>
              <w:snapToGrid w:val="0"/>
              <w:jc w:val="center"/>
              <w:rPr>
                <w:rFonts w:eastAsiaTheme="majorEastAsia"/>
                <w:szCs w:val="21"/>
              </w:rPr>
            </w:pPr>
            <w:r>
              <w:rPr>
                <w:rFonts w:eastAsiaTheme="majorEastAsia"/>
                <w:szCs w:val="21"/>
              </w:rPr>
              <w:t>平均值（ng/mL）</w:t>
            </w:r>
          </w:p>
        </w:tc>
        <w:tc>
          <w:tcPr>
            <w:tcW w:w="695" w:type="pct"/>
            <w:tcBorders>
              <w:top w:val="single" w:color="auto" w:sz="4" w:space="0"/>
              <w:left w:val="single" w:color="auto" w:sz="4" w:space="0"/>
              <w:bottom w:val="single" w:color="auto" w:sz="4" w:space="0"/>
              <w:right w:val="single" w:color="auto" w:sz="4" w:space="0"/>
            </w:tcBorders>
            <w:vAlign w:val="center"/>
          </w:tcPr>
          <w:p w14:paraId="7E499D2E">
            <w:pPr>
              <w:adjustRightInd w:val="0"/>
              <w:snapToGrid w:val="0"/>
              <w:jc w:val="center"/>
              <w:rPr>
                <w:rFonts w:eastAsiaTheme="majorEastAsia"/>
                <w:szCs w:val="21"/>
              </w:rPr>
            </w:pPr>
            <w:r>
              <w:rPr>
                <w:rFonts w:eastAsiaTheme="majorEastAsia"/>
                <w:szCs w:val="21"/>
              </w:rPr>
              <w:t>标准差（ng/mL）</w:t>
            </w:r>
          </w:p>
        </w:tc>
        <w:tc>
          <w:tcPr>
            <w:tcW w:w="580" w:type="pct"/>
            <w:tcBorders>
              <w:top w:val="single" w:color="auto" w:sz="4" w:space="0"/>
              <w:left w:val="single" w:color="auto" w:sz="4" w:space="0"/>
              <w:bottom w:val="single" w:color="auto" w:sz="4" w:space="0"/>
              <w:right w:val="single" w:color="auto" w:sz="4" w:space="0"/>
            </w:tcBorders>
            <w:vAlign w:val="center"/>
          </w:tcPr>
          <w:p w14:paraId="2442810D">
            <w:pPr>
              <w:adjustRightInd w:val="0"/>
              <w:snapToGrid w:val="0"/>
              <w:jc w:val="center"/>
              <w:rPr>
                <w:rFonts w:eastAsiaTheme="majorEastAsia"/>
                <w:szCs w:val="21"/>
              </w:rPr>
            </w:pPr>
            <w:r>
              <w:rPr>
                <w:rFonts w:eastAsiaTheme="majorEastAsia"/>
                <w:szCs w:val="21"/>
              </w:rPr>
              <w:t>RSD</w:t>
            </w:r>
          </w:p>
          <w:p w14:paraId="0702D243">
            <w:pPr>
              <w:adjustRightInd w:val="0"/>
              <w:snapToGrid w:val="0"/>
              <w:jc w:val="center"/>
              <w:rPr>
                <w:rFonts w:eastAsiaTheme="majorEastAsia"/>
                <w:szCs w:val="21"/>
              </w:rPr>
            </w:pPr>
            <w:r>
              <w:rPr>
                <w:rFonts w:eastAsiaTheme="majorEastAsia"/>
                <w:szCs w:val="21"/>
              </w:rPr>
              <w:t>（%）</w:t>
            </w:r>
          </w:p>
        </w:tc>
      </w:tr>
      <w:tr w14:paraId="2C553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14:paraId="15F197C8">
            <w:pPr>
              <w:widowControl/>
              <w:adjustRightInd w:val="0"/>
              <w:snapToGrid w:val="0"/>
              <w:jc w:val="center"/>
              <w:rPr>
                <w:rFonts w:eastAsiaTheme="majorEastAsia"/>
                <w:szCs w:val="21"/>
              </w:rPr>
            </w:pPr>
            <w:r>
              <w:rPr>
                <w:rFonts w:eastAsiaTheme="majorEastAsia"/>
                <w:szCs w:val="21"/>
              </w:rPr>
              <w:t>1</w:t>
            </w:r>
          </w:p>
        </w:tc>
        <w:tc>
          <w:tcPr>
            <w:tcW w:w="711" w:type="pct"/>
            <w:tcBorders>
              <w:top w:val="single" w:color="auto" w:sz="4" w:space="0"/>
              <w:left w:val="single" w:color="auto" w:sz="4" w:space="0"/>
              <w:bottom w:val="single" w:color="auto" w:sz="4" w:space="0"/>
              <w:right w:val="single" w:color="auto" w:sz="4" w:space="0"/>
            </w:tcBorders>
            <w:vAlign w:val="center"/>
          </w:tcPr>
          <w:p w14:paraId="70589EBB">
            <w:pPr>
              <w:widowControl/>
              <w:adjustRightInd w:val="0"/>
              <w:snapToGrid w:val="0"/>
              <w:jc w:val="center"/>
              <w:rPr>
                <w:rFonts w:eastAsiaTheme="majorEastAsia"/>
                <w:szCs w:val="21"/>
              </w:rPr>
            </w:pPr>
            <w:r>
              <w:rPr>
                <w:color w:val="000000"/>
                <w:szCs w:val="21"/>
              </w:rPr>
              <w:t>0.46</w:t>
            </w:r>
          </w:p>
        </w:tc>
        <w:tc>
          <w:tcPr>
            <w:tcW w:w="681" w:type="pct"/>
            <w:tcBorders>
              <w:top w:val="single" w:color="auto" w:sz="4" w:space="0"/>
              <w:left w:val="single" w:color="auto" w:sz="4" w:space="0"/>
              <w:bottom w:val="single" w:color="auto" w:sz="4" w:space="0"/>
              <w:right w:val="single" w:color="auto" w:sz="4" w:space="0"/>
            </w:tcBorders>
            <w:vAlign w:val="center"/>
          </w:tcPr>
          <w:p w14:paraId="12CE6C4A">
            <w:pPr>
              <w:widowControl/>
              <w:adjustRightInd w:val="0"/>
              <w:snapToGrid w:val="0"/>
              <w:jc w:val="center"/>
              <w:rPr>
                <w:rFonts w:eastAsiaTheme="majorEastAsia"/>
                <w:szCs w:val="21"/>
              </w:rPr>
            </w:pPr>
            <w:r>
              <w:rPr>
                <w:color w:val="000000"/>
                <w:szCs w:val="21"/>
              </w:rPr>
              <w:t>0.04</w:t>
            </w:r>
          </w:p>
        </w:tc>
        <w:tc>
          <w:tcPr>
            <w:tcW w:w="624" w:type="pct"/>
            <w:tcBorders>
              <w:top w:val="single" w:color="auto" w:sz="4" w:space="0"/>
              <w:left w:val="single" w:color="auto" w:sz="4" w:space="0"/>
              <w:bottom w:val="single" w:color="auto" w:sz="4" w:space="0"/>
              <w:right w:val="single" w:color="auto" w:sz="4" w:space="0"/>
            </w:tcBorders>
            <w:vAlign w:val="center"/>
          </w:tcPr>
          <w:p w14:paraId="141D0C35">
            <w:pPr>
              <w:widowControl/>
              <w:adjustRightInd w:val="0"/>
              <w:snapToGrid w:val="0"/>
              <w:jc w:val="center"/>
              <w:rPr>
                <w:rFonts w:eastAsiaTheme="majorEastAsia"/>
                <w:szCs w:val="21"/>
              </w:rPr>
            </w:pPr>
            <w:r>
              <w:rPr>
                <w:color w:val="000000"/>
                <w:szCs w:val="21"/>
              </w:rPr>
              <w:t>8.8</w:t>
            </w:r>
          </w:p>
        </w:tc>
        <w:tc>
          <w:tcPr>
            <w:tcW w:w="695" w:type="pct"/>
            <w:tcBorders>
              <w:top w:val="single" w:color="auto" w:sz="4" w:space="0"/>
              <w:left w:val="single" w:color="auto" w:sz="4" w:space="0"/>
              <w:bottom w:val="single" w:color="auto" w:sz="4" w:space="0"/>
              <w:right w:val="single" w:color="auto" w:sz="4" w:space="0"/>
            </w:tcBorders>
            <w:vAlign w:val="center"/>
          </w:tcPr>
          <w:p w14:paraId="58172296">
            <w:pPr>
              <w:widowControl/>
              <w:adjustRightInd w:val="0"/>
              <w:snapToGrid w:val="0"/>
              <w:jc w:val="center"/>
              <w:rPr>
                <w:rFonts w:eastAsiaTheme="majorEastAsia"/>
                <w:szCs w:val="21"/>
              </w:rPr>
            </w:pPr>
            <w:r>
              <w:rPr>
                <w:color w:val="000000"/>
                <w:szCs w:val="21"/>
              </w:rPr>
              <w:t>1.85</w:t>
            </w:r>
          </w:p>
        </w:tc>
        <w:tc>
          <w:tcPr>
            <w:tcW w:w="695" w:type="pct"/>
            <w:tcBorders>
              <w:top w:val="single" w:color="auto" w:sz="4" w:space="0"/>
              <w:left w:val="single" w:color="auto" w:sz="4" w:space="0"/>
              <w:bottom w:val="single" w:color="auto" w:sz="4" w:space="0"/>
              <w:right w:val="single" w:color="auto" w:sz="4" w:space="0"/>
            </w:tcBorders>
            <w:vAlign w:val="center"/>
          </w:tcPr>
          <w:p w14:paraId="0A96CAF5">
            <w:pPr>
              <w:widowControl/>
              <w:adjustRightInd w:val="0"/>
              <w:snapToGrid w:val="0"/>
              <w:jc w:val="center"/>
              <w:rPr>
                <w:rFonts w:eastAsiaTheme="majorEastAsia"/>
                <w:szCs w:val="21"/>
              </w:rPr>
            </w:pPr>
            <w:r>
              <w:rPr>
                <w:color w:val="000000"/>
                <w:szCs w:val="21"/>
              </w:rPr>
              <w:t>0.08</w:t>
            </w:r>
          </w:p>
        </w:tc>
        <w:tc>
          <w:tcPr>
            <w:tcW w:w="580" w:type="pct"/>
            <w:tcBorders>
              <w:top w:val="single" w:color="auto" w:sz="4" w:space="0"/>
              <w:left w:val="single" w:color="auto" w:sz="4" w:space="0"/>
              <w:bottom w:val="single" w:color="auto" w:sz="4" w:space="0"/>
              <w:right w:val="single" w:color="auto" w:sz="4" w:space="0"/>
            </w:tcBorders>
            <w:vAlign w:val="center"/>
          </w:tcPr>
          <w:p w14:paraId="55F4D326">
            <w:pPr>
              <w:widowControl/>
              <w:adjustRightInd w:val="0"/>
              <w:snapToGrid w:val="0"/>
              <w:jc w:val="center"/>
              <w:rPr>
                <w:rFonts w:eastAsiaTheme="majorEastAsia"/>
                <w:szCs w:val="21"/>
              </w:rPr>
            </w:pPr>
            <w:r>
              <w:rPr>
                <w:color w:val="000000"/>
                <w:szCs w:val="21"/>
              </w:rPr>
              <w:t>4.2</w:t>
            </w:r>
          </w:p>
        </w:tc>
      </w:tr>
      <w:tr w14:paraId="0FE74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14:paraId="5B3FB8B7">
            <w:pPr>
              <w:widowControl/>
              <w:adjustRightInd w:val="0"/>
              <w:snapToGrid w:val="0"/>
              <w:jc w:val="center"/>
              <w:rPr>
                <w:rFonts w:eastAsiaTheme="majorEastAsia"/>
                <w:szCs w:val="21"/>
              </w:rPr>
            </w:pPr>
            <w:r>
              <w:rPr>
                <w:rFonts w:eastAsiaTheme="majorEastAsia"/>
                <w:szCs w:val="21"/>
              </w:rPr>
              <w:t>2</w:t>
            </w:r>
          </w:p>
        </w:tc>
        <w:tc>
          <w:tcPr>
            <w:tcW w:w="711" w:type="pct"/>
            <w:tcBorders>
              <w:top w:val="single" w:color="auto" w:sz="4" w:space="0"/>
              <w:left w:val="single" w:color="auto" w:sz="4" w:space="0"/>
              <w:bottom w:val="single" w:color="auto" w:sz="4" w:space="0"/>
              <w:right w:val="single" w:color="auto" w:sz="4" w:space="0"/>
            </w:tcBorders>
            <w:vAlign w:val="center"/>
          </w:tcPr>
          <w:p w14:paraId="369E340D">
            <w:pPr>
              <w:widowControl/>
              <w:adjustRightInd w:val="0"/>
              <w:snapToGrid w:val="0"/>
              <w:jc w:val="center"/>
              <w:rPr>
                <w:rFonts w:eastAsiaTheme="majorEastAsia"/>
                <w:szCs w:val="21"/>
              </w:rPr>
            </w:pPr>
            <w:r>
              <w:rPr>
                <w:color w:val="000000"/>
                <w:szCs w:val="21"/>
              </w:rPr>
              <w:t>0.43</w:t>
            </w:r>
          </w:p>
        </w:tc>
        <w:tc>
          <w:tcPr>
            <w:tcW w:w="681" w:type="pct"/>
            <w:tcBorders>
              <w:top w:val="single" w:color="auto" w:sz="4" w:space="0"/>
              <w:left w:val="single" w:color="auto" w:sz="4" w:space="0"/>
              <w:bottom w:val="single" w:color="auto" w:sz="4" w:space="0"/>
              <w:right w:val="single" w:color="auto" w:sz="4" w:space="0"/>
            </w:tcBorders>
            <w:vAlign w:val="center"/>
          </w:tcPr>
          <w:p w14:paraId="6E3F9BF4">
            <w:pPr>
              <w:widowControl/>
              <w:adjustRightInd w:val="0"/>
              <w:snapToGrid w:val="0"/>
              <w:jc w:val="center"/>
              <w:rPr>
                <w:rFonts w:eastAsiaTheme="majorEastAsia"/>
                <w:szCs w:val="21"/>
              </w:rPr>
            </w:pPr>
            <w:r>
              <w:rPr>
                <w:color w:val="000000"/>
                <w:szCs w:val="21"/>
              </w:rPr>
              <w:t>0.02</w:t>
            </w:r>
          </w:p>
        </w:tc>
        <w:tc>
          <w:tcPr>
            <w:tcW w:w="624" w:type="pct"/>
            <w:tcBorders>
              <w:top w:val="single" w:color="auto" w:sz="4" w:space="0"/>
              <w:left w:val="single" w:color="auto" w:sz="4" w:space="0"/>
              <w:bottom w:val="single" w:color="auto" w:sz="4" w:space="0"/>
              <w:right w:val="single" w:color="auto" w:sz="4" w:space="0"/>
            </w:tcBorders>
            <w:vAlign w:val="center"/>
          </w:tcPr>
          <w:p w14:paraId="194ED98D">
            <w:pPr>
              <w:widowControl/>
              <w:adjustRightInd w:val="0"/>
              <w:snapToGrid w:val="0"/>
              <w:jc w:val="center"/>
              <w:rPr>
                <w:rFonts w:eastAsiaTheme="majorEastAsia"/>
                <w:szCs w:val="21"/>
              </w:rPr>
            </w:pPr>
            <w:r>
              <w:rPr>
                <w:color w:val="000000"/>
                <w:szCs w:val="21"/>
              </w:rPr>
              <w:t>4.3</w:t>
            </w:r>
          </w:p>
        </w:tc>
        <w:tc>
          <w:tcPr>
            <w:tcW w:w="695" w:type="pct"/>
            <w:tcBorders>
              <w:top w:val="single" w:color="auto" w:sz="4" w:space="0"/>
              <w:left w:val="single" w:color="auto" w:sz="4" w:space="0"/>
              <w:bottom w:val="single" w:color="auto" w:sz="4" w:space="0"/>
              <w:right w:val="single" w:color="auto" w:sz="4" w:space="0"/>
            </w:tcBorders>
            <w:vAlign w:val="center"/>
          </w:tcPr>
          <w:p w14:paraId="034EA6DE">
            <w:pPr>
              <w:widowControl/>
              <w:adjustRightInd w:val="0"/>
              <w:snapToGrid w:val="0"/>
              <w:jc w:val="center"/>
              <w:rPr>
                <w:rFonts w:eastAsiaTheme="majorEastAsia"/>
                <w:szCs w:val="21"/>
              </w:rPr>
            </w:pPr>
            <w:r>
              <w:rPr>
                <w:color w:val="000000"/>
                <w:szCs w:val="21"/>
              </w:rPr>
              <w:t>1.73</w:t>
            </w:r>
          </w:p>
        </w:tc>
        <w:tc>
          <w:tcPr>
            <w:tcW w:w="695" w:type="pct"/>
            <w:tcBorders>
              <w:top w:val="single" w:color="auto" w:sz="4" w:space="0"/>
              <w:left w:val="single" w:color="auto" w:sz="4" w:space="0"/>
              <w:bottom w:val="single" w:color="auto" w:sz="4" w:space="0"/>
              <w:right w:val="single" w:color="auto" w:sz="4" w:space="0"/>
            </w:tcBorders>
            <w:vAlign w:val="center"/>
          </w:tcPr>
          <w:p w14:paraId="7B643F3A">
            <w:pPr>
              <w:widowControl/>
              <w:adjustRightInd w:val="0"/>
              <w:snapToGrid w:val="0"/>
              <w:jc w:val="center"/>
              <w:rPr>
                <w:rFonts w:eastAsiaTheme="majorEastAsia"/>
                <w:szCs w:val="21"/>
              </w:rPr>
            </w:pPr>
            <w:r>
              <w:rPr>
                <w:color w:val="000000"/>
                <w:szCs w:val="21"/>
              </w:rPr>
              <w:t>0.06</w:t>
            </w:r>
          </w:p>
        </w:tc>
        <w:tc>
          <w:tcPr>
            <w:tcW w:w="580" w:type="pct"/>
            <w:tcBorders>
              <w:top w:val="single" w:color="auto" w:sz="4" w:space="0"/>
              <w:left w:val="single" w:color="auto" w:sz="4" w:space="0"/>
              <w:bottom w:val="single" w:color="auto" w:sz="4" w:space="0"/>
              <w:right w:val="single" w:color="auto" w:sz="4" w:space="0"/>
            </w:tcBorders>
            <w:vAlign w:val="center"/>
          </w:tcPr>
          <w:p w14:paraId="4FDA9732">
            <w:pPr>
              <w:widowControl/>
              <w:adjustRightInd w:val="0"/>
              <w:snapToGrid w:val="0"/>
              <w:jc w:val="center"/>
              <w:rPr>
                <w:rFonts w:eastAsiaTheme="majorEastAsia"/>
                <w:szCs w:val="21"/>
              </w:rPr>
            </w:pPr>
            <w:r>
              <w:rPr>
                <w:color w:val="000000"/>
                <w:szCs w:val="21"/>
              </w:rPr>
              <w:t>3.6</w:t>
            </w:r>
          </w:p>
        </w:tc>
      </w:tr>
      <w:tr w14:paraId="22B85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14:paraId="36541FBD">
            <w:pPr>
              <w:widowControl/>
              <w:adjustRightInd w:val="0"/>
              <w:snapToGrid w:val="0"/>
              <w:jc w:val="center"/>
              <w:rPr>
                <w:rFonts w:eastAsiaTheme="majorEastAsia"/>
                <w:szCs w:val="21"/>
              </w:rPr>
            </w:pPr>
            <w:r>
              <w:rPr>
                <w:rFonts w:eastAsiaTheme="majorEastAsia"/>
                <w:szCs w:val="21"/>
              </w:rPr>
              <w:t>3</w:t>
            </w:r>
          </w:p>
        </w:tc>
        <w:tc>
          <w:tcPr>
            <w:tcW w:w="711" w:type="pct"/>
            <w:tcBorders>
              <w:top w:val="single" w:color="auto" w:sz="4" w:space="0"/>
              <w:left w:val="single" w:color="auto" w:sz="4" w:space="0"/>
              <w:bottom w:val="single" w:color="auto" w:sz="4" w:space="0"/>
              <w:right w:val="single" w:color="auto" w:sz="4" w:space="0"/>
            </w:tcBorders>
            <w:vAlign w:val="center"/>
          </w:tcPr>
          <w:p w14:paraId="54526F33">
            <w:pPr>
              <w:widowControl/>
              <w:adjustRightInd w:val="0"/>
              <w:snapToGrid w:val="0"/>
              <w:jc w:val="center"/>
              <w:rPr>
                <w:rFonts w:eastAsiaTheme="majorEastAsia"/>
                <w:szCs w:val="21"/>
              </w:rPr>
            </w:pPr>
            <w:r>
              <w:rPr>
                <w:rFonts w:hint="eastAsia"/>
                <w:color w:val="000000"/>
                <w:sz w:val="22"/>
                <w:szCs w:val="22"/>
              </w:rPr>
              <w:t>0.49</w:t>
            </w:r>
          </w:p>
        </w:tc>
        <w:tc>
          <w:tcPr>
            <w:tcW w:w="681" w:type="pct"/>
            <w:tcBorders>
              <w:top w:val="single" w:color="auto" w:sz="4" w:space="0"/>
              <w:left w:val="single" w:color="auto" w:sz="4" w:space="0"/>
              <w:bottom w:val="single" w:color="auto" w:sz="4" w:space="0"/>
              <w:right w:val="single" w:color="auto" w:sz="4" w:space="0"/>
            </w:tcBorders>
            <w:vAlign w:val="center"/>
          </w:tcPr>
          <w:p w14:paraId="7980D3B0">
            <w:pPr>
              <w:widowControl/>
              <w:adjustRightInd w:val="0"/>
              <w:snapToGrid w:val="0"/>
              <w:jc w:val="center"/>
              <w:rPr>
                <w:rFonts w:eastAsiaTheme="majorEastAsia"/>
                <w:szCs w:val="21"/>
              </w:rPr>
            </w:pPr>
            <w:r>
              <w:rPr>
                <w:rFonts w:hint="eastAsia"/>
                <w:color w:val="000000"/>
                <w:sz w:val="22"/>
                <w:szCs w:val="22"/>
              </w:rPr>
              <w:t>0.05</w:t>
            </w:r>
          </w:p>
        </w:tc>
        <w:tc>
          <w:tcPr>
            <w:tcW w:w="624" w:type="pct"/>
            <w:tcBorders>
              <w:top w:val="single" w:color="auto" w:sz="4" w:space="0"/>
              <w:left w:val="single" w:color="auto" w:sz="4" w:space="0"/>
              <w:bottom w:val="single" w:color="auto" w:sz="4" w:space="0"/>
              <w:right w:val="single" w:color="auto" w:sz="4" w:space="0"/>
            </w:tcBorders>
            <w:vAlign w:val="center"/>
          </w:tcPr>
          <w:p w14:paraId="5E45F0CF">
            <w:pPr>
              <w:widowControl/>
              <w:adjustRightInd w:val="0"/>
              <w:snapToGrid w:val="0"/>
              <w:jc w:val="center"/>
              <w:rPr>
                <w:rFonts w:eastAsiaTheme="majorEastAsia"/>
                <w:szCs w:val="21"/>
              </w:rPr>
            </w:pPr>
            <w:r>
              <w:rPr>
                <w:rFonts w:hint="eastAsia"/>
                <w:color w:val="000000"/>
                <w:sz w:val="22"/>
                <w:szCs w:val="22"/>
              </w:rPr>
              <w:t>10.5</w:t>
            </w:r>
          </w:p>
        </w:tc>
        <w:tc>
          <w:tcPr>
            <w:tcW w:w="695" w:type="pct"/>
            <w:tcBorders>
              <w:top w:val="single" w:color="auto" w:sz="4" w:space="0"/>
              <w:left w:val="single" w:color="auto" w:sz="4" w:space="0"/>
              <w:bottom w:val="single" w:color="auto" w:sz="4" w:space="0"/>
              <w:right w:val="single" w:color="auto" w:sz="4" w:space="0"/>
            </w:tcBorders>
            <w:vAlign w:val="center"/>
          </w:tcPr>
          <w:p w14:paraId="66F13B54">
            <w:pPr>
              <w:widowControl/>
              <w:adjustRightInd w:val="0"/>
              <w:snapToGrid w:val="0"/>
              <w:jc w:val="center"/>
              <w:rPr>
                <w:rFonts w:eastAsiaTheme="majorEastAsia"/>
                <w:szCs w:val="21"/>
              </w:rPr>
            </w:pPr>
            <w:r>
              <w:rPr>
                <w:rFonts w:hint="eastAsia"/>
                <w:color w:val="000000"/>
                <w:sz w:val="22"/>
                <w:szCs w:val="22"/>
              </w:rPr>
              <w:t>1.81</w:t>
            </w:r>
          </w:p>
        </w:tc>
        <w:tc>
          <w:tcPr>
            <w:tcW w:w="695" w:type="pct"/>
            <w:tcBorders>
              <w:top w:val="single" w:color="auto" w:sz="4" w:space="0"/>
              <w:left w:val="single" w:color="auto" w:sz="4" w:space="0"/>
              <w:bottom w:val="single" w:color="auto" w:sz="4" w:space="0"/>
              <w:right w:val="single" w:color="auto" w:sz="4" w:space="0"/>
            </w:tcBorders>
            <w:vAlign w:val="center"/>
          </w:tcPr>
          <w:p w14:paraId="4F7DF695">
            <w:pPr>
              <w:widowControl/>
              <w:adjustRightInd w:val="0"/>
              <w:snapToGrid w:val="0"/>
              <w:jc w:val="center"/>
              <w:rPr>
                <w:rFonts w:eastAsiaTheme="majorEastAsia"/>
                <w:szCs w:val="21"/>
              </w:rPr>
            </w:pPr>
            <w:r>
              <w:rPr>
                <w:rFonts w:hint="eastAsia"/>
                <w:color w:val="000000"/>
                <w:sz w:val="22"/>
                <w:szCs w:val="22"/>
              </w:rPr>
              <w:t>0.14</w:t>
            </w:r>
          </w:p>
        </w:tc>
        <w:tc>
          <w:tcPr>
            <w:tcW w:w="580" w:type="pct"/>
            <w:tcBorders>
              <w:top w:val="single" w:color="auto" w:sz="4" w:space="0"/>
              <w:left w:val="single" w:color="auto" w:sz="4" w:space="0"/>
              <w:bottom w:val="single" w:color="auto" w:sz="4" w:space="0"/>
              <w:right w:val="single" w:color="auto" w:sz="4" w:space="0"/>
            </w:tcBorders>
            <w:vAlign w:val="center"/>
          </w:tcPr>
          <w:p w14:paraId="2E698FA4">
            <w:pPr>
              <w:widowControl/>
              <w:adjustRightInd w:val="0"/>
              <w:snapToGrid w:val="0"/>
              <w:jc w:val="center"/>
              <w:rPr>
                <w:rFonts w:eastAsiaTheme="majorEastAsia"/>
                <w:szCs w:val="21"/>
              </w:rPr>
            </w:pPr>
            <w:r>
              <w:rPr>
                <w:rFonts w:hint="eastAsia"/>
                <w:color w:val="000000"/>
                <w:sz w:val="22"/>
                <w:szCs w:val="22"/>
              </w:rPr>
              <w:t>7.7</w:t>
            </w:r>
          </w:p>
        </w:tc>
      </w:tr>
      <w:tr w14:paraId="4A41F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14:paraId="148BCF3D">
            <w:pPr>
              <w:widowControl/>
              <w:adjustRightInd w:val="0"/>
              <w:snapToGrid w:val="0"/>
              <w:jc w:val="center"/>
              <w:rPr>
                <w:rFonts w:eastAsiaTheme="majorEastAsia"/>
                <w:szCs w:val="21"/>
              </w:rPr>
            </w:pPr>
            <w:r>
              <w:rPr>
                <w:rFonts w:eastAsiaTheme="majorEastAsia"/>
                <w:szCs w:val="21"/>
              </w:rPr>
              <w:t>4</w:t>
            </w:r>
          </w:p>
        </w:tc>
        <w:tc>
          <w:tcPr>
            <w:tcW w:w="711" w:type="pct"/>
            <w:tcBorders>
              <w:top w:val="single" w:color="auto" w:sz="4" w:space="0"/>
              <w:left w:val="single" w:color="auto" w:sz="4" w:space="0"/>
              <w:bottom w:val="single" w:color="auto" w:sz="4" w:space="0"/>
              <w:right w:val="single" w:color="auto" w:sz="4" w:space="0"/>
            </w:tcBorders>
            <w:vAlign w:val="bottom"/>
          </w:tcPr>
          <w:p w14:paraId="529A1161">
            <w:pPr>
              <w:widowControl/>
              <w:adjustRightInd w:val="0"/>
              <w:snapToGrid w:val="0"/>
              <w:jc w:val="center"/>
              <w:rPr>
                <w:rFonts w:eastAsiaTheme="majorEastAsia"/>
                <w:szCs w:val="21"/>
              </w:rPr>
            </w:pPr>
            <w:r>
              <w:rPr>
                <w:color w:val="000000"/>
                <w:szCs w:val="21"/>
              </w:rPr>
              <w:t>0.45</w:t>
            </w:r>
          </w:p>
        </w:tc>
        <w:tc>
          <w:tcPr>
            <w:tcW w:w="681" w:type="pct"/>
            <w:tcBorders>
              <w:top w:val="single" w:color="auto" w:sz="4" w:space="0"/>
              <w:left w:val="single" w:color="auto" w:sz="4" w:space="0"/>
              <w:bottom w:val="single" w:color="auto" w:sz="4" w:space="0"/>
              <w:right w:val="single" w:color="auto" w:sz="4" w:space="0"/>
            </w:tcBorders>
            <w:vAlign w:val="bottom"/>
          </w:tcPr>
          <w:p w14:paraId="7B99953E">
            <w:pPr>
              <w:widowControl/>
              <w:adjustRightInd w:val="0"/>
              <w:snapToGrid w:val="0"/>
              <w:jc w:val="center"/>
              <w:rPr>
                <w:rFonts w:eastAsiaTheme="majorEastAsia"/>
                <w:szCs w:val="21"/>
              </w:rPr>
            </w:pPr>
            <w:r>
              <w:rPr>
                <w:color w:val="000000"/>
                <w:szCs w:val="21"/>
              </w:rPr>
              <w:t>0.027</w:t>
            </w:r>
          </w:p>
        </w:tc>
        <w:tc>
          <w:tcPr>
            <w:tcW w:w="624" w:type="pct"/>
            <w:tcBorders>
              <w:top w:val="single" w:color="auto" w:sz="4" w:space="0"/>
              <w:left w:val="single" w:color="auto" w:sz="4" w:space="0"/>
              <w:bottom w:val="single" w:color="auto" w:sz="4" w:space="0"/>
              <w:right w:val="single" w:color="auto" w:sz="4" w:space="0"/>
            </w:tcBorders>
            <w:vAlign w:val="bottom"/>
          </w:tcPr>
          <w:p w14:paraId="4DFF7803">
            <w:pPr>
              <w:widowControl/>
              <w:adjustRightInd w:val="0"/>
              <w:snapToGrid w:val="0"/>
              <w:jc w:val="center"/>
              <w:rPr>
                <w:rFonts w:eastAsiaTheme="majorEastAsia"/>
                <w:szCs w:val="21"/>
              </w:rPr>
            </w:pPr>
            <w:r>
              <w:rPr>
                <w:color w:val="000000"/>
                <w:szCs w:val="21"/>
              </w:rPr>
              <w:t>5.9</w:t>
            </w:r>
          </w:p>
        </w:tc>
        <w:tc>
          <w:tcPr>
            <w:tcW w:w="695" w:type="pct"/>
            <w:tcBorders>
              <w:top w:val="single" w:color="auto" w:sz="4" w:space="0"/>
              <w:left w:val="single" w:color="auto" w:sz="4" w:space="0"/>
              <w:bottom w:val="single" w:color="auto" w:sz="4" w:space="0"/>
              <w:right w:val="single" w:color="auto" w:sz="4" w:space="0"/>
            </w:tcBorders>
            <w:vAlign w:val="bottom"/>
          </w:tcPr>
          <w:p w14:paraId="18C96045">
            <w:pPr>
              <w:widowControl/>
              <w:adjustRightInd w:val="0"/>
              <w:snapToGrid w:val="0"/>
              <w:jc w:val="center"/>
              <w:rPr>
                <w:rFonts w:eastAsiaTheme="majorEastAsia"/>
                <w:szCs w:val="21"/>
              </w:rPr>
            </w:pPr>
            <w:r>
              <w:rPr>
                <w:color w:val="000000"/>
                <w:szCs w:val="21"/>
              </w:rPr>
              <w:t>1.75</w:t>
            </w:r>
          </w:p>
        </w:tc>
        <w:tc>
          <w:tcPr>
            <w:tcW w:w="695" w:type="pct"/>
            <w:tcBorders>
              <w:top w:val="single" w:color="auto" w:sz="4" w:space="0"/>
              <w:left w:val="single" w:color="auto" w:sz="4" w:space="0"/>
              <w:bottom w:val="single" w:color="auto" w:sz="4" w:space="0"/>
              <w:right w:val="single" w:color="auto" w:sz="4" w:space="0"/>
            </w:tcBorders>
            <w:vAlign w:val="bottom"/>
          </w:tcPr>
          <w:p w14:paraId="007EFC3B">
            <w:pPr>
              <w:widowControl/>
              <w:adjustRightInd w:val="0"/>
              <w:snapToGrid w:val="0"/>
              <w:jc w:val="center"/>
              <w:rPr>
                <w:rFonts w:eastAsiaTheme="majorEastAsia"/>
                <w:szCs w:val="21"/>
              </w:rPr>
            </w:pPr>
            <w:r>
              <w:rPr>
                <w:color w:val="000000"/>
                <w:szCs w:val="21"/>
              </w:rPr>
              <w:t>0.034</w:t>
            </w:r>
          </w:p>
        </w:tc>
        <w:tc>
          <w:tcPr>
            <w:tcW w:w="580" w:type="pct"/>
            <w:tcBorders>
              <w:top w:val="single" w:color="auto" w:sz="4" w:space="0"/>
              <w:left w:val="single" w:color="auto" w:sz="4" w:space="0"/>
              <w:bottom w:val="single" w:color="auto" w:sz="4" w:space="0"/>
              <w:right w:val="single" w:color="auto" w:sz="4" w:space="0"/>
            </w:tcBorders>
            <w:vAlign w:val="bottom"/>
          </w:tcPr>
          <w:p w14:paraId="229F09A6">
            <w:pPr>
              <w:widowControl/>
              <w:adjustRightInd w:val="0"/>
              <w:snapToGrid w:val="0"/>
              <w:jc w:val="center"/>
              <w:rPr>
                <w:rFonts w:eastAsiaTheme="majorEastAsia"/>
                <w:szCs w:val="21"/>
              </w:rPr>
            </w:pPr>
            <w:r>
              <w:rPr>
                <w:color w:val="000000"/>
                <w:szCs w:val="21"/>
              </w:rPr>
              <w:t>2.0</w:t>
            </w:r>
          </w:p>
        </w:tc>
      </w:tr>
    </w:tbl>
    <w:p w14:paraId="470C3A42">
      <w:pPr>
        <w:spacing w:before="156" w:beforeLines="50" w:after="156" w:afterLines="50"/>
        <w:jc w:val="center"/>
        <w:rPr>
          <w:rFonts w:eastAsia="黑体"/>
          <w:bCs/>
          <w:szCs w:val="21"/>
        </w:rPr>
      </w:pPr>
    </w:p>
    <w:p w14:paraId="5515955A">
      <w:pPr>
        <w:spacing w:before="156" w:beforeLines="50" w:after="156" w:afterLines="50"/>
        <w:jc w:val="center"/>
        <w:rPr>
          <w:rFonts w:eastAsia="黑体"/>
          <w:bCs/>
          <w:szCs w:val="21"/>
        </w:rPr>
      </w:pPr>
    </w:p>
    <w:p w14:paraId="552F7E5F">
      <w:pPr>
        <w:spacing w:before="156" w:beforeLines="50" w:after="156" w:afterLines="50"/>
        <w:jc w:val="center"/>
        <w:rPr>
          <w:rFonts w:eastAsia="黑体"/>
          <w:bCs/>
          <w:szCs w:val="21"/>
        </w:rPr>
      </w:pPr>
      <w:r>
        <w:rPr>
          <w:rFonts w:eastAsia="黑体"/>
          <w:bCs/>
          <w:szCs w:val="21"/>
        </w:rPr>
        <w:t>表3-33 精密度测定结果（n=6）－强力霉素</w:t>
      </w:r>
    </w:p>
    <w:tbl>
      <w:tblPr>
        <w:tblStyle w:val="7"/>
        <w:tblW w:w="35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869"/>
        <w:gridCol w:w="832"/>
        <w:gridCol w:w="763"/>
        <w:gridCol w:w="850"/>
        <w:gridCol w:w="850"/>
        <w:gridCol w:w="709"/>
      </w:tblGrid>
      <w:tr w14:paraId="6DF3D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vMerge w:val="restart"/>
            <w:tcBorders>
              <w:top w:val="single" w:color="auto" w:sz="4" w:space="0"/>
              <w:left w:val="single" w:color="auto" w:sz="4" w:space="0"/>
              <w:bottom w:val="single" w:color="auto" w:sz="4" w:space="0"/>
              <w:right w:val="single" w:color="auto" w:sz="4" w:space="0"/>
            </w:tcBorders>
            <w:vAlign w:val="center"/>
          </w:tcPr>
          <w:p w14:paraId="1A0FE7E4">
            <w:pPr>
              <w:widowControl/>
              <w:adjustRightInd w:val="0"/>
              <w:snapToGrid w:val="0"/>
              <w:jc w:val="center"/>
              <w:rPr>
                <w:rFonts w:eastAsiaTheme="majorEastAsia"/>
                <w:szCs w:val="21"/>
              </w:rPr>
            </w:pPr>
            <w:r>
              <w:rPr>
                <w:rFonts w:eastAsiaTheme="majorEastAsia"/>
                <w:szCs w:val="21"/>
              </w:rPr>
              <w:t>实验室编号</w:t>
            </w:r>
          </w:p>
        </w:tc>
        <w:tc>
          <w:tcPr>
            <w:tcW w:w="2016" w:type="pct"/>
            <w:gridSpan w:val="3"/>
            <w:tcBorders>
              <w:top w:val="single" w:color="auto" w:sz="4" w:space="0"/>
              <w:left w:val="single" w:color="auto" w:sz="4" w:space="0"/>
              <w:bottom w:val="single" w:color="auto" w:sz="4" w:space="0"/>
              <w:right w:val="single" w:color="auto" w:sz="4" w:space="0"/>
            </w:tcBorders>
            <w:vAlign w:val="center"/>
          </w:tcPr>
          <w:p w14:paraId="6F3FE673">
            <w:pPr>
              <w:widowControl/>
              <w:adjustRightInd w:val="0"/>
              <w:snapToGrid w:val="0"/>
              <w:jc w:val="center"/>
              <w:rPr>
                <w:rFonts w:eastAsiaTheme="majorEastAsia"/>
                <w:szCs w:val="21"/>
              </w:rPr>
            </w:pPr>
            <w:r>
              <w:rPr>
                <w:rFonts w:eastAsiaTheme="majorEastAsia"/>
                <w:szCs w:val="21"/>
              </w:rPr>
              <w:t>低浓度</w:t>
            </w:r>
          </w:p>
        </w:tc>
        <w:tc>
          <w:tcPr>
            <w:tcW w:w="1971" w:type="pct"/>
            <w:gridSpan w:val="3"/>
            <w:tcBorders>
              <w:top w:val="single" w:color="auto" w:sz="4" w:space="0"/>
              <w:left w:val="single" w:color="auto" w:sz="4" w:space="0"/>
              <w:bottom w:val="single" w:color="auto" w:sz="4" w:space="0"/>
              <w:right w:val="single" w:color="auto" w:sz="4" w:space="0"/>
            </w:tcBorders>
            <w:vAlign w:val="center"/>
          </w:tcPr>
          <w:p w14:paraId="0EB918AA">
            <w:pPr>
              <w:widowControl/>
              <w:adjustRightInd w:val="0"/>
              <w:snapToGrid w:val="0"/>
              <w:jc w:val="center"/>
              <w:rPr>
                <w:rFonts w:eastAsiaTheme="majorEastAsia"/>
                <w:szCs w:val="21"/>
              </w:rPr>
            </w:pPr>
            <w:r>
              <w:rPr>
                <w:rFonts w:eastAsiaTheme="majorEastAsia"/>
                <w:szCs w:val="21"/>
              </w:rPr>
              <w:t>高浓度</w:t>
            </w:r>
          </w:p>
        </w:tc>
      </w:tr>
      <w:tr w14:paraId="4296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14" w:type="pct"/>
            <w:vMerge w:val="continue"/>
            <w:tcBorders>
              <w:top w:val="single" w:color="auto" w:sz="4" w:space="0"/>
              <w:left w:val="single" w:color="auto" w:sz="4" w:space="0"/>
              <w:bottom w:val="single" w:color="auto" w:sz="4" w:space="0"/>
              <w:right w:val="single" w:color="auto" w:sz="4" w:space="0"/>
            </w:tcBorders>
            <w:vAlign w:val="center"/>
          </w:tcPr>
          <w:p w14:paraId="3ED3C14F">
            <w:pPr>
              <w:widowControl/>
              <w:adjustRightInd w:val="0"/>
              <w:snapToGrid w:val="0"/>
              <w:jc w:val="center"/>
              <w:rPr>
                <w:rFonts w:eastAsiaTheme="majorEastAsia"/>
                <w:szCs w:val="21"/>
              </w:rPr>
            </w:pPr>
          </w:p>
        </w:tc>
        <w:tc>
          <w:tcPr>
            <w:tcW w:w="711" w:type="pct"/>
            <w:tcBorders>
              <w:top w:val="single" w:color="auto" w:sz="4" w:space="0"/>
              <w:left w:val="single" w:color="auto" w:sz="4" w:space="0"/>
              <w:bottom w:val="single" w:color="auto" w:sz="4" w:space="0"/>
              <w:right w:val="single" w:color="auto" w:sz="4" w:space="0"/>
            </w:tcBorders>
            <w:vAlign w:val="center"/>
          </w:tcPr>
          <w:p w14:paraId="5CABD149">
            <w:pPr>
              <w:adjustRightInd w:val="0"/>
              <w:snapToGrid w:val="0"/>
              <w:jc w:val="center"/>
              <w:rPr>
                <w:rFonts w:eastAsiaTheme="majorEastAsia"/>
                <w:szCs w:val="21"/>
              </w:rPr>
            </w:pPr>
            <w:r>
              <w:rPr>
                <w:rFonts w:eastAsiaTheme="majorEastAsia"/>
                <w:szCs w:val="21"/>
              </w:rPr>
              <w:t>平均值（ng/mL）</w:t>
            </w:r>
          </w:p>
        </w:tc>
        <w:tc>
          <w:tcPr>
            <w:tcW w:w="681" w:type="pct"/>
            <w:tcBorders>
              <w:top w:val="single" w:color="auto" w:sz="4" w:space="0"/>
              <w:left w:val="single" w:color="auto" w:sz="4" w:space="0"/>
              <w:bottom w:val="single" w:color="auto" w:sz="4" w:space="0"/>
              <w:right w:val="single" w:color="auto" w:sz="4" w:space="0"/>
            </w:tcBorders>
            <w:vAlign w:val="center"/>
          </w:tcPr>
          <w:p w14:paraId="4688B257">
            <w:pPr>
              <w:adjustRightInd w:val="0"/>
              <w:snapToGrid w:val="0"/>
              <w:jc w:val="center"/>
              <w:rPr>
                <w:rFonts w:eastAsiaTheme="majorEastAsia"/>
                <w:szCs w:val="21"/>
              </w:rPr>
            </w:pPr>
            <w:r>
              <w:rPr>
                <w:rFonts w:eastAsiaTheme="majorEastAsia"/>
                <w:szCs w:val="21"/>
              </w:rPr>
              <w:t>标准差（μg/L）</w:t>
            </w:r>
          </w:p>
        </w:tc>
        <w:tc>
          <w:tcPr>
            <w:tcW w:w="624" w:type="pct"/>
            <w:tcBorders>
              <w:top w:val="single" w:color="auto" w:sz="4" w:space="0"/>
              <w:left w:val="single" w:color="auto" w:sz="4" w:space="0"/>
              <w:bottom w:val="single" w:color="auto" w:sz="4" w:space="0"/>
              <w:right w:val="single" w:color="auto" w:sz="4" w:space="0"/>
            </w:tcBorders>
            <w:vAlign w:val="center"/>
          </w:tcPr>
          <w:p w14:paraId="24D4A48B">
            <w:pPr>
              <w:adjustRightInd w:val="0"/>
              <w:snapToGrid w:val="0"/>
              <w:jc w:val="center"/>
              <w:rPr>
                <w:rFonts w:eastAsiaTheme="majorEastAsia"/>
                <w:szCs w:val="21"/>
              </w:rPr>
            </w:pPr>
            <w:r>
              <w:rPr>
                <w:rFonts w:eastAsiaTheme="majorEastAsia"/>
                <w:szCs w:val="21"/>
              </w:rPr>
              <w:t>RSD</w:t>
            </w:r>
          </w:p>
          <w:p w14:paraId="63C1B96F">
            <w:pPr>
              <w:adjustRightInd w:val="0"/>
              <w:snapToGrid w:val="0"/>
              <w:jc w:val="center"/>
              <w:rPr>
                <w:rFonts w:eastAsiaTheme="majorEastAsia"/>
                <w:szCs w:val="21"/>
              </w:rPr>
            </w:pPr>
            <w:r>
              <w:rPr>
                <w:rFonts w:eastAsiaTheme="majorEastAsia"/>
                <w:szCs w:val="21"/>
              </w:rPr>
              <w:t>（%）</w:t>
            </w:r>
          </w:p>
        </w:tc>
        <w:tc>
          <w:tcPr>
            <w:tcW w:w="695" w:type="pct"/>
            <w:tcBorders>
              <w:top w:val="single" w:color="auto" w:sz="4" w:space="0"/>
              <w:left w:val="single" w:color="auto" w:sz="4" w:space="0"/>
              <w:bottom w:val="single" w:color="auto" w:sz="4" w:space="0"/>
              <w:right w:val="single" w:color="auto" w:sz="4" w:space="0"/>
            </w:tcBorders>
            <w:vAlign w:val="center"/>
          </w:tcPr>
          <w:p w14:paraId="18A25A1C">
            <w:pPr>
              <w:adjustRightInd w:val="0"/>
              <w:snapToGrid w:val="0"/>
              <w:jc w:val="center"/>
              <w:rPr>
                <w:rFonts w:eastAsiaTheme="majorEastAsia"/>
                <w:szCs w:val="21"/>
              </w:rPr>
            </w:pPr>
            <w:r>
              <w:rPr>
                <w:rFonts w:eastAsiaTheme="majorEastAsia"/>
                <w:szCs w:val="21"/>
              </w:rPr>
              <w:t>平均值（ng/mL）</w:t>
            </w:r>
          </w:p>
        </w:tc>
        <w:tc>
          <w:tcPr>
            <w:tcW w:w="695" w:type="pct"/>
            <w:tcBorders>
              <w:top w:val="single" w:color="auto" w:sz="4" w:space="0"/>
              <w:left w:val="single" w:color="auto" w:sz="4" w:space="0"/>
              <w:bottom w:val="single" w:color="auto" w:sz="4" w:space="0"/>
              <w:right w:val="single" w:color="auto" w:sz="4" w:space="0"/>
            </w:tcBorders>
            <w:vAlign w:val="center"/>
          </w:tcPr>
          <w:p w14:paraId="276790D5">
            <w:pPr>
              <w:adjustRightInd w:val="0"/>
              <w:snapToGrid w:val="0"/>
              <w:jc w:val="center"/>
              <w:rPr>
                <w:rFonts w:eastAsiaTheme="majorEastAsia"/>
                <w:szCs w:val="21"/>
              </w:rPr>
            </w:pPr>
            <w:r>
              <w:rPr>
                <w:rFonts w:eastAsiaTheme="majorEastAsia"/>
                <w:szCs w:val="21"/>
              </w:rPr>
              <w:t>标准差（ng/mL）</w:t>
            </w:r>
          </w:p>
        </w:tc>
        <w:tc>
          <w:tcPr>
            <w:tcW w:w="580" w:type="pct"/>
            <w:tcBorders>
              <w:top w:val="single" w:color="auto" w:sz="4" w:space="0"/>
              <w:left w:val="single" w:color="auto" w:sz="4" w:space="0"/>
              <w:bottom w:val="single" w:color="auto" w:sz="4" w:space="0"/>
              <w:right w:val="single" w:color="auto" w:sz="4" w:space="0"/>
            </w:tcBorders>
            <w:vAlign w:val="center"/>
          </w:tcPr>
          <w:p w14:paraId="01A255BE">
            <w:pPr>
              <w:adjustRightInd w:val="0"/>
              <w:snapToGrid w:val="0"/>
              <w:jc w:val="center"/>
              <w:rPr>
                <w:rFonts w:eastAsiaTheme="majorEastAsia"/>
                <w:szCs w:val="21"/>
              </w:rPr>
            </w:pPr>
            <w:r>
              <w:rPr>
                <w:rFonts w:eastAsiaTheme="majorEastAsia"/>
                <w:szCs w:val="21"/>
              </w:rPr>
              <w:t>RSD</w:t>
            </w:r>
          </w:p>
          <w:p w14:paraId="72ABC44E">
            <w:pPr>
              <w:adjustRightInd w:val="0"/>
              <w:snapToGrid w:val="0"/>
              <w:jc w:val="center"/>
              <w:rPr>
                <w:rFonts w:eastAsiaTheme="majorEastAsia"/>
                <w:szCs w:val="21"/>
              </w:rPr>
            </w:pPr>
            <w:r>
              <w:rPr>
                <w:rFonts w:eastAsiaTheme="majorEastAsia"/>
                <w:szCs w:val="21"/>
              </w:rPr>
              <w:t>（%）</w:t>
            </w:r>
          </w:p>
        </w:tc>
      </w:tr>
      <w:tr w14:paraId="43A2E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14:paraId="30BEFFFC">
            <w:pPr>
              <w:widowControl/>
              <w:adjustRightInd w:val="0"/>
              <w:snapToGrid w:val="0"/>
              <w:jc w:val="center"/>
              <w:rPr>
                <w:rFonts w:eastAsiaTheme="majorEastAsia"/>
                <w:szCs w:val="21"/>
              </w:rPr>
            </w:pPr>
            <w:r>
              <w:rPr>
                <w:rFonts w:eastAsiaTheme="majorEastAsia"/>
                <w:szCs w:val="21"/>
              </w:rPr>
              <w:t>1</w:t>
            </w:r>
          </w:p>
        </w:tc>
        <w:tc>
          <w:tcPr>
            <w:tcW w:w="711" w:type="pct"/>
            <w:tcBorders>
              <w:top w:val="single" w:color="auto" w:sz="4" w:space="0"/>
              <w:left w:val="single" w:color="auto" w:sz="4" w:space="0"/>
              <w:bottom w:val="single" w:color="auto" w:sz="4" w:space="0"/>
              <w:right w:val="single" w:color="auto" w:sz="4" w:space="0"/>
            </w:tcBorders>
            <w:vAlign w:val="center"/>
          </w:tcPr>
          <w:p w14:paraId="2A6F2723">
            <w:pPr>
              <w:jc w:val="center"/>
              <w:rPr>
                <w:rFonts w:eastAsiaTheme="majorEastAsia"/>
                <w:szCs w:val="21"/>
              </w:rPr>
            </w:pPr>
            <w:r>
              <w:rPr>
                <w:color w:val="000000"/>
                <w:szCs w:val="21"/>
              </w:rPr>
              <w:t>0.56</w:t>
            </w:r>
          </w:p>
        </w:tc>
        <w:tc>
          <w:tcPr>
            <w:tcW w:w="681" w:type="pct"/>
            <w:tcBorders>
              <w:top w:val="single" w:color="auto" w:sz="4" w:space="0"/>
              <w:left w:val="single" w:color="auto" w:sz="4" w:space="0"/>
              <w:bottom w:val="single" w:color="auto" w:sz="4" w:space="0"/>
              <w:right w:val="single" w:color="auto" w:sz="4" w:space="0"/>
            </w:tcBorders>
            <w:vAlign w:val="center"/>
          </w:tcPr>
          <w:p w14:paraId="053D3339">
            <w:pPr>
              <w:jc w:val="center"/>
              <w:rPr>
                <w:rFonts w:eastAsiaTheme="majorEastAsia"/>
                <w:szCs w:val="21"/>
              </w:rPr>
            </w:pPr>
            <w:r>
              <w:rPr>
                <w:color w:val="000000"/>
                <w:szCs w:val="21"/>
              </w:rPr>
              <w:t>0.03</w:t>
            </w:r>
          </w:p>
        </w:tc>
        <w:tc>
          <w:tcPr>
            <w:tcW w:w="624" w:type="pct"/>
            <w:tcBorders>
              <w:top w:val="single" w:color="auto" w:sz="4" w:space="0"/>
              <w:left w:val="single" w:color="auto" w:sz="4" w:space="0"/>
              <w:bottom w:val="single" w:color="auto" w:sz="4" w:space="0"/>
              <w:right w:val="single" w:color="auto" w:sz="4" w:space="0"/>
            </w:tcBorders>
            <w:vAlign w:val="center"/>
          </w:tcPr>
          <w:p w14:paraId="17E2CC74">
            <w:pPr>
              <w:jc w:val="center"/>
              <w:rPr>
                <w:rFonts w:eastAsiaTheme="majorEastAsia"/>
                <w:szCs w:val="21"/>
              </w:rPr>
            </w:pPr>
            <w:r>
              <w:rPr>
                <w:color w:val="000000"/>
                <w:szCs w:val="21"/>
              </w:rPr>
              <w:t>4.8</w:t>
            </w:r>
          </w:p>
        </w:tc>
        <w:tc>
          <w:tcPr>
            <w:tcW w:w="695" w:type="pct"/>
            <w:tcBorders>
              <w:top w:val="single" w:color="auto" w:sz="4" w:space="0"/>
              <w:left w:val="single" w:color="auto" w:sz="4" w:space="0"/>
              <w:bottom w:val="single" w:color="auto" w:sz="4" w:space="0"/>
              <w:right w:val="single" w:color="auto" w:sz="4" w:space="0"/>
            </w:tcBorders>
            <w:vAlign w:val="center"/>
          </w:tcPr>
          <w:p w14:paraId="06248D9B">
            <w:pPr>
              <w:jc w:val="center"/>
              <w:rPr>
                <w:rFonts w:eastAsiaTheme="majorEastAsia"/>
                <w:szCs w:val="21"/>
              </w:rPr>
            </w:pPr>
            <w:r>
              <w:rPr>
                <w:color w:val="000000"/>
                <w:szCs w:val="21"/>
              </w:rPr>
              <w:t>2.24</w:t>
            </w:r>
          </w:p>
        </w:tc>
        <w:tc>
          <w:tcPr>
            <w:tcW w:w="695" w:type="pct"/>
            <w:tcBorders>
              <w:top w:val="single" w:color="auto" w:sz="4" w:space="0"/>
              <w:left w:val="single" w:color="auto" w:sz="4" w:space="0"/>
              <w:bottom w:val="single" w:color="auto" w:sz="4" w:space="0"/>
              <w:right w:val="single" w:color="auto" w:sz="4" w:space="0"/>
            </w:tcBorders>
            <w:vAlign w:val="center"/>
          </w:tcPr>
          <w:p w14:paraId="4359335F">
            <w:pPr>
              <w:jc w:val="center"/>
              <w:rPr>
                <w:rFonts w:eastAsiaTheme="majorEastAsia"/>
                <w:szCs w:val="21"/>
              </w:rPr>
            </w:pPr>
            <w:r>
              <w:rPr>
                <w:color w:val="000000"/>
                <w:szCs w:val="21"/>
              </w:rPr>
              <w:t>0.09</w:t>
            </w:r>
          </w:p>
        </w:tc>
        <w:tc>
          <w:tcPr>
            <w:tcW w:w="580" w:type="pct"/>
            <w:tcBorders>
              <w:top w:val="single" w:color="auto" w:sz="4" w:space="0"/>
              <w:left w:val="single" w:color="auto" w:sz="4" w:space="0"/>
              <w:bottom w:val="single" w:color="auto" w:sz="4" w:space="0"/>
              <w:right w:val="single" w:color="auto" w:sz="4" w:space="0"/>
            </w:tcBorders>
            <w:vAlign w:val="center"/>
          </w:tcPr>
          <w:p w14:paraId="5014A8F7">
            <w:pPr>
              <w:jc w:val="center"/>
              <w:rPr>
                <w:rFonts w:eastAsiaTheme="majorEastAsia"/>
                <w:szCs w:val="21"/>
              </w:rPr>
            </w:pPr>
            <w:r>
              <w:rPr>
                <w:color w:val="000000"/>
                <w:szCs w:val="21"/>
              </w:rPr>
              <w:t>4.0</w:t>
            </w:r>
          </w:p>
        </w:tc>
      </w:tr>
      <w:tr w14:paraId="1843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14:paraId="5AF7A797">
            <w:pPr>
              <w:widowControl/>
              <w:adjustRightInd w:val="0"/>
              <w:snapToGrid w:val="0"/>
              <w:jc w:val="center"/>
              <w:rPr>
                <w:rFonts w:eastAsiaTheme="majorEastAsia"/>
                <w:szCs w:val="21"/>
              </w:rPr>
            </w:pPr>
            <w:r>
              <w:rPr>
                <w:rFonts w:eastAsiaTheme="majorEastAsia"/>
                <w:szCs w:val="21"/>
              </w:rPr>
              <w:t>2</w:t>
            </w:r>
          </w:p>
        </w:tc>
        <w:tc>
          <w:tcPr>
            <w:tcW w:w="711" w:type="pct"/>
            <w:tcBorders>
              <w:top w:val="single" w:color="auto" w:sz="4" w:space="0"/>
              <w:left w:val="single" w:color="auto" w:sz="4" w:space="0"/>
              <w:bottom w:val="single" w:color="auto" w:sz="4" w:space="0"/>
              <w:right w:val="single" w:color="auto" w:sz="4" w:space="0"/>
            </w:tcBorders>
            <w:vAlign w:val="center"/>
          </w:tcPr>
          <w:p w14:paraId="69E52DC9">
            <w:pPr>
              <w:jc w:val="center"/>
              <w:rPr>
                <w:rFonts w:eastAsiaTheme="majorEastAsia"/>
                <w:szCs w:val="21"/>
              </w:rPr>
            </w:pPr>
            <w:r>
              <w:rPr>
                <w:color w:val="000000"/>
                <w:szCs w:val="21"/>
              </w:rPr>
              <w:t>0.44</w:t>
            </w:r>
          </w:p>
        </w:tc>
        <w:tc>
          <w:tcPr>
            <w:tcW w:w="681" w:type="pct"/>
            <w:tcBorders>
              <w:top w:val="single" w:color="auto" w:sz="4" w:space="0"/>
              <w:left w:val="single" w:color="auto" w:sz="4" w:space="0"/>
              <w:bottom w:val="single" w:color="auto" w:sz="4" w:space="0"/>
              <w:right w:val="single" w:color="auto" w:sz="4" w:space="0"/>
            </w:tcBorders>
            <w:vAlign w:val="center"/>
          </w:tcPr>
          <w:p w14:paraId="181A615F">
            <w:pPr>
              <w:jc w:val="center"/>
              <w:rPr>
                <w:rFonts w:eastAsiaTheme="majorEastAsia"/>
                <w:szCs w:val="21"/>
              </w:rPr>
            </w:pPr>
            <w:r>
              <w:rPr>
                <w:color w:val="000000"/>
                <w:szCs w:val="21"/>
              </w:rPr>
              <w:t>0.02</w:t>
            </w:r>
          </w:p>
        </w:tc>
        <w:tc>
          <w:tcPr>
            <w:tcW w:w="624" w:type="pct"/>
            <w:tcBorders>
              <w:top w:val="single" w:color="auto" w:sz="4" w:space="0"/>
              <w:left w:val="single" w:color="auto" w:sz="4" w:space="0"/>
              <w:bottom w:val="single" w:color="auto" w:sz="4" w:space="0"/>
              <w:right w:val="single" w:color="auto" w:sz="4" w:space="0"/>
            </w:tcBorders>
            <w:vAlign w:val="center"/>
          </w:tcPr>
          <w:p w14:paraId="47163BD3">
            <w:pPr>
              <w:jc w:val="center"/>
              <w:rPr>
                <w:rFonts w:eastAsiaTheme="majorEastAsia"/>
                <w:szCs w:val="21"/>
              </w:rPr>
            </w:pPr>
            <w:r>
              <w:rPr>
                <w:color w:val="000000"/>
                <w:szCs w:val="21"/>
              </w:rPr>
              <w:t>5.3</w:t>
            </w:r>
          </w:p>
        </w:tc>
        <w:tc>
          <w:tcPr>
            <w:tcW w:w="695" w:type="pct"/>
            <w:tcBorders>
              <w:top w:val="single" w:color="auto" w:sz="4" w:space="0"/>
              <w:left w:val="single" w:color="auto" w:sz="4" w:space="0"/>
              <w:bottom w:val="single" w:color="auto" w:sz="4" w:space="0"/>
              <w:right w:val="single" w:color="auto" w:sz="4" w:space="0"/>
            </w:tcBorders>
            <w:vAlign w:val="center"/>
          </w:tcPr>
          <w:p w14:paraId="0C0F6750">
            <w:pPr>
              <w:jc w:val="center"/>
              <w:rPr>
                <w:rFonts w:eastAsiaTheme="majorEastAsia"/>
                <w:szCs w:val="21"/>
              </w:rPr>
            </w:pPr>
            <w:r>
              <w:rPr>
                <w:color w:val="000000"/>
                <w:szCs w:val="21"/>
              </w:rPr>
              <w:t>1.81</w:t>
            </w:r>
          </w:p>
        </w:tc>
        <w:tc>
          <w:tcPr>
            <w:tcW w:w="695" w:type="pct"/>
            <w:tcBorders>
              <w:top w:val="single" w:color="auto" w:sz="4" w:space="0"/>
              <w:left w:val="single" w:color="auto" w:sz="4" w:space="0"/>
              <w:bottom w:val="single" w:color="auto" w:sz="4" w:space="0"/>
              <w:right w:val="single" w:color="auto" w:sz="4" w:space="0"/>
            </w:tcBorders>
            <w:vAlign w:val="center"/>
          </w:tcPr>
          <w:p w14:paraId="45FB26B4">
            <w:pPr>
              <w:jc w:val="center"/>
              <w:rPr>
                <w:rFonts w:eastAsiaTheme="majorEastAsia"/>
                <w:szCs w:val="21"/>
              </w:rPr>
            </w:pPr>
            <w:r>
              <w:rPr>
                <w:color w:val="000000"/>
                <w:szCs w:val="21"/>
              </w:rPr>
              <w:t>0.16</w:t>
            </w:r>
          </w:p>
        </w:tc>
        <w:tc>
          <w:tcPr>
            <w:tcW w:w="580" w:type="pct"/>
            <w:tcBorders>
              <w:top w:val="single" w:color="auto" w:sz="4" w:space="0"/>
              <w:left w:val="single" w:color="auto" w:sz="4" w:space="0"/>
              <w:bottom w:val="single" w:color="auto" w:sz="4" w:space="0"/>
              <w:right w:val="single" w:color="auto" w:sz="4" w:space="0"/>
            </w:tcBorders>
            <w:vAlign w:val="center"/>
          </w:tcPr>
          <w:p w14:paraId="4F089B89">
            <w:pPr>
              <w:jc w:val="center"/>
              <w:rPr>
                <w:rFonts w:eastAsiaTheme="majorEastAsia"/>
                <w:szCs w:val="21"/>
              </w:rPr>
            </w:pPr>
            <w:r>
              <w:rPr>
                <w:color w:val="000000"/>
                <w:szCs w:val="21"/>
              </w:rPr>
              <w:t>8.6</w:t>
            </w:r>
          </w:p>
        </w:tc>
      </w:tr>
      <w:tr w14:paraId="3B92D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14:paraId="77C14381">
            <w:pPr>
              <w:widowControl/>
              <w:adjustRightInd w:val="0"/>
              <w:snapToGrid w:val="0"/>
              <w:jc w:val="center"/>
              <w:rPr>
                <w:rFonts w:eastAsiaTheme="majorEastAsia"/>
                <w:szCs w:val="21"/>
              </w:rPr>
            </w:pPr>
            <w:r>
              <w:rPr>
                <w:rFonts w:eastAsiaTheme="majorEastAsia"/>
                <w:szCs w:val="21"/>
              </w:rPr>
              <w:t>3</w:t>
            </w:r>
          </w:p>
        </w:tc>
        <w:tc>
          <w:tcPr>
            <w:tcW w:w="711" w:type="pct"/>
            <w:tcBorders>
              <w:top w:val="single" w:color="auto" w:sz="4" w:space="0"/>
              <w:left w:val="single" w:color="auto" w:sz="4" w:space="0"/>
              <w:bottom w:val="single" w:color="auto" w:sz="4" w:space="0"/>
              <w:right w:val="single" w:color="auto" w:sz="4" w:space="0"/>
            </w:tcBorders>
            <w:vAlign w:val="center"/>
          </w:tcPr>
          <w:p w14:paraId="4C47AA58">
            <w:pPr>
              <w:jc w:val="center"/>
              <w:rPr>
                <w:rFonts w:eastAsiaTheme="majorEastAsia"/>
                <w:szCs w:val="21"/>
              </w:rPr>
            </w:pPr>
            <w:r>
              <w:rPr>
                <w:rFonts w:hint="eastAsia"/>
                <w:color w:val="000000"/>
                <w:sz w:val="22"/>
                <w:szCs w:val="22"/>
              </w:rPr>
              <w:t>0.50</w:t>
            </w:r>
          </w:p>
        </w:tc>
        <w:tc>
          <w:tcPr>
            <w:tcW w:w="681" w:type="pct"/>
            <w:tcBorders>
              <w:top w:val="single" w:color="auto" w:sz="4" w:space="0"/>
              <w:left w:val="single" w:color="auto" w:sz="4" w:space="0"/>
              <w:bottom w:val="single" w:color="auto" w:sz="4" w:space="0"/>
              <w:right w:val="single" w:color="auto" w:sz="4" w:space="0"/>
            </w:tcBorders>
            <w:vAlign w:val="center"/>
          </w:tcPr>
          <w:p w14:paraId="745EBCD2">
            <w:pPr>
              <w:jc w:val="center"/>
              <w:rPr>
                <w:rFonts w:eastAsiaTheme="majorEastAsia"/>
                <w:szCs w:val="21"/>
              </w:rPr>
            </w:pPr>
            <w:r>
              <w:rPr>
                <w:rFonts w:hint="eastAsia"/>
                <w:color w:val="000000"/>
                <w:sz w:val="22"/>
                <w:szCs w:val="22"/>
              </w:rPr>
              <w:t>0.03</w:t>
            </w:r>
          </w:p>
        </w:tc>
        <w:tc>
          <w:tcPr>
            <w:tcW w:w="624" w:type="pct"/>
            <w:tcBorders>
              <w:top w:val="single" w:color="auto" w:sz="4" w:space="0"/>
              <w:left w:val="single" w:color="auto" w:sz="4" w:space="0"/>
              <w:bottom w:val="single" w:color="auto" w:sz="4" w:space="0"/>
              <w:right w:val="single" w:color="auto" w:sz="4" w:space="0"/>
            </w:tcBorders>
            <w:vAlign w:val="center"/>
          </w:tcPr>
          <w:p w14:paraId="717EAFBC">
            <w:pPr>
              <w:jc w:val="center"/>
              <w:rPr>
                <w:rFonts w:eastAsiaTheme="majorEastAsia"/>
                <w:szCs w:val="21"/>
              </w:rPr>
            </w:pPr>
            <w:r>
              <w:rPr>
                <w:rFonts w:hint="eastAsia"/>
                <w:color w:val="000000"/>
                <w:sz w:val="22"/>
                <w:szCs w:val="22"/>
              </w:rPr>
              <w:t>5.7</w:t>
            </w:r>
          </w:p>
        </w:tc>
        <w:tc>
          <w:tcPr>
            <w:tcW w:w="695" w:type="pct"/>
            <w:tcBorders>
              <w:top w:val="single" w:color="auto" w:sz="4" w:space="0"/>
              <w:left w:val="single" w:color="auto" w:sz="4" w:space="0"/>
              <w:bottom w:val="single" w:color="auto" w:sz="4" w:space="0"/>
              <w:right w:val="single" w:color="auto" w:sz="4" w:space="0"/>
            </w:tcBorders>
            <w:vAlign w:val="center"/>
          </w:tcPr>
          <w:p w14:paraId="31776CA7">
            <w:pPr>
              <w:jc w:val="center"/>
              <w:rPr>
                <w:rFonts w:eastAsiaTheme="majorEastAsia"/>
                <w:szCs w:val="21"/>
              </w:rPr>
            </w:pPr>
            <w:r>
              <w:rPr>
                <w:rFonts w:hint="eastAsia"/>
                <w:color w:val="000000"/>
                <w:sz w:val="22"/>
                <w:szCs w:val="22"/>
              </w:rPr>
              <w:t>2.05</w:t>
            </w:r>
          </w:p>
        </w:tc>
        <w:tc>
          <w:tcPr>
            <w:tcW w:w="695" w:type="pct"/>
            <w:tcBorders>
              <w:top w:val="single" w:color="auto" w:sz="4" w:space="0"/>
              <w:left w:val="single" w:color="auto" w:sz="4" w:space="0"/>
              <w:bottom w:val="single" w:color="auto" w:sz="4" w:space="0"/>
              <w:right w:val="single" w:color="auto" w:sz="4" w:space="0"/>
            </w:tcBorders>
            <w:vAlign w:val="center"/>
          </w:tcPr>
          <w:p w14:paraId="4D8FFF82">
            <w:pPr>
              <w:jc w:val="center"/>
              <w:rPr>
                <w:rFonts w:eastAsiaTheme="majorEastAsia"/>
                <w:szCs w:val="21"/>
              </w:rPr>
            </w:pPr>
            <w:r>
              <w:rPr>
                <w:rFonts w:hint="eastAsia"/>
                <w:color w:val="000000"/>
                <w:sz w:val="22"/>
                <w:szCs w:val="22"/>
              </w:rPr>
              <w:t>0.17</w:t>
            </w:r>
          </w:p>
        </w:tc>
        <w:tc>
          <w:tcPr>
            <w:tcW w:w="580" w:type="pct"/>
            <w:tcBorders>
              <w:top w:val="single" w:color="auto" w:sz="4" w:space="0"/>
              <w:left w:val="single" w:color="auto" w:sz="4" w:space="0"/>
              <w:bottom w:val="single" w:color="auto" w:sz="4" w:space="0"/>
              <w:right w:val="single" w:color="auto" w:sz="4" w:space="0"/>
            </w:tcBorders>
            <w:vAlign w:val="center"/>
          </w:tcPr>
          <w:p w14:paraId="284A0AF3">
            <w:pPr>
              <w:jc w:val="center"/>
              <w:rPr>
                <w:rFonts w:eastAsiaTheme="majorEastAsia"/>
                <w:szCs w:val="21"/>
              </w:rPr>
            </w:pPr>
            <w:r>
              <w:rPr>
                <w:rFonts w:hint="eastAsia"/>
                <w:color w:val="000000"/>
                <w:sz w:val="22"/>
                <w:szCs w:val="22"/>
              </w:rPr>
              <w:t>8.4</w:t>
            </w:r>
          </w:p>
        </w:tc>
      </w:tr>
      <w:tr w14:paraId="20B13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14:paraId="0B0C1BAC">
            <w:pPr>
              <w:widowControl/>
              <w:adjustRightInd w:val="0"/>
              <w:snapToGrid w:val="0"/>
              <w:jc w:val="center"/>
              <w:rPr>
                <w:rFonts w:eastAsiaTheme="majorEastAsia"/>
                <w:szCs w:val="21"/>
              </w:rPr>
            </w:pPr>
            <w:r>
              <w:rPr>
                <w:rFonts w:eastAsiaTheme="majorEastAsia"/>
                <w:szCs w:val="21"/>
              </w:rPr>
              <w:t>4</w:t>
            </w:r>
          </w:p>
        </w:tc>
        <w:tc>
          <w:tcPr>
            <w:tcW w:w="711" w:type="pct"/>
            <w:tcBorders>
              <w:top w:val="single" w:color="auto" w:sz="4" w:space="0"/>
              <w:left w:val="single" w:color="auto" w:sz="4" w:space="0"/>
              <w:bottom w:val="single" w:color="auto" w:sz="4" w:space="0"/>
              <w:right w:val="single" w:color="auto" w:sz="4" w:space="0"/>
            </w:tcBorders>
            <w:vAlign w:val="bottom"/>
          </w:tcPr>
          <w:p w14:paraId="6A8E4F07">
            <w:pPr>
              <w:jc w:val="center"/>
              <w:rPr>
                <w:rFonts w:eastAsiaTheme="majorEastAsia"/>
                <w:szCs w:val="21"/>
              </w:rPr>
            </w:pPr>
            <w:r>
              <w:rPr>
                <w:color w:val="000000"/>
                <w:szCs w:val="21"/>
              </w:rPr>
              <w:t>0.66</w:t>
            </w:r>
          </w:p>
        </w:tc>
        <w:tc>
          <w:tcPr>
            <w:tcW w:w="681" w:type="pct"/>
            <w:tcBorders>
              <w:top w:val="single" w:color="auto" w:sz="4" w:space="0"/>
              <w:left w:val="single" w:color="auto" w:sz="4" w:space="0"/>
              <w:bottom w:val="single" w:color="auto" w:sz="4" w:space="0"/>
              <w:right w:val="single" w:color="auto" w:sz="4" w:space="0"/>
            </w:tcBorders>
            <w:vAlign w:val="bottom"/>
          </w:tcPr>
          <w:p w14:paraId="707AAC90">
            <w:pPr>
              <w:jc w:val="center"/>
              <w:rPr>
                <w:rFonts w:eastAsiaTheme="majorEastAsia"/>
                <w:szCs w:val="21"/>
              </w:rPr>
            </w:pPr>
            <w:r>
              <w:rPr>
                <w:color w:val="000000"/>
                <w:szCs w:val="21"/>
              </w:rPr>
              <w:t>0.013</w:t>
            </w:r>
          </w:p>
        </w:tc>
        <w:tc>
          <w:tcPr>
            <w:tcW w:w="624" w:type="pct"/>
            <w:tcBorders>
              <w:top w:val="single" w:color="auto" w:sz="4" w:space="0"/>
              <w:left w:val="single" w:color="auto" w:sz="4" w:space="0"/>
              <w:bottom w:val="single" w:color="auto" w:sz="4" w:space="0"/>
              <w:right w:val="single" w:color="auto" w:sz="4" w:space="0"/>
            </w:tcBorders>
            <w:vAlign w:val="bottom"/>
          </w:tcPr>
          <w:p w14:paraId="2D3AF52B">
            <w:pPr>
              <w:jc w:val="center"/>
              <w:rPr>
                <w:rFonts w:eastAsiaTheme="majorEastAsia"/>
                <w:szCs w:val="21"/>
              </w:rPr>
            </w:pPr>
            <w:r>
              <w:rPr>
                <w:color w:val="000000"/>
                <w:szCs w:val="21"/>
              </w:rPr>
              <w:t>1.9</w:t>
            </w:r>
          </w:p>
        </w:tc>
        <w:tc>
          <w:tcPr>
            <w:tcW w:w="695" w:type="pct"/>
            <w:tcBorders>
              <w:top w:val="single" w:color="auto" w:sz="4" w:space="0"/>
              <w:left w:val="single" w:color="auto" w:sz="4" w:space="0"/>
              <w:bottom w:val="single" w:color="auto" w:sz="4" w:space="0"/>
              <w:right w:val="single" w:color="auto" w:sz="4" w:space="0"/>
            </w:tcBorders>
            <w:vAlign w:val="bottom"/>
          </w:tcPr>
          <w:p w14:paraId="16F77530">
            <w:pPr>
              <w:jc w:val="center"/>
              <w:rPr>
                <w:rFonts w:eastAsiaTheme="majorEastAsia"/>
                <w:szCs w:val="21"/>
              </w:rPr>
            </w:pPr>
            <w:r>
              <w:rPr>
                <w:color w:val="000000"/>
                <w:szCs w:val="21"/>
              </w:rPr>
              <w:t>2.15</w:t>
            </w:r>
          </w:p>
        </w:tc>
        <w:tc>
          <w:tcPr>
            <w:tcW w:w="695" w:type="pct"/>
            <w:tcBorders>
              <w:top w:val="single" w:color="auto" w:sz="4" w:space="0"/>
              <w:left w:val="single" w:color="auto" w:sz="4" w:space="0"/>
              <w:bottom w:val="single" w:color="auto" w:sz="4" w:space="0"/>
              <w:right w:val="single" w:color="auto" w:sz="4" w:space="0"/>
            </w:tcBorders>
            <w:vAlign w:val="bottom"/>
          </w:tcPr>
          <w:p w14:paraId="2E577919">
            <w:pPr>
              <w:jc w:val="center"/>
              <w:rPr>
                <w:rFonts w:eastAsiaTheme="majorEastAsia"/>
                <w:szCs w:val="21"/>
              </w:rPr>
            </w:pPr>
            <w:r>
              <w:rPr>
                <w:color w:val="000000"/>
                <w:szCs w:val="21"/>
              </w:rPr>
              <w:t>0.032</w:t>
            </w:r>
          </w:p>
        </w:tc>
        <w:tc>
          <w:tcPr>
            <w:tcW w:w="580" w:type="pct"/>
            <w:tcBorders>
              <w:top w:val="single" w:color="auto" w:sz="4" w:space="0"/>
              <w:left w:val="single" w:color="auto" w:sz="4" w:space="0"/>
              <w:bottom w:val="single" w:color="auto" w:sz="4" w:space="0"/>
              <w:right w:val="single" w:color="auto" w:sz="4" w:space="0"/>
            </w:tcBorders>
            <w:vAlign w:val="bottom"/>
          </w:tcPr>
          <w:p w14:paraId="6CCD7292">
            <w:pPr>
              <w:jc w:val="center"/>
              <w:rPr>
                <w:rFonts w:eastAsiaTheme="majorEastAsia"/>
                <w:szCs w:val="21"/>
              </w:rPr>
            </w:pPr>
            <w:r>
              <w:rPr>
                <w:color w:val="000000"/>
                <w:szCs w:val="21"/>
              </w:rPr>
              <w:t>1.5</w:t>
            </w:r>
          </w:p>
        </w:tc>
      </w:tr>
    </w:tbl>
    <w:p w14:paraId="6861112A">
      <w:pPr>
        <w:spacing w:before="156" w:beforeLines="50" w:after="156" w:afterLines="50"/>
        <w:rPr>
          <w:rFonts w:eastAsia="黑体"/>
          <w:bCs/>
          <w:szCs w:val="21"/>
        </w:rPr>
      </w:pPr>
    </w:p>
    <w:p w14:paraId="62C9E712">
      <w:pPr>
        <w:spacing w:before="156" w:beforeLines="50" w:after="156" w:afterLines="50"/>
        <w:jc w:val="center"/>
        <w:rPr>
          <w:rFonts w:eastAsia="黑体"/>
          <w:bCs/>
          <w:szCs w:val="21"/>
        </w:rPr>
      </w:pPr>
      <w:r>
        <w:rPr>
          <w:rFonts w:eastAsia="黑体"/>
          <w:bCs/>
          <w:szCs w:val="21"/>
        </w:rPr>
        <w:t>表3-34 精密度测定结果（n=6）－土霉素</w:t>
      </w:r>
    </w:p>
    <w:tbl>
      <w:tblPr>
        <w:tblStyle w:val="7"/>
        <w:tblW w:w="35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869"/>
        <w:gridCol w:w="832"/>
        <w:gridCol w:w="763"/>
        <w:gridCol w:w="850"/>
        <w:gridCol w:w="850"/>
        <w:gridCol w:w="709"/>
      </w:tblGrid>
      <w:tr w14:paraId="514A1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vMerge w:val="restart"/>
            <w:tcBorders>
              <w:top w:val="single" w:color="auto" w:sz="4" w:space="0"/>
              <w:left w:val="single" w:color="auto" w:sz="4" w:space="0"/>
              <w:bottom w:val="single" w:color="auto" w:sz="4" w:space="0"/>
              <w:right w:val="single" w:color="auto" w:sz="4" w:space="0"/>
            </w:tcBorders>
            <w:vAlign w:val="center"/>
          </w:tcPr>
          <w:p w14:paraId="76B27893">
            <w:pPr>
              <w:widowControl/>
              <w:adjustRightInd w:val="0"/>
              <w:snapToGrid w:val="0"/>
              <w:jc w:val="center"/>
              <w:rPr>
                <w:rFonts w:eastAsiaTheme="majorEastAsia"/>
                <w:szCs w:val="21"/>
              </w:rPr>
            </w:pPr>
            <w:r>
              <w:rPr>
                <w:rFonts w:eastAsiaTheme="majorEastAsia"/>
                <w:szCs w:val="21"/>
              </w:rPr>
              <w:t>实验室编号</w:t>
            </w:r>
          </w:p>
        </w:tc>
        <w:tc>
          <w:tcPr>
            <w:tcW w:w="2016" w:type="pct"/>
            <w:gridSpan w:val="3"/>
            <w:tcBorders>
              <w:top w:val="single" w:color="auto" w:sz="4" w:space="0"/>
              <w:left w:val="single" w:color="auto" w:sz="4" w:space="0"/>
              <w:bottom w:val="single" w:color="auto" w:sz="4" w:space="0"/>
              <w:right w:val="single" w:color="auto" w:sz="4" w:space="0"/>
            </w:tcBorders>
            <w:vAlign w:val="center"/>
          </w:tcPr>
          <w:p w14:paraId="37C893D7">
            <w:pPr>
              <w:widowControl/>
              <w:adjustRightInd w:val="0"/>
              <w:snapToGrid w:val="0"/>
              <w:jc w:val="center"/>
              <w:rPr>
                <w:rFonts w:eastAsiaTheme="majorEastAsia"/>
                <w:szCs w:val="21"/>
              </w:rPr>
            </w:pPr>
            <w:r>
              <w:rPr>
                <w:rFonts w:eastAsiaTheme="majorEastAsia"/>
                <w:szCs w:val="21"/>
              </w:rPr>
              <w:t>低浓度</w:t>
            </w:r>
          </w:p>
        </w:tc>
        <w:tc>
          <w:tcPr>
            <w:tcW w:w="1971" w:type="pct"/>
            <w:gridSpan w:val="3"/>
            <w:tcBorders>
              <w:top w:val="single" w:color="auto" w:sz="4" w:space="0"/>
              <w:left w:val="single" w:color="auto" w:sz="4" w:space="0"/>
              <w:bottom w:val="single" w:color="auto" w:sz="4" w:space="0"/>
              <w:right w:val="single" w:color="auto" w:sz="4" w:space="0"/>
            </w:tcBorders>
            <w:vAlign w:val="center"/>
          </w:tcPr>
          <w:p w14:paraId="3AAB1B7B">
            <w:pPr>
              <w:widowControl/>
              <w:adjustRightInd w:val="0"/>
              <w:snapToGrid w:val="0"/>
              <w:jc w:val="center"/>
              <w:rPr>
                <w:rFonts w:eastAsiaTheme="majorEastAsia"/>
                <w:szCs w:val="21"/>
              </w:rPr>
            </w:pPr>
            <w:r>
              <w:rPr>
                <w:rFonts w:eastAsiaTheme="majorEastAsia"/>
                <w:szCs w:val="21"/>
              </w:rPr>
              <w:t>高浓度</w:t>
            </w:r>
          </w:p>
        </w:tc>
      </w:tr>
      <w:tr w14:paraId="061A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14" w:type="pct"/>
            <w:vMerge w:val="continue"/>
            <w:tcBorders>
              <w:top w:val="single" w:color="auto" w:sz="4" w:space="0"/>
              <w:left w:val="single" w:color="auto" w:sz="4" w:space="0"/>
              <w:bottom w:val="single" w:color="auto" w:sz="4" w:space="0"/>
              <w:right w:val="single" w:color="auto" w:sz="4" w:space="0"/>
            </w:tcBorders>
            <w:vAlign w:val="center"/>
          </w:tcPr>
          <w:p w14:paraId="222A84B7">
            <w:pPr>
              <w:widowControl/>
              <w:adjustRightInd w:val="0"/>
              <w:snapToGrid w:val="0"/>
              <w:jc w:val="center"/>
              <w:rPr>
                <w:rFonts w:eastAsiaTheme="majorEastAsia"/>
                <w:szCs w:val="21"/>
              </w:rPr>
            </w:pPr>
          </w:p>
        </w:tc>
        <w:tc>
          <w:tcPr>
            <w:tcW w:w="711" w:type="pct"/>
            <w:tcBorders>
              <w:top w:val="single" w:color="auto" w:sz="4" w:space="0"/>
              <w:left w:val="single" w:color="auto" w:sz="4" w:space="0"/>
              <w:bottom w:val="single" w:color="auto" w:sz="4" w:space="0"/>
              <w:right w:val="single" w:color="auto" w:sz="4" w:space="0"/>
            </w:tcBorders>
            <w:vAlign w:val="center"/>
          </w:tcPr>
          <w:p w14:paraId="543231ED">
            <w:pPr>
              <w:adjustRightInd w:val="0"/>
              <w:snapToGrid w:val="0"/>
              <w:jc w:val="center"/>
              <w:rPr>
                <w:rFonts w:eastAsiaTheme="majorEastAsia"/>
                <w:szCs w:val="21"/>
              </w:rPr>
            </w:pPr>
            <w:r>
              <w:rPr>
                <w:rFonts w:eastAsiaTheme="majorEastAsia"/>
                <w:szCs w:val="21"/>
              </w:rPr>
              <w:t>平均值（ng/mL）</w:t>
            </w:r>
          </w:p>
        </w:tc>
        <w:tc>
          <w:tcPr>
            <w:tcW w:w="681" w:type="pct"/>
            <w:tcBorders>
              <w:top w:val="single" w:color="auto" w:sz="4" w:space="0"/>
              <w:left w:val="single" w:color="auto" w:sz="4" w:space="0"/>
              <w:bottom w:val="single" w:color="auto" w:sz="4" w:space="0"/>
              <w:right w:val="single" w:color="auto" w:sz="4" w:space="0"/>
            </w:tcBorders>
            <w:vAlign w:val="center"/>
          </w:tcPr>
          <w:p w14:paraId="24B23BF3">
            <w:pPr>
              <w:adjustRightInd w:val="0"/>
              <w:snapToGrid w:val="0"/>
              <w:jc w:val="center"/>
              <w:rPr>
                <w:rFonts w:eastAsiaTheme="majorEastAsia"/>
                <w:szCs w:val="21"/>
              </w:rPr>
            </w:pPr>
            <w:r>
              <w:rPr>
                <w:rFonts w:eastAsiaTheme="majorEastAsia"/>
                <w:szCs w:val="21"/>
              </w:rPr>
              <w:t>标准差（μg/L）</w:t>
            </w:r>
          </w:p>
        </w:tc>
        <w:tc>
          <w:tcPr>
            <w:tcW w:w="624" w:type="pct"/>
            <w:tcBorders>
              <w:top w:val="single" w:color="auto" w:sz="4" w:space="0"/>
              <w:left w:val="single" w:color="auto" w:sz="4" w:space="0"/>
              <w:bottom w:val="single" w:color="auto" w:sz="4" w:space="0"/>
              <w:right w:val="single" w:color="auto" w:sz="4" w:space="0"/>
            </w:tcBorders>
            <w:vAlign w:val="center"/>
          </w:tcPr>
          <w:p w14:paraId="61E24CCF">
            <w:pPr>
              <w:adjustRightInd w:val="0"/>
              <w:snapToGrid w:val="0"/>
              <w:jc w:val="center"/>
              <w:rPr>
                <w:rFonts w:eastAsiaTheme="majorEastAsia"/>
                <w:szCs w:val="21"/>
              </w:rPr>
            </w:pPr>
            <w:r>
              <w:rPr>
                <w:rFonts w:eastAsiaTheme="majorEastAsia"/>
                <w:szCs w:val="21"/>
              </w:rPr>
              <w:t>RSD</w:t>
            </w:r>
          </w:p>
          <w:p w14:paraId="30EB587E">
            <w:pPr>
              <w:adjustRightInd w:val="0"/>
              <w:snapToGrid w:val="0"/>
              <w:jc w:val="center"/>
              <w:rPr>
                <w:rFonts w:eastAsiaTheme="majorEastAsia"/>
                <w:szCs w:val="21"/>
              </w:rPr>
            </w:pPr>
            <w:r>
              <w:rPr>
                <w:rFonts w:eastAsiaTheme="majorEastAsia"/>
                <w:szCs w:val="21"/>
              </w:rPr>
              <w:t>（%）</w:t>
            </w:r>
          </w:p>
        </w:tc>
        <w:tc>
          <w:tcPr>
            <w:tcW w:w="695" w:type="pct"/>
            <w:tcBorders>
              <w:top w:val="single" w:color="auto" w:sz="4" w:space="0"/>
              <w:left w:val="single" w:color="auto" w:sz="4" w:space="0"/>
              <w:bottom w:val="single" w:color="auto" w:sz="4" w:space="0"/>
              <w:right w:val="single" w:color="auto" w:sz="4" w:space="0"/>
            </w:tcBorders>
            <w:vAlign w:val="center"/>
          </w:tcPr>
          <w:p w14:paraId="4EB6F895">
            <w:pPr>
              <w:adjustRightInd w:val="0"/>
              <w:snapToGrid w:val="0"/>
              <w:jc w:val="center"/>
              <w:rPr>
                <w:rFonts w:eastAsiaTheme="majorEastAsia"/>
                <w:szCs w:val="21"/>
              </w:rPr>
            </w:pPr>
            <w:r>
              <w:rPr>
                <w:rFonts w:eastAsiaTheme="majorEastAsia"/>
                <w:szCs w:val="21"/>
              </w:rPr>
              <w:t>平均值（ng/mL）</w:t>
            </w:r>
          </w:p>
        </w:tc>
        <w:tc>
          <w:tcPr>
            <w:tcW w:w="695" w:type="pct"/>
            <w:tcBorders>
              <w:top w:val="single" w:color="auto" w:sz="4" w:space="0"/>
              <w:left w:val="single" w:color="auto" w:sz="4" w:space="0"/>
              <w:bottom w:val="single" w:color="auto" w:sz="4" w:space="0"/>
              <w:right w:val="single" w:color="auto" w:sz="4" w:space="0"/>
            </w:tcBorders>
            <w:vAlign w:val="center"/>
          </w:tcPr>
          <w:p w14:paraId="5C6B533B">
            <w:pPr>
              <w:adjustRightInd w:val="0"/>
              <w:snapToGrid w:val="0"/>
              <w:jc w:val="center"/>
              <w:rPr>
                <w:rFonts w:eastAsiaTheme="majorEastAsia"/>
                <w:szCs w:val="21"/>
              </w:rPr>
            </w:pPr>
            <w:r>
              <w:rPr>
                <w:rFonts w:eastAsiaTheme="majorEastAsia"/>
                <w:szCs w:val="21"/>
              </w:rPr>
              <w:t>标准差（ng/mL）</w:t>
            </w:r>
          </w:p>
        </w:tc>
        <w:tc>
          <w:tcPr>
            <w:tcW w:w="580" w:type="pct"/>
            <w:tcBorders>
              <w:top w:val="single" w:color="auto" w:sz="4" w:space="0"/>
              <w:left w:val="single" w:color="auto" w:sz="4" w:space="0"/>
              <w:bottom w:val="single" w:color="auto" w:sz="4" w:space="0"/>
              <w:right w:val="single" w:color="auto" w:sz="4" w:space="0"/>
            </w:tcBorders>
            <w:vAlign w:val="center"/>
          </w:tcPr>
          <w:p w14:paraId="7E40A96D">
            <w:pPr>
              <w:adjustRightInd w:val="0"/>
              <w:snapToGrid w:val="0"/>
              <w:jc w:val="center"/>
              <w:rPr>
                <w:rFonts w:eastAsiaTheme="majorEastAsia"/>
                <w:szCs w:val="21"/>
              </w:rPr>
            </w:pPr>
            <w:r>
              <w:rPr>
                <w:rFonts w:eastAsiaTheme="majorEastAsia"/>
                <w:szCs w:val="21"/>
              </w:rPr>
              <w:t>RSD</w:t>
            </w:r>
          </w:p>
          <w:p w14:paraId="636DCB3D">
            <w:pPr>
              <w:adjustRightInd w:val="0"/>
              <w:snapToGrid w:val="0"/>
              <w:jc w:val="center"/>
              <w:rPr>
                <w:rFonts w:eastAsiaTheme="majorEastAsia"/>
                <w:szCs w:val="21"/>
              </w:rPr>
            </w:pPr>
            <w:r>
              <w:rPr>
                <w:rFonts w:eastAsiaTheme="majorEastAsia"/>
                <w:szCs w:val="21"/>
              </w:rPr>
              <w:t>（%）</w:t>
            </w:r>
          </w:p>
        </w:tc>
      </w:tr>
      <w:tr w14:paraId="1CE4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14:paraId="4D441E7A">
            <w:pPr>
              <w:widowControl/>
              <w:adjustRightInd w:val="0"/>
              <w:snapToGrid w:val="0"/>
              <w:jc w:val="center"/>
              <w:rPr>
                <w:rFonts w:eastAsiaTheme="majorEastAsia"/>
                <w:szCs w:val="21"/>
              </w:rPr>
            </w:pPr>
            <w:r>
              <w:rPr>
                <w:rFonts w:eastAsiaTheme="majorEastAsia"/>
                <w:szCs w:val="21"/>
              </w:rPr>
              <w:t>1</w:t>
            </w:r>
          </w:p>
        </w:tc>
        <w:tc>
          <w:tcPr>
            <w:tcW w:w="711" w:type="pct"/>
            <w:tcBorders>
              <w:top w:val="single" w:color="auto" w:sz="4" w:space="0"/>
              <w:left w:val="single" w:color="auto" w:sz="4" w:space="0"/>
              <w:bottom w:val="single" w:color="auto" w:sz="4" w:space="0"/>
              <w:right w:val="single" w:color="auto" w:sz="4" w:space="0"/>
            </w:tcBorders>
            <w:vAlign w:val="center"/>
          </w:tcPr>
          <w:p w14:paraId="49521E0A">
            <w:pPr>
              <w:widowControl/>
              <w:adjustRightInd w:val="0"/>
              <w:snapToGrid w:val="0"/>
              <w:jc w:val="center"/>
              <w:rPr>
                <w:rFonts w:eastAsiaTheme="majorEastAsia"/>
                <w:szCs w:val="21"/>
              </w:rPr>
            </w:pPr>
            <w:r>
              <w:rPr>
                <w:color w:val="000000"/>
                <w:szCs w:val="21"/>
              </w:rPr>
              <w:t>0.45</w:t>
            </w:r>
          </w:p>
        </w:tc>
        <w:tc>
          <w:tcPr>
            <w:tcW w:w="681" w:type="pct"/>
            <w:tcBorders>
              <w:top w:val="single" w:color="auto" w:sz="4" w:space="0"/>
              <w:left w:val="single" w:color="auto" w:sz="4" w:space="0"/>
              <w:bottom w:val="single" w:color="auto" w:sz="4" w:space="0"/>
              <w:right w:val="single" w:color="auto" w:sz="4" w:space="0"/>
            </w:tcBorders>
            <w:vAlign w:val="center"/>
          </w:tcPr>
          <w:p w14:paraId="6E5738CD">
            <w:pPr>
              <w:widowControl/>
              <w:adjustRightInd w:val="0"/>
              <w:snapToGrid w:val="0"/>
              <w:jc w:val="center"/>
              <w:rPr>
                <w:rFonts w:eastAsiaTheme="majorEastAsia"/>
                <w:szCs w:val="21"/>
              </w:rPr>
            </w:pPr>
            <w:r>
              <w:rPr>
                <w:color w:val="000000"/>
                <w:szCs w:val="21"/>
              </w:rPr>
              <w:t>0.02</w:t>
            </w:r>
          </w:p>
        </w:tc>
        <w:tc>
          <w:tcPr>
            <w:tcW w:w="624" w:type="pct"/>
            <w:tcBorders>
              <w:top w:val="single" w:color="auto" w:sz="4" w:space="0"/>
              <w:left w:val="single" w:color="auto" w:sz="4" w:space="0"/>
              <w:bottom w:val="single" w:color="auto" w:sz="4" w:space="0"/>
              <w:right w:val="single" w:color="auto" w:sz="4" w:space="0"/>
            </w:tcBorders>
            <w:vAlign w:val="center"/>
          </w:tcPr>
          <w:p w14:paraId="232B0224">
            <w:pPr>
              <w:widowControl/>
              <w:adjustRightInd w:val="0"/>
              <w:snapToGrid w:val="0"/>
              <w:jc w:val="center"/>
              <w:rPr>
                <w:rFonts w:eastAsiaTheme="majorEastAsia"/>
                <w:szCs w:val="21"/>
              </w:rPr>
            </w:pPr>
            <w:r>
              <w:rPr>
                <w:color w:val="000000"/>
                <w:szCs w:val="21"/>
              </w:rPr>
              <w:t>5.2</w:t>
            </w:r>
          </w:p>
        </w:tc>
        <w:tc>
          <w:tcPr>
            <w:tcW w:w="695" w:type="pct"/>
            <w:tcBorders>
              <w:top w:val="single" w:color="auto" w:sz="4" w:space="0"/>
              <w:left w:val="single" w:color="auto" w:sz="4" w:space="0"/>
              <w:bottom w:val="single" w:color="auto" w:sz="4" w:space="0"/>
              <w:right w:val="single" w:color="auto" w:sz="4" w:space="0"/>
            </w:tcBorders>
            <w:vAlign w:val="center"/>
          </w:tcPr>
          <w:p w14:paraId="4BBBA1A1">
            <w:pPr>
              <w:widowControl/>
              <w:adjustRightInd w:val="0"/>
              <w:snapToGrid w:val="0"/>
              <w:jc w:val="center"/>
              <w:rPr>
                <w:rFonts w:eastAsiaTheme="majorEastAsia"/>
                <w:szCs w:val="21"/>
              </w:rPr>
            </w:pPr>
            <w:r>
              <w:rPr>
                <w:color w:val="000000"/>
                <w:szCs w:val="21"/>
              </w:rPr>
              <w:t>2.00</w:t>
            </w:r>
          </w:p>
        </w:tc>
        <w:tc>
          <w:tcPr>
            <w:tcW w:w="695" w:type="pct"/>
            <w:tcBorders>
              <w:top w:val="single" w:color="auto" w:sz="4" w:space="0"/>
              <w:left w:val="single" w:color="auto" w:sz="4" w:space="0"/>
              <w:bottom w:val="single" w:color="auto" w:sz="4" w:space="0"/>
              <w:right w:val="single" w:color="auto" w:sz="4" w:space="0"/>
            </w:tcBorders>
            <w:vAlign w:val="center"/>
          </w:tcPr>
          <w:p w14:paraId="783474A0">
            <w:pPr>
              <w:widowControl/>
              <w:adjustRightInd w:val="0"/>
              <w:snapToGrid w:val="0"/>
              <w:jc w:val="center"/>
              <w:rPr>
                <w:rFonts w:eastAsiaTheme="majorEastAsia"/>
                <w:szCs w:val="21"/>
              </w:rPr>
            </w:pPr>
            <w:r>
              <w:rPr>
                <w:color w:val="000000"/>
                <w:szCs w:val="21"/>
              </w:rPr>
              <w:t>0.13</w:t>
            </w:r>
          </w:p>
        </w:tc>
        <w:tc>
          <w:tcPr>
            <w:tcW w:w="580" w:type="pct"/>
            <w:tcBorders>
              <w:top w:val="single" w:color="auto" w:sz="4" w:space="0"/>
              <w:left w:val="single" w:color="auto" w:sz="4" w:space="0"/>
              <w:bottom w:val="single" w:color="auto" w:sz="4" w:space="0"/>
              <w:right w:val="single" w:color="auto" w:sz="4" w:space="0"/>
            </w:tcBorders>
            <w:vAlign w:val="center"/>
          </w:tcPr>
          <w:p w14:paraId="0F6B27D9">
            <w:pPr>
              <w:widowControl/>
              <w:adjustRightInd w:val="0"/>
              <w:snapToGrid w:val="0"/>
              <w:jc w:val="center"/>
              <w:rPr>
                <w:rFonts w:eastAsiaTheme="majorEastAsia"/>
                <w:szCs w:val="21"/>
              </w:rPr>
            </w:pPr>
            <w:r>
              <w:rPr>
                <w:color w:val="000000"/>
                <w:szCs w:val="21"/>
              </w:rPr>
              <w:t>6.5</w:t>
            </w:r>
          </w:p>
        </w:tc>
      </w:tr>
      <w:tr w14:paraId="1CB2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14:paraId="7FF3A8AE">
            <w:pPr>
              <w:widowControl/>
              <w:adjustRightInd w:val="0"/>
              <w:snapToGrid w:val="0"/>
              <w:jc w:val="center"/>
              <w:rPr>
                <w:rFonts w:eastAsiaTheme="majorEastAsia"/>
                <w:szCs w:val="21"/>
              </w:rPr>
            </w:pPr>
            <w:r>
              <w:rPr>
                <w:rFonts w:eastAsiaTheme="majorEastAsia"/>
                <w:szCs w:val="21"/>
              </w:rPr>
              <w:t>2</w:t>
            </w:r>
          </w:p>
        </w:tc>
        <w:tc>
          <w:tcPr>
            <w:tcW w:w="711" w:type="pct"/>
            <w:tcBorders>
              <w:top w:val="single" w:color="auto" w:sz="4" w:space="0"/>
              <w:left w:val="single" w:color="auto" w:sz="4" w:space="0"/>
              <w:bottom w:val="single" w:color="auto" w:sz="4" w:space="0"/>
              <w:right w:val="single" w:color="auto" w:sz="4" w:space="0"/>
            </w:tcBorders>
            <w:vAlign w:val="center"/>
          </w:tcPr>
          <w:p w14:paraId="419B10C6">
            <w:pPr>
              <w:widowControl/>
              <w:adjustRightInd w:val="0"/>
              <w:snapToGrid w:val="0"/>
              <w:jc w:val="center"/>
              <w:rPr>
                <w:rFonts w:eastAsiaTheme="majorEastAsia"/>
                <w:szCs w:val="21"/>
              </w:rPr>
            </w:pPr>
            <w:r>
              <w:rPr>
                <w:color w:val="000000"/>
                <w:szCs w:val="21"/>
              </w:rPr>
              <w:t>0.51</w:t>
            </w:r>
          </w:p>
        </w:tc>
        <w:tc>
          <w:tcPr>
            <w:tcW w:w="681" w:type="pct"/>
            <w:tcBorders>
              <w:top w:val="single" w:color="auto" w:sz="4" w:space="0"/>
              <w:left w:val="single" w:color="auto" w:sz="4" w:space="0"/>
              <w:bottom w:val="single" w:color="auto" w:sz="4" w:space="0"/>
              <w:right w:val="single" w:color="auto" w:sz="4" w:space="0"/>
            </w:tcBorders>
            <w:vAlign w:val="center"/>
          </w:tcPr>
          <w:p w14:paraId="74DF559E">
            <w:pPr>
              <w:widowControl/>
              <w:adjustRightInd w:val="0"/>
              <w:snapToGrid w:val="0"/>
              <w:jc w:val="center"/>
              <w:rPr>
                <w:rFonts w:eastAsiaTheme="majorEastAsia"/>
                <w:szCs w:val="21"/>
              </w:rPr>
            </w:pPr>
            <w:r>
              <w:rPr>
                <w:color w:val="000000"/>
                <w:szCs w:val="21"/>
              </w:rPr>
              <w:t>0.06</w:t>
            </w:r>
          </w:p>
        </w:tc>
        <w:tc>
          <w:tcPr>
            <w:tcW w:w="624" w:type="pct"/>
            <w:tcBorders>
              <w:top w:val="single" w:color="auto" w:sz="4" w:space="0"/>
              <w:left w:val="single" w:color="auto" w:sz="4" w:space="0"/>
              <w:bottom w:val="single" w:color="auto" w:sz="4" w:space="0"/>
              <w:right w:val="single" w:color="auto" w:sz="4" w:space="0"/>
            </w:tcBorders>
            <w:vAlign w:val="center"/>
          </w:tcPr>
          <w:p w14:paraId="36E4787F">
            <w:pPr>
              <w:widowControl/>
              <w:adjustRightInd w:val="0"/>
              <w:snapToGrid w:val="0"/>
              <w:jc w:val="center"/>
              <w:rPr>
                <w:rFonts w:eastAsiaTheme="majorEastAsia"/>
                <w:szCs w:val="21"/>
              </w:rPr>
            </w:pPr>
            <w:r>
              <w:rPr>
                <w:color w:val="000000"/>
                <w:szCs w:val="21"/>
              </w:rPr>
              <w:t>12.3</w:t>
            </w:r>
          </w:p>
        </w:tc>
        <w:tc>
          <w:tcPr>
            <w:tcW w:w="695" w:type="pct"/>
            <w:tcBorders>
              <w:top w:val="single" w:color="auto" w:sz="4" w:space="0"/>
              <w:left w:val="single" w:color="auto" w:sz="4" w:space="0"/>
              <w:bottom w:val="single" w:color="auto" w:sz="4" w:space="0"/>
              <w:right w:val="single" w:color="auto" w:sz="4" w:space="0"/>
            </w:tcBorders>
            <w:vAlign w:val="center"/>
          </w:tcPr>
          <w:p w14:paraId="533A4250">
            <w:pPr>
              <w:widowControl/>
              <w:adjustRightInd w:val="0"/>
              <w:snapToGrid w:val="0"/>
              <w:jc w:val="center"/>
              <w:rPr>
                <w:rFonts w:eastAsiaTheme="majorEastAsia"/>
                <w:szCs w:val="21"/>
              </w:rPr>
            </w:pPr>
            <w:r>
              <w:rPr>
                <w:color w:val="000000"/>
                <w:szCs w:val="21"/>
              </w:rPr>
              <w:t>2.30</w:t>
            </w:r>
          </w:p>
        </w:tc>
        <w:tc>
          <w:tcPr>
            <w:tcW w:w="695" w:type="pct"/>
            <w:tcBorders>
              <w:top w:val="single" w:color="auto" w:sz="4" w:space="0"/>
              <w:left w:val="single" w:color="auto" w:sz="4" w:space="0"/>
              <w:bottom w:val="single" w:color="auto" w:sz="4" w:space="0"/>
              <w:right w:val="single" w:color="auto" w:sz="4" w:space="0"/>
            </w:tcBorders>
            <w:vAlign w:val="center"/>
          </w:tcPr>
          <w:p w14:paraId="7D0EDA57">
            <w:pPr>
              <w:widowControl/>
              <w:adjustRightInd w:val="0"/>
              <w:snapToGrid w:val="0"/>
              <w:jc w:val="center"/>
              <w:rPr>
                <w:rFonts w:eastAsiaTheme="majorEastAsia"/>
                <w:szCs w:val="21"/>
              </w:rPr>
            </w:pPr>
            <w:r>
              <w:rPr>
                <w:color w:val="000000"/>
                <w:szCs w:val="21"/>
              </w:rPr>
              <w:t>0.08</w:t>
            </w:r>
          </w:p>
        </w:tc>
        <w:tc>
          <w:tcPr>
            <w:tcW w:w="580" w:type="pct"/>
            <w:tcBorders>
              <w:top w:val="single" w:color="auto" w:sz="4" w:space="0"/>
              <w:left w:val="single" w:color="auto" w:sz="4" w:space="0"/>
              <w:bottom w:val="single" w:color="auto" w:sz="4" w:space="0"/>
              <w:right w:val="single" w:color="auto" w:sz="4" w:space="0"/>
            </w:tcBorders>
            <w:vAlign w:val="center"/>
          </w:tcPr>
          <w:p w14:paraId="3DDB2F4C">
            <w:pPr>
              <w:widowControl/>
              <w:adjustRightInd w:val="0"/>
              <w:snapToGrid w:val="0"/>
              <w:jc w:val="center"/>
              <w:rPr>
                <w:rFonts w:eastAsiaTheme="majorEastAsia"/>
                <w:szCs w:val="21"/>
              </w:rPr>
            </w:pPr>
            <w:r>
              <w:rPr>
                <w:color w:val="000000"/>
                <w:szCs w:val="21"/>
              </w:rPr>
              <w:t>3.3</w:t>
            </w:r>
          </w:p>
        </w:tc>
      </w:tr>
      <w:tr w14:paraId="07526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14:paraId="7CA041A8">
            <w:pPr>
              <w:widowControl/>
              <w:adjustRightInd w:val="0"/>
              <w:snapToGrid w:val="0"/>
              <w:jc w:val="center"/>
              <w:rPr>
                <w:rFonts w:eastAsiaTheme="majorEastAsia"/>
                <w:szCs w:val="21"/>
              </w:rPr>
            </w:pPr>
            <w:r>
              <w:rPr>
                <w:rFonts w:eastAsiaTheme="majorEastAsia"/>
                <w:szCs w:val="21"/>
              </w:rPr>
              <w:t>3</w:t>
            </w:r>
          </w:p>
        </w:tc>
        <w:tc>
          <w:tcPr>
            <w:tcW w:w="711" w:type="pct"/>
            <w:tcBorders>
              <w:top w:val="single" w:color="auto" w:sz="4" w:space="0"/>
              <w:left w:val="single" w:color="auto" w:sz="4" w:space="0"/>
              <w:bottom w:val="single" w:color="auto" w:sz="4" w:space="0"/>
              <w:right w:val="single" w:color="auto" w:sz="4" w:space="0"/>
            </w:tcBorders>
            <w:vAlign w:val="center"/>
          </w:tcPr>
          <w:p w14:paraId="2B03CCC8">
            <w:pPr>
              <w:widowControl/>
              <w:adjustRightInd w:val="0"/>
              <w:snapToGrid w:val="0"/>
              <w:jc w:val="center"/>
              <w:rPr>
                <w:rFonts w:eastAsiaTheme="majorEastAsia"/>
                <w:szCs w:val="21"/>
              </w:rPr>
            </w:pPr>
            <w:r>
              <w:rPr>
                <w:rFonts w:hint="eastAsia"/>
                <w:color w:val="000000"/>
                <w:sz w:val="22"/>
                <w:szCs w:val="22"/>
              </w:rPr>
              <w:t>0.44</w:t>
            </w:r>
          </w:p>
        </w:tc>
        <w:tc>
          <w:tcPr>
            <w:tcW w:w="681" w:type="pct"/>
            <w:tcBorders>
              <w:top w:val="single" w:color="auto" w:sz="4" w:space="0"/>
              <w:left w:val="single" w:color="auto" w:sz="4" w:space="0"/>
              <w:bottom w:val="single" w:color="auto" w:sz="4" w:space="0"/>
              <w:right w:val="single" w:color="auto" w:sz="4" w:space="0"/>
            </w:tcBorders>
            <w:vAlign w:val="center"/>
          </w:tcPr>
          <w:p w14:paraId="4BD3ED25">
            <w:pPr>
              <w:widowControl/>
              <w:adjustRightInd w:val="0"/>
              <w:snapToGrid w:val="0"/>
              <w:jc w:val="center"/>
              <w:rPr>
                <w:rFonts w:eastAsiaTheme="majorEastAsia"/>
                <w:szCs w:val="21"/>
              </w:rPr>
            </w:pPr>
            <w:r>
              <w:rPr>
                <w:rFonts w:hint="eastAsia"/>
                <w:color w:val="000000"/>
                <w:sz w:val="22"/>
                <w:szCs w:val="22"/>
              </w:rPr>
              <w:t>0.05</w:t>
            </w:r>
          </w:p>
        </w:tc>
        <w:tc>
          <w:tcPr>
            <w:tcW w:w="624" w:type="pct"/>
            <w:tcBorders>
              <w:top w:val="single" w:color="auto" w:sz="4" w:space="0"/>
              <w:left w:val="single" w:color="auto" w:sz="4" w:space="0"/>
              <w:bottom w:val="single" w:color="auto" w:sz="4" w:space="0"/>
              <w:right w:val="single" w:color="auto" w:sz="4" w:space="0"/>
            </w:tcBorders>
            <w:vAlign w:val="center"/>
          </w:tcPr>
          <w:p w14:paraId="1C3D9224">
            <w:pPr>
              <w:widowControl/>
              <w:adjustRightInd w:val="0"/>
              <w:snapToGrid w:val="0"/>
              <w:jc w:val="center"/>
              <w:rPr>
                <w:rFonts w:eastAsiaTheme="majorEastAsia"/>
                <w:szCs w:val="21"/>
              </w:rPr>
            </w:pPr>
            <w:r>
              <w:rPr>
                <w:rFonts w:hint="eastAsia"/>
                <w:color w:val="000000"/>
                <w:sz w:val="22"/>
                <w:szCs w:val="22"/>
              </w:rPr>
              <w:t>10.7</w:t>
            </w:r>
          </w:p>
        </w:tc>
        <w:tc>
          <w:tcPr>
            <w:tcW w:w="695" w:type="pct"/>
            <w:tcBorders>
              <w:top w:val="single" w:color="auto" w:sz="4" w:space="0"/>
              <w:left w:val="single" w:color="auto" w:sz="4" w:space="0"/>
              <w:bottom w:val="single" w:color="auto" w:sz="4" w:space="0"/>
              <w:right w:val="single" w:color="auto" w:sz="4" w:space="0"/>
            </w:tcBorders>
            <w:vAlign w:val="center"/>
          </w:tcPr>
          <w:p w14:paraId="75D65BC3">
            <w:pPr>
              <w:widowControl/>
              <w:adjustRightInd w:val="0"/>
              <w:snapToGrid w:val="0"/>
              <w:jc w:val="center"/>
              <w:rPr>
                <w:rFonts w:eastAsiaTheme="majorEastAsia"/>
                <w:szCs w:val="21"/>
              </w:rPr>
            </w:pPr>
            <w:r>
              <w:rPr>
                <w:rFonts w:hint="eastAsia"/>
                <w:color w:val="000000"/>
                <w:sz w:val="22"/>
                <w:szCs w:val="22"/>
              </w:rPr>
              <w:t>1.89</w:t>
            </w:r>
          </w:p>
        </w:tc>
        <w:tc>
          <w:tcPr>
            <w:tcW w:w="695" w:type="pct"/>
            <w:tcBorders>
              <w:top w:val="single" w:color="auto" w:sz="4" w:space="0"/>
              <w:left w:val="single" w:color="auto" w:sz="4" w:space="0"/>
              <w:bottom w:val="single" w:color="auto" w:sz="4" w:space="0"/>
              <w:right w:val="single" w:color="auto" w:sz="4" w:space="0"/>
            </w:tcBorders>
            <w:vAlign w:val="center"/>
          </w:tcPr>
          <w:p w14:paraId="3B8B3BFB">
            <w:pPr>
              <w:widowControl/>
              <w:adjustRightInd w:val="0"/>
              <w:snapToGrid w:val="0"/>
              <w:jc w:val="center"/>
              <w:rPr>
                <w:rFonts w:eastAsiaTheme="majorEastAsia"/>
                <w:szCs w:val="21"/>
              </w:rPr>
            </w:pPr>
            <w:r>
              <w:rPr>
                <w:rFonts w:hint="eastAsia"/>
                <w:color w:val="000000"/>
                <w:sz w:val="22"/>
                <w:szCs w:val="22"/>
              </w:rPr>
              <w:t>0.24</w:t>
            </w:r>
          </w:p>
        </w:tc>
        <w:tc>
          <w:tcPr>
            <w:tcW w:w="580" w:type="pct"/>
            <w:tcBorders>
              <w:top w:val="single" w:color="auto" w:sz="4" w:space="0"/>
              <w:left w:val="single" w:color="auto" w:sz="4" w:space="0"/>
              <w:bottom w:val="single" w:color="auto" w:sz="4" w:space="0"/>
              <w:right w:val="single" w:color="auto" w:sz="4" w:space="0"/>
            </w:tcBorders>
            <w:vAlign w:val="center"/>
          </w:tcPr>
          <w:p w14:paraId="6788D4A3">
            <w:pPr>
              <w:widowControl/>
              <w:adjustRightInd w:val="0"/>
              <w:snapToGrid w:val="0"/>
              <w:jc w:val="center"/>
              <w:rPr>
                <w:rFonts w:eastAsiaTheme="majorEastAsia"/>
                <w:szCs w:val="21"/>
              </w:rPr>
            </w:pPr>
            <w:r>
              <w:rPr>
                <w:rFonts w:hint="eastAsia"/>
                <w:color w:val="000000"/>
                <w:sz w:val="22"/>
                <w:szCs w:val="22"/>
              </w:rPr>
              <w:t>12.6</w:t>
            </w:r>
          </w:p>
        </w:tc>
      </w:tr>
      <w:tr w14:paraId="5198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14:paraId="7ECD9EF3">
            <w:pPr>
              <w:widowControl/>
              <w:adjustRightInd w:val="0"/>
              <w:snapToGrid w:val="0"/>
              <w:jc w:val="center"/>
              <w:rPr>
                <w:rFonts w:eastAsiaTheme="majorEastAsia"/>
                <w:szCs w:val="21"/>
              </w:rPr>
            </w:pPr>
            <w:r>
              <w:rPr>
                <w:rFonts w:eastAsiaTheme="majorEastAsia"/>
                <w:szCs w:val="21"/>
              </w:rPr>
              <w:t>4</w:t>
            </w:r>
          </w:p>
        </w:tc>
        <w:tc>
          <w:tcPr>
            <w:tcW w:w="711" w:type="pct"/>
            <w:tcBorders>
              <w:top w:val="single" w:color="auto" w:sz="4" w:space="0"/>
              <w:left w:val="single" w:color="auto" w:sz="4" w:space="0"/>
              <w:bottom w:val="single" w:color="auto" w:sz="4" w:space="0"/>
              <w:right w:val="single" w:color="auto" w:sz="4" w:space="0"/>
            </w:tcBorders>
            <w:vAlign w:val="bottom"/>
          </w:tcPr>
          <w:p w14:paraId="3157BAAD">
            <w:pPr>
              <w:widowControl/>
              <w:adjustRightInd w:val="0"/>
              <w:snapToGrid w:val="0"/>
              <w:jc w:val="center"/>
              <w:rPr>
                <w:rFonts w:eastAsiaTheme="majorEastAsia"/>
                <w:szCs w:val="21"/>
              </w:rPr>
            </w:pPr>
            <w:r>
              <w:rPr>
                <w:color w:val="000000"/>
                <w:szCs w:val="21"/>
              </w:rPr>
              <w:t>0.48</w:t>
            </w:r>
          </w:p>
        </w:tc>
        <w:tc>
          <w:tcPr>
            <w:tcW w:w="681" w:type="pct"/>
            <w:tcBorders>
              <w:top w:val="single" w:color="auto" w:sz="4" w:space="0"/>
              <w:left w:val="single" w:color="auto" w:sz="4" w:space="0"/>
              <w:bottom w:val="single" w:color="auto" w:sz="4" w:space="0"/>
              <w:right w:val="single" w:color="auto" w:sz="4" w:space="0"/>
            </w:tcBorders>
            <w:vAlign w:val="bottom"/>
          </w:tcPr>
          <w:p w14:paraId="0DA155FE">
            <w:pPr>
              <w:widowControl/>
              <w:adjustRightInd w:val="0"/>
              <w:snapToGrid w:val="0"/>
              <w:jc w:val="center"/>
              <w:rPr>
                <w:rFonts w:eastAsiaTheme="majorEastAsia"/>
                <w:szCs w:val="21"/>
              </w:rPr>
            </w:pPr>
            <w:r>
              <w:rPr>
                <w:color w:val="000000"/>
                <w:szCs w:val="21"/>
              </w:rPr>
              <w:t>0.018</w:t>
            </w:r>
          </w:p>
        </w:tc>
        <w:tc>
          <w:tcPr>
            <w:tcW w:w="624" w:type="pct"/>
            <w:tcBorders>
              <w:top w:val="single" w:color="auto" w:sz="4" w:space="0"/>
              <w:left w:val="single" w:color="auto" w:sz="4" w:space="0"/>
              <w:bottom w:val="single" w:color="auto" w:sz="4" w:space="0"/>
              <w:right w:val="single" w:color="auto" w:sz="4" w:space="0"/>
            </w:tcBorders>
            <w:vAlign w:val="bottom"/>
          </w:tcPr>
          <w:p w14:paraId="016CAE45">
            <w:pPr>
              <w:widowControl/>
              <w:adjustRightInd w:val="0"/>
              <w:snapToGrid w:val="0"/>
              <w:jc w:val="center"/>
              <w:rPr>
                <w:rFonts w:eastAsiaTheme="majorEastAsia"/>
                <w:szCs w:val="21"/>
              </w:rPr>
            </w:pPr>
            <w:r>
              <w:rPr>
                <w:color w:val="000000"/>
                <w:szCs w:val="21"/>
              </w:rPr>
              <w:t>3.8</w:t>
            </w:r>
          </w:p>
        </w:tc>
        <w:tc>
          <w:tcPr>
            <w:tcW w:w="695" w:type="pct"/>
            <w:tcBorders>
              <w:top w:val="single" w:color="auto" w:sz="4" w:space="0"/>
              <w:left w:val="single" w:color="auto" w:sz="4" w:space="0"/>
              <w:bottom w:val="single" w:color="auto" w:sz="4" w:space="0"/>
              <w:right w:val="single" w:color="auto" w:sz="4" w:space="0"/>
            </w:tcBorders>
            <w:vAlign w:val="bottom"/>
          </w:tcPr>
          <w:p w14:paraId="43D2B386">
            <w:pPr>
              <w:widowControl/>
              <w:adjustRightInd w:val="0"/>
              <w:snapToGrid w:val="0"/>
              <w:jc w:val="center"/>
              <w:rPr>
                <w:rFonts w:eastAsiaTheme="majorEastAsia"/>
                <w:szCs w:val="21"/>
              </w:rPr>
            </w:pPr>
            <w:r>
              <w:rPr>
                <w:color w:val="000000"/>
                <w:szCs w:val="21"/>
              </w:rPr>
              <w:t>1.97</w:t>
            </w:r>
          </w:p>
        </w:tc>
        <w:tc>
          <w:tcPr>
            <w:tcW w:w="695" w:type="pct"/>
            <w:tcBorders>
              <w:top w:val="single" w:color="auto" w:sz="4" w:space="0"/>
              <w:left w:val="single" w:color="auto" w:sz="4" w:space="0"/>
              <w:bottom w:val="single" w:color="auto" w:sz="4" w:space="0"/>
              <w:right w:val="single" w:color="auto" w:sz="4" w:space="0"/>
            </w:tcBorders>
            <w:vAlign w:val="bottom"/>
          </w:tcPr>
          <w:p w14:paraId="053DF526">
            <w:pPr>
              <w:widowControl/>
              <w:adjustRightInd w:val="0"/>
              <w:snapToGrid w:val="0"/>
              <w:jc w:val="center"/>
              <w:rPr>
                <w:rFonts w:eastAsiaTheme="majorEastAsia"/>
                <w:szCs w:val="21"/>
              </w:rPr>
            </w:pPr>
            <w:r>
              <w:rPr>
                <w:color w:val="000000"/>
                <w:szCs w:val="21"/>
              </w:rPr>
              <w:t>0.074</w:t>
            </w:r>
          </w:p>
        </w:tc>
        <w:tc>
          <w:tcPr>
            <w:tcW w:w="580" w:type="pct"/>
            <w:tcBorders>
              <w:top w:val="single" w:color="auto" w:sz="4" w:space="0"/>
              <w:left w:val="single" w:color="auto" w:sz="4" w:space="0"/>
              <w:bottom w:val="single" w:color="auto" w:sz="4" w:space="0"/>
              <w:right w:val="single" w:color="auto" w:sz="4" w:space="0"/>
            </w:tcBorders>
            <w:vAlign w:val="bottom"/>
          </w:tcPr>
          <w:p w14:paraId="34F261A3">
            <w:pPr>
              <w:widowControl/>
              <w:adjustRightInd w:val="0"/>
              <w:snapToGrid w:val="0"/>
              <w:jc w:val="center"/>
              <w:rPr>
                <w:rFonts w:eastAsiaTheme="majorEastAsia"/>
                <w:szCs w:val="21"/>
              </w:rPr>
            </w:pPr>
            <w:r>
              <w:rPr>
                <w:color w:val="000000"/>
                <w:szCs w:val="21"/>
              </w:rPr>
              <w:t>3.8</w:t>
            </w:r>
          </w:p>
        </w:tc>
      </w:tr>
    </w:tbl>
    <w:p w14:paraId="380F90A3">
      <w:pPr>
        <w:spacing w:before="156" w:beforeLines="50" w:after="156" w:afterLines="50"/>
        <w:jc w:val="center"/>
        <w:rPr>
          <w:rFonts w:eastAsia="黑体"/>
          <w:bCs/>
          <w:szCs w:val="21"/>
        </w:rPr>
      </w:pPr>
    </w:p>
    <w:p w14:paraId="1FAE0E70">
      <w:pPr>
        <w:spacing w:before="156" w:beforeLines="50" w:after="156" w:afterLines="50"/>
        <w:jc w:val="center"/>
        <w:rPr>
          <w:rFonts w:eastAsia="黑体"/>
          <w:bCs/>
          <w:szCs w:val="21"/>
        </w:rPr>
      </w:pPr>
      <w:r>
        <w:rPr>
          <w:rFonts w:eastAsia="黑体"/>
          <w:bCs/>
          <w:szCs w:val="21"/>
        </w:rPr>
        <w:t>表3-35 精密度测定结果（n=6）－恩诺沙星</w:t>
      </w:r>
    </w:p>
    <w:tbl>
      <w:tblPr>
        <w:tblStyle w:val="7"/>
        <w:tblW w:w="35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869"/>
        <w:gridCol w:w="832"/>
        <w:gridCol w:w="763"/>
        <w:gridCol w:w="850"/>
        <w:gridCol w:w="850"/>
        <w:gridCol w:w="709"/>
      </w:tblGrid>
      <w:tr w14:paraId="21523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vMerge w:val="restart"/>
            <w:tcBorders>
              <w:top w:val="single" w:color="auto" w:sz="4" w:space="0"/>
              <w:left w:val="single" w:color="auto" w:sz="4" w:space="0"/>
              <w:bottom w:val="single" w:color="auto" w:sz="4" w:space="0"/>
              <w:right w:val="single" w:color="auto" w:sz="4" w:space="0"/>
            </w:tcBorders>
            <w:vAlign w:val="center"/>
          </w:tcPr>
          <w:p w14:paraId="736C9E99">
            <w:pPr>
              <w:widowControl/>
              <w:adjustRightInd w:val="0"/>
              <w:snapToGrid w:val="0"/>
              <w:jc w:val="center"/>
              <w:rPr>
                <w:rFonts w:eastAsiaTheme="majorEastAsia"/>
                <w:szCs w:val="21"/>
              </w:rPr>
            </w:pPr>
            <w:r>
              <w:rPr>
                <w:rFonts w:eastAsiaTheme="majorEastAsia"/>
                <w:szCs w:val="21"/>
              </w:rPr>
              <w:t>实验室编号</w:t>
            </w:r>
          </w:p>
        </w:tc>
        <w:tc>
          <w:tcPr>
            <w:tcW w:w="2016" w:type="pct"/>
            <w:gridSpan w:val="3"/>
            <w:tcBorders>
              <w:top w:val="single" w:color="auto" w:sz="4" w:space="0"/>
              <w:left w:val="single" w:color="auto" w:sz="4" w:space="0"/>
              <w:bottom w:val="single" w:color="auto" w:sz="4" w:space="0"/>
              <w:right w:val="single" w:color="auto" w:sz="4" w:space="0"/>
            </w:tcBorders>
            <w:vAlign w:val="center"/>
          </w:tcPr>
          <w:p w14:paraId="290D5177">
            <w:pPr>
              <w:widowControl/>
              <w:adjustRightInd w:val="0"/>
              <w:snapToGrid w:val="0"/>
              <w:jc w:val="center"/>
              <w:rPr>
                <w:rFonts w:eastAsiaTheme="majorEastAsia"/>
                <w:szCs w:val="21"/>
              </w:rPr>
            </w:pPr>
            <w:r>
              <w:rPr>
                <w:rFonts w:eastAsiaTheme="majorEastAsia"/>
                <w:szCs w:val="21"/>
              </w:rPr>
              <w:t>低浓度</w:t>
            </w:r>
          </w:p>
        </w:tc>
        <w:tc>
          <w:tcPr>
            <w:tcW w:w="1971" w:type="pct"/>
            <w:gridSpan w:val="3"/>
            <w:tcBorders>
              <w:top w:val="single" w:color="auto" w:sz="4" w:space="0"/>
              <w:left w:val="single" w:color="auto" w:sz="4" w:space="0"/>
              <w:bottom w:val="single" w:color="auto" w:sz="4" w:space="0"/>
              <w:right w:val="single" w:color="auto" w:sz="4" w:space="0"/>
            </w:tcBorders>
            <w:vAlign w:val="center"/>
          </w:tcPr>
          <w:p w14:paraId="7D96E814">
            <w:pPr>
              <w:widowControl/>
              <w:adjustRightInd w:val="0"/>
              <w:snapToGrid w:val="0"/>
              <w:jc w:val="center"/>
              <w:rPr>
                <w:rFonts w:eastAsiaTheme="majorEastAsia"/>
                <w:szCs w:val="21"/>
              </w:rPr>
            </w:pPr>
            <w:r>
              <w:rPr>
                <w:rFonts w:eastAsiaTheme="majorEastAsia"/>
                <w:szCs w:val="21"/>
              </w:rPr>
              <w:t>高浓度</w:t>
            </w:r>
          </w:p>
        </w:tc>
      </w:tr>
      <w:tr w14:paraId="6637F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14" w:type="pct"/>
            <w:vMerge w:val="continue"/>
            <w:tcBorders>
              <w:top w:val="single" w:color="auto" w:sz="4" w:space="0"/>
              <w:left w:val="single" w:color="auto" w:sz="4" w:space="0"/>
              <w:bottom w:val="single" w:color="auto" w:sz="4" w:space="0"/>
              <w:right w:val="single" w:color="auto" w:sz="4" w:space="0"/>
            </w:tcBorders>
            <w:vAlign w:val="center"/>
          </w:tcPr>
          <w:p w14:paraId="6917402C">
            <w:pPr>
              <w:widowControl/>
              <w:adjustRightInd w:val="0"/>
              <w:snapToGrid w:val="0"/>
              <w:jc w:val="center"/>
              <w:rPr>
                <w:rFonts w:eastAsiaTheme="majorEastAsia"/>
                <w:szCs w:val="21"/>
              </w:rPr>
            </w:pPr>
          </w:p>
        </w:tc>
        <w:tc>
          <w:tcPr>
            <w:tcW w:w="711" w:type="pct"/>
            <w:tcBorders>
              <w:top w:val="single" w:color="auto" w:sz="4" w:space="0"/>
              <w:left w:val="single" w:color="auto" w:sz="4" w:space="0"/>
              <w:bottom w:val="single" w:color="auto" w:sz="4" w:space="0"/>
              <w:right w:val="single" w:color="auto" w:sz="4" w:space="0"/>
            </w:tcBorders>
            <w:vAlign w:val="center"/>
          </w:tcPr>
          <w:p w14:paraId="3C05BBA4">
            <w:pPr>
              <w:adjustRightInd w:val="0"/>
              <w:snapToGrid w:val="0"/>
              <w:jc w:val="center"/>
              <w:rPr>
                <w:rFonts w:eastAsiaTheme="majorEastAsia"/>
                <w:szCs w:val="21"/>
              </w:rPr>
            </w:pPr>
            <w:r>
              <w:rPr>
                <w:rFonts w:eastAsiaTheme="majorEastAsia"/>
                <w:szCs w:val="21"/>
              </w:rPr>
              <w:t>平均值（ng/mL）</w:t>
            </w:r>
          </w:p>
        </w:tc>
        <w:tc>
          <w:tcPr>
            <w:tcW w:w="681" w:type="pct"/>
            <w:tcBorders>
              <w:top w:val="single" w:color="auto" w:sz="4" w:space="0"/>
              <w:left w:val="single" w:color="auto" w:sz="4" w:space="0"/>
              <w:bottom w:val="single" w:color="auto" w:sz="4" w:space="0"/>
              <w:right w:val="single" w:color="auto" w:sz="4" w:space="0"/>
            </w:tcBorders>
            <w:vAlign w:val="center"/>
          </w:tcPr>
          <w:p w14:paraId="42FC4C62">
            <w:pPr>
              <w:adjustRightInd w:val="0"/>
              <w:snapToGrid w:val="0"/>
              <w:jc w:val="center"/>
              <w:rPr>
                <w:rFonts w:eastAsiaTheme="majorEastAsia"/>
                <w:szCs w:val="21"/>
              </w:rPr>
            </w:pPr>
            <w:r>
              <w:rPr>
                <w:rFonts w:eastAsiaTheme="majorEastAsia"/>
                <w:szCs w:val="21"/>
              </w:rPr>
              <w:t>标准差（μg/L）</w:t>
            </w:r>
          </w:p>
        </w:tc>
        <w:tc>
          <w:tcPr>
            <w:tcW w:w="624" w:type="pct"/>
            <w:tcBorders>
              <w:top w:val="single" w:color="auto" w:sz="4" w:space="0"/>
              <w:left w:val="single" w:color="auto" w:sz="4" w:space="0"/>
              <w:bottom w:val="single" w:color="auto" w:sz="4" w:space="0"/>
              <w:right w:val="single" w:color="auto" w:sz="4" w:space="0"/>
            </w:tcBorders>
            <w:vAlign w:val="center"/>
          </w:tcPr>
          <w:p w14:paraId="2BA1018D">
            <w:pPr>
              <w:adjustRightInd w:val="0"/>
              <w:snapToGrid w:val="0"/>
              <w:jc w:val="center"/>
              <w:rPr>
                <w:rFonts w:eastAsiaTheme="majorEastAsia"/>
                <w:szCs w:val="21"/>
              </w:rPr>
            </w:pPr>
            <w:r>
              <w:rPr>
                <w:rFonts w:eastAsiaTheme="majorEastAsia"/>
                <w:szCs w:val="21"/>
              </w:rPr>
              <w:t>RSD</w:t>
            </w:r>
          </w:p>
          <w:p w14:paraId="1A2C9749">
            <w:pPr>
              <w:adjustRightInd w:val="0"/>
              <w:snapToGrid w:val="0"/>
              <w:jc w:val="center"/>
              <w:rPr>
                <w:rFonts w:eastAsiaTheme="majorEastAsia"/>
                <w:szCs w:val="21"/>
              </w:rPr>
            </w:pPr>
            <w:r>
              <w:rPr>
                <w:rFonts w:eastAsiaTheme="majorEastAsia"/>
                <w:szCs w:val="21"/>
              </w:rPr>
              <w:t>（%）</w:t>
            </w:r>
          </w:p>
        </w:tc>
        <w:tc>
          <w:tcPr>
            <w:tcW w:w="695" w:type="pct"/>
            <w:tcBorders>
              <w:top w:val="single" w:color="auto" w:sz="4" w:space="0"/>
              <w:left w:val="single" w:color="auto" w:sz="4" w:space="0"/>
              <w:bottom w:val="single" w:color="auto" w:sz="4" w:space="0"/>
              <w:right w:val="single" w:color="auto" w:sz="4" w:space="0"/>
            </w:tcBorders>
            <w:vAlign w:val="center"/>
          </w:tcPr>
          <w:p w14:paraId="528E39A3">
            <w:pPr>
              <w:adjustRightInd w:val="0"/>
              <w:snapToGrid w:val="0"/>
              <w:jc w:val="center"/>
              <w:rPr>
                <w:rFonts w:eastAsiaTheme="majorEastAsia"/>
                <w:szCs w:val="21"/>
              </w:rPr>
            </w:pPr>
            <w:r>
              <w:rPr>
                <w:rFonts w:eastAsiaTheme="majorEastAsia"/>
                <w:szCs w:val="21"/>
              </w:rPr>
              <w:t>平均值（ng/mL）</w:t>
            </w:r>
          </w:p>
        </w:tc>
        <w:tc>
          <w:tcPr>
            <w:tcW w:w="695" w:type="pct"/>
            <w:tcBorders>
              <w:top w:val="single" w:color="auto" w:sz="4" w:space="0"/>
              <w:left w:val="single" w:color="auto" w:sz="4" w:space="0"/>
              <w:bottom w:val="single" w:color="auto" w:sz="4" w:space="0"/>
              <w:right w:val="single" w:color="auto" w:sz="4" w:space="0"/>
            </w:tcBorders>
            <w:vAlign w:val="center"/>
          </w:tcPr>
          <w:p w14:paraId="354612FC">
            <w:pPr>
              <w:adjustRightInd w:val="0"/>
              <w:snapToGrid w:val="0"/>
              <w:jc w:val="center"/>
              <w:rPr>
                <w:rFonts w:eastAsiaTheme="majorEastAsia"/>
                <w:szCs w:val="21"/>
              </w:rPr>
            </w:pPr>
            <w:r>
              <w:rPr>
                <w:rFonts w:eastAsiaTheme="majorEastAsia"/>
                <w:szCs w:val="21"/>
              </w:rPr>
              <w:t>标准差（ng/mL）</w:t>
            </w:r>
          </w:p>
        </w:tc>
        <w:tc>
          <w:tcPr>
            <w:tcW w:w="580" w:type="pct"/>
            <w:tcBorders>
              <w:top w:val="single" w:color="auto" w:sz="4" w:space="0"/>
              <w:left w:val="single" w:color="auto" w:sz="4" w:space="0"/>
              <w:bottom w:val="single" w:color="auto" w:sz="4" w:space="0"/>
              <w:right w:val="single" w:color="auto" w:sz="4" w:space="0"/>
            </w:tcBorders>
            <w:vAlign w:val="center"/>
          </w:tcPr>
          <w:p w14:paraId="6F83458F">
            <w:pPr>
              <w:adjustRightInd w:val="0"/>
              <w:snapToGrid w:val="0"/>
              <w:jc w:val="center"/>
              <w:rPr>
                <w:rFonts w:eastAsiaTheme="majorEastAsia"/>
                <w:szCs w:val="21"/>
              </w:rPr>
            </w:pPr>
            <w:r>
              <w:rPr>
                <w:rFonts w:eastAsiaTheme="majorEastAsia"/>
                <w:szCs w:val="21"/>
              </w:rPr>
              <w:t>RSD</w:t>
            </w:r>
          </w:p>
          <w:p w14:paraId="797A5C68">
            <w:pPr>
              <w:adjustRightInd w:val="0"/>
              <w:snapToGrid w:val="0"/>
              <w:jc w:val="center"/>
              <w:rPr>
                <w:rFonts w:eastAsiaTheme="majorEastAsia"/>
                <w:szCs w:val="21"/>
              </w:rPr>
            </w:pPr>
            <w:r>
              <w:rPr>
                <w:rFonts w:eastAsiaTheme="majorEastAsia"/>
                <w:szCs w:val="21"/>
              </w:rPr>
              <w:t>（%）</w:t>
            </w:r>
          </w:p>
        </w:tc>
      </w:tr>
      <w:tr w14:paraId="6F92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14:paraId="0BE22732">
            <w:pPr>
              <w:widowControl/>
              <w:adjustRightInd w:val="0"/>
              <w:snapToGrid w:val="0"/>
              <w:jc w:val="center"/>
              <w:rPr>
                <w:rFonts w:eastAsiaTheme="majorEastAsia"/>
                <w:szCs w:val="21"/>
              </w:rPr>
            </w:pPr>
            <w:r>
              <w:rPr>
                <w:rFonts w:eastAsiaTheme="majorEastAsia"/>
                <w:szCs w:val="21"/>
              </w:rPr>
              <w:t>1</w:t>
            </w:r>
          </w:p>
        </w:tc>
        <w:tc>
          <w:tcPr>
            <w:tcW w:w="711" w:type="pct"/>
            <w:tcBorders>
              <w:top w:val="single" w:color="auto" w:sz="4" w:space="0"/>
              <w:left w:val="single" w:color="auto" w:sz="4" w:space="0"/>
              <w:bottom w:val="single" w:color="auto" w:sz="4" w:space="0"/>
              <w:right w:val="single" w:color="auto" w:sz="4" w:space="0"/>
            </w:tcBorders>
            <w:vAlign w:val="center"/>
          </w:tcPr>
          <w:p w14:paraId="7E064F13">
            <w:pPr>
              <w:jc w:val="center"/>
              <w:rPr>
                <w:rFonts w:eastAsiaTheme="majorEastAsia"/>
                <w:szCs w:val="21"/>
              </w:rPr>
            </w:pPr>
            <w:r>
              <w:rPr>
                <w:color w:val="000000"/>
                <w:szCs w:val="21"/>
              </w:rPr>
              <w:t>0.56</w:t>
            </w:r>
          </w:p>
        </w:tc>
        <w:tc>
          <w:tcPr>
            <w:tcW w:w="681" w:type="pct"/>
            <w:tcBorders>
              <w:top w:val="single" w:color="auto" w:sz="4" w:space="0"/>
              <w:left w:val="single" w:color="auto" w:sz="4" w:space="0"/>
              <w:bottom w:val="single" w:color="auto" w:sz="4" w:space="0"/>
              <w:right w:val="single" w:color="auto" w:sz="4" w:space="0"/>
            </w:tcBorders>
            <w:vAlign w:val="center"/>
          </w:tcPr>
          <w:p w14:paraId="531488A8">
            <w:pPr>
              <w:jc w:val="center"/>
              <w:rPr>
                <w:rFonts w:eastAsiaTheme="majorEastAsia"/>
                <w:szCs w:val="21"/>
              </w:rPr>
            </w:pPr>
            <w:r>
              <w:rPr>
                <w:color w:val="000000"/>
                <w:szCs w:val="21"/>
              </w:rPr>
              <w:t>0.03</w:t>
            </w:r>
          </w:p>
        </w:tc>
        <w:tc>
          <w:tcPr>
            <w:tcW w:w="624" w:type="pct"/>
            <w:tcBorders>
              <w:top w:val="single" w:color="auto" w:sz="4" w:space="0"/>
              <w:left w:val="single" w:color="auto" w:sz="4" w:space="0"/>
              <w:bottom w:val="single" w:color="auto" w:sz="4" w:space="0"/>
              <w:right w:val="single" w:color="auto" w:sz="4" w:space="0"/>
            </w:tcBorders>
            <w:vAlign w:val="center"/>
          </w:tcPr>
          <w:p w14:paraId="55CB7F81">
            <w:pPr>
              <w:jc w:val="center"/>
              <w:rPr>
                <w:rFonts w:eastAsiaTheme="majorEastAsia"/>
                <w:szCs w:val="21"/>
              </w:rPr>
            </w:pPr>
            <w:r>
              <w:rPr>
                <w:color w:val="000000"/>
                <w:szCs w:val="21"/>
              </w:rPr>
              <w:t>5.5</w:t>
            </w:r>
          </w:p>
        </w:tc>
        <w:tc>
          <w:tcPr>
            <w:tcW w:w="695" w:type="pct"/>
            <w:tcBorders>
              <w:top w:val="single" w:color="auto" w:sz="4" w:space="0"/>
              <w:left w:val="single" w:color="auto" w:sz="4" w:space="0"/>
              <w:bottom w:val="single" w:color="auto" w:sz="4" w:space="0"/>
              <w:right w:val="single" w:color="auto" w:sz="4" w:space="0"/>
            </w:tcBorders>
            <w:vAlign w:val="center"/>
          </w:tcPr>
          <w:p w14:paraId="77E32F8B">
            <w:pPr>
              <w:jc w:val="center"/>
              <w:rPr>
                <w:rFonts w:eastAsiaTheme="majorEastAsia"/>
                <w:szCs w:val="21"/>
              </w:rPr>
            </w:pPr>
            <w:r>
              <w:rPr>
                <w:color w:val="000000"/>
                <w:szCs w:val="21"/>
              </w:rPr>
              <w:t>2.31</w:t>
            </w:r>
          </w:p>
        </w:tc>
        <w:tc>
          <w:tcPr>
            <w:tcW w:w="695" w:type="pct"/>
            <w:tcBorders>
              <w:top w:val="single" w:color="auto" w:sz="4" w:space="0"/>
              <w:left w:val="single" w:color="auto" w:sz="4" w:space="0"/>
              <w:bottom w:val="single" w:color="auto" w:sz="4" w:space="0"/>
              <w:right w:val="single" w:color="auto" w:sz="4" w:space="0"/>
            </w:tcBorders>
            <w:vAlign w:val="center"/>
          </w:tcPr>
          <w:p w14:paraId="61A3CC93">
            <w:pPr>
              <w:jc w:val="center"/>
              <w:rPr>
                <w:rFonts w:eastAsiaTheme="majorEastAsia"/>
                <w:szCs w:val="21"/>
              </w:rPr>
            </w:pPr>
            <w:r>
              <w:rPr>
                <w:color w:val="000000"/>
                <w:szCs w:val="21"/>
              </w:rPr>
              <w:t>0.09</w:t>
            </w:r>
          </w:p>
        </w:tc>
        <w:tc>
          <w:tcPr>
            <w:tcW w:w="580" w:type="pct"/>
            <w:tcBorders>
              <w:top w:val="single" w:color="auto" w:sz="4" w:space="0"/>
              <w:left w:val="single" w:color="auto" w:sz="4" w:space="0"/>
              <w:bottom w:val="single" w:color="auto" w:sz="4" w:space="0"/>
              <w:right w:val="single" w:color="auto" w:sz="4" w:space="0"/>
            </w:tcBorders>
            <w:vAlign w:val="center"/>
          </w:tcPr>
          <w:p w14:paraId="63EBFE97">
            <w:pPr>
              <w:jc w:val="center"/>
              <w:rPr>
                <w:rFonts w:eastAsiaTheme="majorEastAsia"/>
                <w:szCs w:val="21"/>
              </w:rPr>
            </w:pPr>
            <w:r>
              <w:rPr>
                <w:color w:val="000000"/>
                <w:szCs w:val="21"/>
              </w:rPr>
              <w:t>3.9</w:t>
            </w:r>
          </w:p>
        </w:tc>
      </w:tr>
      <w:tr w14:paraId="5D98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14:paraId="6C4A9A95">
            <w:pPr>
              <w:widowControl/>
              <w:adjustRightInd w:val="0"/>
              <w:snapToGrid w:val="0"/>
              <w:jc w:val="center"/>
              <w:rPr>
                <w:rFonts w:eastAsiaTheme="majorEastAsia"/>
                <w:szCs w:val="21"/>
              </w:rPr>
            </w:pPr>
            <w:r>
              <w:rPr>
                <w:rFonts w:eastAsiaTheme="majorEastAsia"/>
                <w:szCs w:val="21"/>
              </w:rPr>
              <w:t>2</w:t>
            </w:r>
          </w:p>
        </w:tc>
        <w:tc>
          <w:tcPr>
            <w:tcW w:w="711" w:type="pct"/>
            <w:tcBorders>
              <w:top w:val="single" w:color="auto" w:sz="4" w:space="0"/>
              <w:left w:val="single" w:color="auto" w:sz="4" w:space="0"/>
              <w:bottom w:val="single" w:color="auto" w:sz="4" w:space="0"/>
              <w:right w:val="single" w:color="auto" w:sz="4" w:space="0"/>
            </w:tcBorders>
            <w:vAlign w:val="center"/>
          </w:tcPr>
          <w:p w14:paraId="0519418A">
            <w:pPr>
              <w:jc w:val="center"/>
              <w:rPr>
                <w:rFonts w:eastAsiaTheme="majorEastAsia"/>
                <w:szCs w:val="21"/>
              </w:rPr>
            </w:pPr>
            <w:r>
              <w:rPr>
                <w:color w:val="000000"/>
                <w:szCs w:val="21"/>
              </w:rPr>
              <w:t>0.42</w:t>
            </w:r>
          </w:p>
        </w:tc>
        <w:tc>
          <w:tcPr>
            <w:tcW w:w="681" w:type="pct"/>
            <w:tcBorders>
              <w:top w:val="single" w:color="auto" w:sz="4" w:space="0"/>
              <w:left w:val="single" w:color="auto" w:sz="4" w:space="0"/>
              <w:bottom w:val="single" w:color="auto" w:sz="4" w:space="0"/>
              <w:right w:val="single" w:color="auto" w:sz="4" w:space="0"/>
            </w:tcBorders>
            <w:vAlign w:val="center"/>
          </w:tcPr>
          <w:p w14:paraId="34F404E7">
            <w:pPr>
              <w:jc w:val="center"/>
              <w:rPr>
                <w:rFonts w:eastAsiaTheme="majorEastAsia"/>
                <w:szCs w:val="21"/>
              </w:rPr>
            </w:pPr>
            <w:r>
              <w:rPr>
                <w:color w:val="000000"/>
                <w:szCs w:val="21"/>
              </w:rPr>
              <w:t>0.01</w:t>
            </w:r>
          </w:p>
        </w:tc>
        <w:tc>
          <w:tcPr>
            <w:tcW w:w="624" w:type="pct"/>
            <w:tcBorders>
              <w:top w:val="single" w:color="auto" w:sz="4" w:space="0"/>
              <w:left w:val="single" w:color="auto" w:sz="4" w:space="0"/>
              <w:bottom w:val="single" w:color="auto" w:sz="4" w:space="0"/>
              <w:right w:val="single" w:color="auto" w:sz="4" w:space="0"/>
            </w:tcBorders>
            <w:vAlign w:val="center"/>
          </w:tcPr>
          <w:p w14:paraId="106CED7C">
            <w:pPr>
              <w:jc w:val="center"/>
              <w:rPr>
                <w:rFonts w:eastAsiaTheme="majorEastAsia"/>
                <w:szCs w:val="21"/>
              </w:rPr>
            </w:pPr>
            <w:r>
              <w:rPr>
                <w:color w:val="000000"/>
                <w:szCs w:val="21"/>
              </w:rPr>
              <w:t>2.6</w:t>
            </w:r>
          </w:p>
        </w:tc>
        <w:tc>
          <w:tcPr>
            <w:tcW w:w="695" w:type="pct"/>
            <w:tcBorders>
              <w:top w:val="single" w:color="auto" w:sz="4" w:space="0"/>
              <w:left w:val="single" w:color="auto" w:sz="4" w:space="0"/>
              <w:bottom w:val="single" w:color="auto" w:sz="4" w:space="0"/>
              <w:right w:val="single" w:color="auto" w:sz="4" w:space="0"/>
            </w:tcBorders>
            <w:vAlign w:val="center"/>
          </w:tcPr>
          <w:p w14:paraId="7DCF2F90">
            <w:pPr>
              <w:jc w:val="center"/>
              <w:rPr>
                <w:rFonts w:eastAsiaTheme="majorEastAsia"/>
                <w:szCs w:val="21"/>
              </w:rPr>
            </w:pPr>
            <w:r>
              <w:rPr>
                <w:color w:val="000000"/>
                <w:szCs w:val="21"/>
              </w:rPr>
              <w:t>1.73</w:t>
            </w:r>
          </w:p>
        </w:tc>
        <w:tc>
          <w:tcPr>
            <w:tcW w:w="695" w:type="pct"/>
            <w:tcBorders>
              <w:top w:val="single" w:color="auto" w:sz="4" w:space="0"/>
              <w:left w:val="single" w:color="auto" w:sz="4" w:space="0"/>
              <w:bottom w:val="single" w:color="auto" w:sz="4" w:space="0"/>
              <w:right w:val="single" w:color="auto" w:sz="4" w:space="0"/>
            </w:tcBorders>
            <w:vAlign w:val="center"/>
          </w:tcPr>
          <w:p w14:paraId="1060B29C">
            <w:pPr>
              <w:jc w:val="center"/>
              <w:rPr>
                <w:rFonts w:eastAsiaTheme="majorEastAsia"/>
                <w:szCs w:val="21"/>
              </w:rPr>
            </w:pPr>
            <w:r>
              <w:rPr>
                <w:color w:val="000000"/>
                <w:szCs w:val="21"/>
              </w:rPr>
              <w:t>0.05</w:t>
            </w:r>
          </w:p>
        </w:tc>
        <w:tc>
          <w:tcPr>
            <w:tcW w:w="580" w:type="pct"/>
            <w:tcBorders>
              <w:top w:val="single" w:color="auto" w:sz="4" w:space="0"/>
              <w:left w:val="single" w:color="auto" w:sz="4" w:space="0"/>
              <w:bottom w:val="single" w:color="auto" w:sz="4" w:space="0"/>
              <w:right w:val="single" w:color="auto" w:sz="4" w:space="0"/>
            </w:tcBorders>
            <w:vAlign w:val="center"/>
          </w:tcPr>
          <w:p w14:paraId="68B0B18F">
            <w:pPr>
              <w:jc w:val="center"/>
              <w:rPr>
                <w:rFonts w:eastAsiaTheme="majorEastAsia"/>
                <w:szCs w:val="21"/>
              </w:rPr>
            </w:pPr>
            <w:r>
              <w:rPr>
                <w:color w:val="000000"/>
                <w:szCs w:val="21"/>
              </w:rPr>
              <w:t>3.1</w:t>
            </w:r>
          </w:p>
        </w:tc>
      </w:tr>
      <w:tr w14:paraId="756ED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14:paraId="43206914">
            <w:pPr>
              <w:widowControl/>
              <w:adjustRightInd w:val="0"/>
              <w:snapToGrid w:val="0"/>
              <w:jc w:val="center"/>
              <w:rPr>
                <w:rFonts w:eastAsiaTheme="majorEastAsia"/>
                <w:szCs w:val="21"/>
              </w:rPr>
            </w:pPr>
            <w:r>
              <w:rPr>
                <w:rFonts w:eastAsiaTheme="majorEastAsia"/>
                <w:szCs w:val="21"/>
              </w:rPr>
              <w:t>3</w:t>
            </w:r>
          </w:p>
        </w:tc>
        <w:tc>
          <w:tcPr>
            <w:tcW w:w="711" w:type="pct"/>
            <w:tcBorders>
              <w:top w:val="single" w:color="auto" w:sz="4" w:space="0"/>
              <w:left w:val="single" w:color="auto" w:sz="4" w:space="0"/>
              <w:bottom w:val="single" w:color="auto" w:sz="4" w:space="0"/>
              <w:right w:val="single" w:color="auto" w:sz="4" w:space="0"/>
            </w:tcBorders>
            <w:vAlign w:val="center"/>
          </w:tcPr>
          <w:p w14:paraId="4D6C0047">
            <w:pPr>
              <w:jc w:val="center"/>
              <w:rPr>
                <w:rFonts w:eastAsiaTheme="majorEastAsia"/>
                <w:szCs w:val="21"/>
              </w:rPr>
            </w:pPr>
            <w:r>
              <w:rPr>
                <w:rFonts w:hint="eastAsia"/>
                <w:color w:val="000000"/>
                <w:sz w:val="22"/>
                <w:szCs w:val="22"/>
              </w:rPr>
              <w:t>0.51</w:t>
            </w:r>
          </w:p>
        </w:tc>
        <w:tc>
          <w:tcPr>
            <w:tcW w:w="681" w:type="pct"/>
            <w:tcBorders>
              <w:top w:val="single" w:color="auto" w:sz="4" w:space="0"/>
              <w:left w:val="single" w:color="auto" w:sz="4" w:space="0"/>
              <w:bottom w:val="single" w:color="auto" w:sz="4" w:space="0"/>
              <w:right w:val="single" w:color="auto" w:sz="4" w:space="0"/>
            </w:tcBorders>
            <w:vAlign w:val="center"/>
          </w:tcPr>
          <w:p w14:paraId="43537FBB">
            <w:pPr>
              <w:jc w:val="center"/>
              <w:rPr>
                <w:rFonts w:eastAsiaTheme="majorEastAsia"/>
                <w:szCs w:val="21"/>
              </w:rPr>
            </w:pPr>
            <w:r>
              <w:rPr>
                <w:rFonts w:hint="eastAsia"/>
                <w:color w:val="000000"/>
                <w:sz w:val="22"/>
                <w:szCs w:val="22"/>
              </w:rPr>
              <w:t>0.04</w:t>
            </w:r>
          </w:p>
        </w:tc>
        <w:tc>
          <w:tcPr>
            <w:tcW w:w="624" w:type="pct"/>
            <w:tcBorders>
              <w:top w:val="single" w:color="auto" w:sz="4" w:space="0"/>
              <w:left w:val="single" w:color="auto" w:sz="4" w:space="0"/>
              <w:bottom w:val="single" w:color="auto" w:sz="4" w:space="0"/>
              <w:right w:val="single" w:color="auto" w:sz="4" w:space="0"/>
            </w:tcBorders>
            <w:vAlign w:val="center"/>
          </w:tcPr>
          <w:p w14:paraId="7557FDE6">
            <w:pPr>
              <w:jc w:val="center"/>
              <w:rPr>
                <w:rFonts w:eastAsiaTheme="majorEastAsia"/>
                <w:szCs w:val="21"/>
              </w:rPr>
            </w:pPr>
            <w:r>
              <w:rPr>
                <w:rFonts w:hint="eastAsia"/>
                <w:color w:val="000000"/>
                <w:sz w:val="22"/>
                <w:szCs w:val="22"/>
              </w:rPr>
              <w:t>8.7</w:t>
            </w:r>
          </w:p>
        </w:tc>
        <w:tc>
          <w:tcPr>
            <w:tcW w:w="695" w:type="pct"/>
            <w:tcBorders>
              <w:top w:val="single" w:color="auto" w:sz="4" w:space="0"/>
              <w:left w:val="single" w:color="auto" w:sz="4" w:space="0"/>
              <w:bottom w:val="single" w:color="auto" w:sz="4" w:space="0"/>
              <w:right w:val="single" w:color="auto" w:sz="4" w:space="0"/>
            </w:tcBorders>
            <w:vAlign w:val="center"/>
          </w:tcPr>
          <w:p w14:paraId="617BF740">
            <w:pPr>
              <w:jc w:val="center"/>
              <w:rPr>
                <w:rFonts w:eastAsiaTheme="majorEastAsia"/>
                <w:szCs w:val="21"/>
              </w:rPr>
            </w:pPr>
            <w:r>
              <w:rPr>
                <w:rFonts w:hint="eastAsia"/>
                <w:color w:val="000000"/>
                <w:sz w:val="22"/>
                <w:szCs w:val="22"/>
              </w:rPr>
              <w:t>2.02</w:t>
            </w:r>
          </w:p>
        </w:tc>
        <w:tc>
          <w:tcPr>
            <w:tcW w:w="695" w:type="pct"/>
            <w:tcBorders>
              <w:top w:val="single" w:color="auto" w:sz="4" w:space="0"/>
              <w:left w:val="single" w:color="auto" w:sz="4" w:space="0"/>
              <w:bottom w:val="single" w:color="auto" w:sz="4" w:space="0"/>
              <w:right w:val="single" w:color="auto" w:sz="4" w:space="0"/>
            </w:tcBorders>
            <w:vAlign w:val="center"/>
          </w:tcPr>
          <w:p w14:paraId="6BC94197">
            <w:pPr>
              <w:jc w:val="center"/>
              <w:rPr>
                <w:rFonts w:eastAsiaTheme="majorEastAsia"/>
                <w:szCs w:val="21"/>
              </w:rPr>
            </w:pPr>
            <w:r>
              <w:rPr>
                <w:rFonts w:hint="eastAsia"/>
                <w:color w:val="000000"/>
                <w:sz w:val="22"/>
                <w:szCs w:val="22"/>
              </w:rPr>
              <w:t>0.18</w:t>
            </w:r>
          </w:p>
        </w:tc>
        <w:tc>
          <w:tcPr>
            <w:tcW w:w="580" w:type="pct"/>
            <w:tcBorders>
              <w:top w:val="single" w:color="auto" w:sz="4" w:space="0"/>
              <w:left w:val="single" w:color="auto" w:sz="4" w:space="0"/>
              <w:bottom w:val="single" w:color="auto" w:sz="4" w:space="0"/>
              <w:right w:val="single" w:color="auto" w:sz="4" w:space="0"/>
            </w:tcBorders>
            <w:vAlign w:val="center"/>
          </w:tcPr>
          <w:p w14:paraId="22E63AEA">
            <w:pPr>
              <w:jc w:val="center"/>
              <w:rPr>
                <w:rFonts w:eastAsiaTheme="majorEastAsia"/>
                <w:szCs w:val="21"/>
              </w:rPr>
            </w:pPr>
            <w:r>
              <w:rPr>
                <w:rFonts w:hint="eastAsia"/>
                <w:color w:val="000000"/>
                <w:sz w:val="22"/>
                <w:szCs w:val="22"/>
              </w:rPr>
              <w:t>8.8</w:t>
            </w:r>
          </w:p>
        </w:tc>
      </w:tr>
      <w:tr w14:paraId="14D4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14:paraId="3912DA1D">
            <w:pPr>
              <w:widowControl/>
              <w:adjustRightInd w:val="0"/>
              <w:snapToGrid w:val="0"/>
              <w:jc w:val="center"/>
              <w:rPr>
                <w:rFonts w:eastAsiaTheme="majorEastAsia"/>
                <w:szCs w:val="21"/>
              </w:rPr>
            </w:pPr>
            <w:r>
              <w:rPr>
                <w:rFonts w:eastAsiaTheme="majorEastAsia"/>
                <w:szCs w:val="21"/>
              </w:rPr>
              <w:t>4</w:t>
            </w:r>
          </w:p>
        </w:tc>
        <w:tc>
          <w:tcPr>
            <w:tcW w:w="711" w:type="pct"/>
            <w:tcBorders>
              <w:top w:val="single" w:color="auto" w:sz="4" w:space="0"/>
              <w:left w:val="single" w:color="auto" w:sz="4" w:space="0"/>
              <w:bottom w:val="single" w:color="auto" w:sz="4" w:space="0"/>
              <w:right w:val="single" w:color="auto" w:sz="4" w:space="0"/>
            </w:tcBorders>
            <w:vAlign w:val="bottom"/>
          </w:tcPr>
          <w:p w14:paraId="23466B45">
            <w:pPr>
              <w:jc w:val="center"/>
              <w:rPr>
                <w:rFonts w:eastAsiaTheme="majorEastAsia"/>
                <w:szCs w:val="21"/>
              </w:rPr>
            </w:pPr>
            <w:r>
              <w:rPr>
                <w:color w:val="000000"/>
                <w:szCs w:val="21"/>
              </w:rPr>
              <w:t>0.56</w:t>
            </w:r>
          </w:p>
        </w:tc>
        <w:tc>
          <w:tcPr>
            <w:tcW w:w="681" w:type="pct"/>
            <w:tcBorders>
              <w:top w:val="single" w:color="auto" w:sz="4" w:space="0"/>
              <w:left w:val="single" w:color="auto" w:sz="4" w:space="0"/>
              <w:bottom w:val="single" w:color="auto" w:sz="4" w:space="0"/>
              <w:right w:val="single" w:color="auto" w:sz="4" w:space="0"/>
            </w:tcBorders>
            <w:vAlign w:val="bottom"/>
          </w:tcPr>
          <w:p w14:paraId="5F8DFCA6">
            <w:pPr>
              <w:jc w:val="center"/>
              <w:rPr>
                <w:rFonts w:eastAsiaTheme="majorEastAsia"/>
                <w:szCs w:val="21"/>
              </w:rPr>
            </w:pPr>
            <w:r>
              <w:rPr>
                <w:color w:val="000000"/>
                <w:szCs w:val="21"/>
              </w:rPr>
              <w:t>0.025</w:t>
            </w:r>
          </w:p>
        </w:tc>
        <w:tc>
          <w:tcPr>
            <w:tcW w:w="624" w:type="pct"/>
            <w:tcBorders>
              <w:top w:val="single" w:color="auto" w:sz="4" w:space="0"/>
              <w:left w:val="single" w:color="auto" w:sz="4" w:space="0"/>
              <w:bottom w:val="single" w:color="auto" w:sz="4" w:space="0"/>
              <w:right w:val="single" w:color="auto" w:sz="4" w:space="0"/>
            </w:tcBorders>
            <w:vAlign w:val="bottom"/>
          </w:tcPr>
          <w:p w14:paraId="65224A30">
            <w:pPr>
              <w:jc w:val="center"/>
              <w:rPr>
                <w:rFonts w:eastAsiaTheme="majorEastAsia"/>
                <w:szCs w:val="21"/>
              </w:rPr>
            </w:pPr>
            <w:r>
              <w:rPr>
                <w:color w:val="000000"/>
                <w:szCs w:val="21"/>
              </w:rPr>
              <w:t>4.5</w:t>
            </w:r>
          </w:p>
        </w:tc>
        <w:tc>
          <w:tcPr>
            <w:tcW w:w="695" w:type="pct"/>
            <w:tcBorders>
              <w:top w:val="single" w:color="auto" w:sz="4" w:space="0"/>
              <w:left w:val="single" w:color="auto" w:sz="4" w:space="0"/>
              <w:bottom w:val="single" w:color="auto" w:sz="4" w:space="0"/>
              <w:right w:val="single" w:color="auto" w:sz="4" w:space="0"/>
            </w:tcBorders>
            <w:vAlign w:val="bottom"/>
          </w:tcPr>
          <w:p w14:paraId="3098C3B4">
            <w:pPr>
              <w:jc w:val="center"/>
              <w:rPr>
                <w:rFonts w:eastAsiaTheme="majorEastAsia"/>
                <w:szCs w:val="21"/>
              </w:rPr>
            </w:pPr>
            <w:r>
              <w:rPr>
                <w:color w:val="000000"/>
                <w:szCs w:val="21"/>
              </w:rPr>
              <w:t>2.38</w:t>
            </w:r>
          </w:p>
        </w:tc>
        <w:tc>
          <w:tcPr>
            <w:tcW w:w="695" w:type="pct"/>
            <w:tcBorders>
              <w:top w:val="single" w:color="auto" w:sz="4" w:space="0"/>
              <w:left w:val="single" w:color="auto" w:sz="4" w:space="0"/>
              <w:bottom w:val="single" w:color="auto" w:sz="4" w:space="0"/>
              <w:right w:val="single" w:color="auto" w:sz="4" w:space="0"/>
            </w:tcBorders>
            <w:vAlign w:val="bottom"/>
          </w:tcPr>
          <w:p w14:paraId="6F989818">
            <w:pPr>
              <w:jc w:val="center"/>
              <w:rPr>
                <w:rFonts w:eastAsiaTheme="majorEastAsia"/>
                <w:szCs w:val="21"/>
              </w:rPr>
            </w:pPr>
            <w:r>
              <w:rPr>
                <w:color w:val="000000"/>
                <w:szCs w:val="21"/>
              </w:rPr>
              <w:t>0.102</w:t>
            </w:r>
          </w:p>
        </w:tc>
        <w:tc>
          <w:tcPr>
            <w:tcW w:w="580" w:type="pct"/>
            <w:tcBorders>
              <w:top w:val="single" w:color="auto" w:sz="4" w:space="0"/>
              <w:left w:val="single" w:color="auto" w:sz="4" w:space="0"/>
              <w:bottom w:val="single" w:color="auto" w:sz="4" w:space="0"/>
              <w:right w:val="single" w:color="auto" w:sz="4" w:space="0"/>
            </w:tcBorders>
            <w:vAlign w:val="bottom"/>
          </w:tcPr>
          <w:p w14:paraId="4C0FCA67">
            <w:pPr>
              <w:jc w:val="center"/>
              <w:rPr>
                <w:rFonts w:eastAsiaTheme="majorEastAsia"/>
                <w:szCs w:val="21"/>
              </w:rPr>
            </w:pPr>
            <w:r>
              <w:rPr>
                <w:color w:val="000000"/>
                <w:szCs w:val="21"/>
              </w:rPr>
              <w:t>4.3</w:t>
            </w:r>
          </w:p>
        </w:tc>
      </w:tr>
    </w:tbl>
    <w:p w14:paraId="482C891E">
      <w:pPr>
        <w:spacing w:before="156" w:beforeLines="50" w:after="156" w:afterLines="50"/>
        <w:jc w:val="center"/>
        <w:rPr>
          <w:rFonts w:eastAsia="黑体"/>
          <w:bCs/>
          <w:szCs w:val="21"/>
        </w:rPr>
      </w:pPr>
    </w:p>
    <w:p w14:paraId="51496E91">
      <w:pPr>
        <w:spacing w:before="156" w:beforeLines="50" w:after="156" w:afterLines="50"/>
        <w:jc w:val="center"/>
        <w:rPr>
          <w:rFonts w:eastAsia="黑体"/>
          <w:bCs/>
          <w:szCs w:val="21"/>
        </w:rPr>
      </w:pPr>
      <w:r>
        <w:rPr>
          <w:rFonts w:eastAsia="黑体"/>
          <w:bCs/>
          <w:szCs w:val="21"/>
        </w:rPr>
        <w:t>表3-36 精密度测定结果（n=6）－培氟沙星</w:t>
      </w:r>
    </w:p>
    <w:tbl>
      <w:tblPr>
        <w:tblStyle w:val="7"/>
        <w:tblW w:w="35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869"/>
        <w:gridCol w:w="832"/>
        <w:gridCol w:w="763"/>
        <w:gridCol w:w="850"/>
        <w:gridCol w:w="850"/>
        <w:gridCol w:w="709"/>
      </w:tblGrid>
      <w:tr w14:paraId="0ABE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vMerge w:val="restart"/>
            <w:tcBorders>
              <w:top w:val="single" w:color="auto" w:sz="4" w:space="0"/>
              <w:left w:val="single" w:color="auto" w:sz="4" w:space="0"/>
              <w:bottom w:val="single" w:color="auto" w:sz="4" w:space="0"/>
              <w:right w:val="single" w:color="auto" w:sz="4" w:space="0"/>
            </w:tcBorders>
            <w:vAlign w:val="center"/>
          </w:tcPr>
          <w:p w14:paraId="0923A245">
            <w:pPr>
              <w:widowControl/>
              <w:adjustRightInd w:val="0"/>
              <w:snapToGrid w:val="0"/>
              <w:jc w:val="center"/>
              <w:rPr>
                <w:rFonts w:eastAsiaTheme="majorEastAsia"/>
                <w:szCs w:val="21"/>
              </w:rPr>
            </w:pPr>
            <w:r>
              <w:rPr>
                <w:rFonts w:eastAsiaTheme="majorEastAsia"/>
                <w:szCs w:val="21"/>
              </w:rPr>
              <w:t>实验室编号</w:t>
            </w:r>
          </w:p>
        </w:tc>
        <w:tc>
          <w:tcPr>
            <w:tcW w:w="2016" w:type="pct"/>
            <w:gridSpan w:val="3"/>
            <w:tcBorders>
              <w:top w:val="single" w:color="auto" w:sz="4" w:space="0"/>
              <w:left w:val="single" w:color="auto" w:sz="4" w:space="0"/>
              <w:bottom w:val="single" w:color="auto" w:sz="4" w:space="0"/>
              <w:right w:val="single" w:color="auto" w:sz="4" w:space="0"/>
            </w:tcBorders>
            <w:vAlign w:val="center"/>
          </w:tcPr>
          <w:p w14:paraId="3714F2A1">
            <w:pPr>
              <w:widowControl/>
              <w:adjustRightInd w:val="0"/>
              <w:snapToGrid w:val="0"/>
              <w:jc w:val="center"/>
              <w:rPr>
                <w:rFonts w:eastAsiaTheme="majorEastAsia"/>
                <w:szCs w:val="21"/>
              </w:rPr>
            </w:pPr>
            <w:r>
              <w:rPr>
                <w:rFonts w:eastAsiaTheme="majorEastAsia"/>
                <w:szCs w:val="21"/>
              </w:rPr>
              <w:t>低浓度</w:t>
            </w:r>
          </w:p>
        </w:tc>
        <w:tc>
          <w:tcPr>
            <w:tcW w:w="1971" w:type="pct"/>
            <w:gridSpan w:val="3"/>
            <w:tcBorders>
              <w:top w:val="single" w:color="auto" w:sz="4" w:space="0"/>
              <w:left w:val="single" w:color="auto" w:sz="4" w:space="0"/>
              <w:bottom w:val="single" w:color="auto" w:sz="4" w:space="0"/>
              <w:right w:val="single" w:color="auto" w:sz="4" w:space="0"/>
            </w:tcBorders>
            <w:vAlign w:val="center"/>
          </w:tcPr>
          <w:p w14:paraId="38616075">
            <w:pPr>
              <w:widowControl/>
              <w:adjustRightInd w:val="0"/>
              <w:snapToGrid w:val="0"/>
              <w:jc w:val="center"/>
              <w:rPr>
                <w:rFonts w:eastAsiaTheme="majorEastAsia"/>
                <w:szCs w:val="21"/>
              </w:rPr>
            </w:pPr>
            <w:r>
              <w:rPr>
                <w:rFonts w:eastAsiaTheme="majorEastAsia"/>
                <w:szCs w:val="21"/>
              </w:rPr>
              <w:t>高浓度</w:t>
            </w:r>
          </w:p>
        </w:tc>
      </w:tr>
      <w:tr w14:paraId="214FC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14" w:type="pct"/>
            <w:vMerge w:val="continue"/>
            <w:tcBorders>
              <w:top w:val="single" w:color="auto" w:sz="4" w:space="0"/>
              <w:left w:val="single" w:color="auto" w:sz="4" w:space="0"/>
              <w:bottom w:val="single" w:color="auto" w:sz="4" w:space="0"/>
              <w:right w:val="single" w:color="auto" w:sz="4" w:space="0"/>
            </w:tcBorders>
            <w:vAlign w:val="center"/>
          </w:tcPr>
          <w:p w14:paraId="3D54FA8D">
            <w:pPr>
              <w:widowControl/>
              <w:adjustRightInd w:val="0"/>
              <w:snapToGrid w:val="0"/>
              <w:jc w:val="center"/>
              <w:rPr>
                <w:rFonts w:eastAsiaTheme="majorEastAsia"/>
                <w:szCs w:val="21"/>
              </w:rPr>
            </w:pPr>
          </w:p>
        </w:tc>
        <w:tc>
          <w:tcPr>
            <w:tcW w:w="711" w:type="pct"/>
            <w:tcBorders>
              <w:top w:val="single" w:color="auto" w:sz="4" w:space="0"/>
              <w:left w:val="single" w:color="auto" w:sz="4" w:space="0"/>
              <w:bottom w:val="single" w:color="auto" w:sz="4" w:space="0"/>
              <w:right w:val="single" w:color="auto" w:sz="4" w:space="0"/>
            </w:tcBorders>
            <w:vAlign w:val="center"/>
          </w:tcPr>
          <w:p w14:paraId="001CC01A">
            <w:pPr>
              <w:adjustRightInd w:val="0"/>
              <w:snapToGrid w:val="0"/>
              <w:jc w:val="center"/>
              <w:rPr>
                <w:rFonts w:eastAsiaTheme="majorEastAsia"/>
                <w:szCs w:val="21"/>
              </w:rPr>
            </w:pPr>
            <w:r>
              <w:rPr>
                <w:rFonts w:eastAsiaTheme="majorEastAsia"/>
                <w:szCs w:val="21"/>
              </w:rPr>
              <w:t>平均值（ng/mL）</w:t>
            </w:r>
          </w:p>
        </w:tc>
        <w:tc>
          <w:tcPr>
            <w:tcW w:w="681" w:type="pct"/>
            <w:tcBorders>
              <w:top w:val="single" w:color="auto" w:sz="4" w:space="0"/>
              <w:left w:val="single" w:color="auto" w:sz="4" w:space="0"/>
              <w:bottom w:val="single" w:color="auto" w:sz="4" w:space="0"/>
              <w:right w:val="single" w:color="auto" w:sz="4" w:space="0"/>
            </w:tcBorders>
            <w:vAlign w:val="center"/>
          </w:tcPr>
          <w:p w14:paraId="6A0266DB">
            <w:pPr>
              <w:adjustRightInd w:val="0"/>
              <w:snapToGrid w:val="0"/>
              <w:jc w:val="center"/>
              <w:rPr>
                <w:rFonts w:eastAsiaTheme="majorEastAsia"/>
                <w:szCs w:val="21"/>
              </w:rPr>
            </w:pPr>
            <w:r>
              <w:rPr>
                <w:rFonts w:eastAsiaTheme="majorEastAsia"/>
                <w:szCs w:val="21"/>
              </w:rPr>
              <w:t>标准差（μg/L）</w:t>
            </w:r>
          </w:p>
        </w:tc>
        <w:tc>
          <w:tcPr>
            <w:tcW w:w="624" w:type="pct"/>
            <w:tcBorders>
              <w:top w:val="single" w:color="auto" w:sz="4" w:space="0"/>
              <w:left w:val="single" w:color="auto" w:sz="4" w:space="0"/>
              <w:bottom w:val="single" w:color="auto" w:sz="4" w:space="0"/>
              <w:right w:val="single" w:color="auto" w:sz="4" w:space="0"/>
            </w:tcBorders>
            <w:vAlign w:val="center"/>
          </w:tcPr>
          <w:p w14:paraId="70F18179">
            <w:pPr>
              <w:adjustRightInd w:val="0"/>
              <w:snapToGrid w:val="0"/>
              <w:jc w:val="center"/>
              <w:rPr>
                <w:rFonts w:eastAsiaTheme="majorEastAsia"/>
                <w:szCs w:val="21"/>
              </w:rPr>
            </w:pPr>
            <w:r>
              <w:rPr>
                <w:rFonts w:eastAsiaTheme="majorEastAsia"/>
                <w:szCs w:val="21"/>
              </w:rPr>
              <w:t>RSD</w:t>
            </w:r>
          </w:p>
          <w:p w14:paraId="608F9838">
            <w:pPr>
              <w:adjustRightInd w:val="0"/>
              <w:snapToGrid w:val="0"/>
              <w:jc w:val="center"/>
              <w:rPr>
                <w:rFonts w:eastAsiaTheme="majorEastAsia"/>
                <w:szCs w:val="21"/>
              </w:rPr>
            </w:pPr>
            <w:r>
              <w:rPr>
                <w:rFonts w:eastAsiaTheme="majorEastAsia"/>
                <w:szCs w:val="21"/>
              </w:rPr>
              <w:t>（%）</w:t>
            </w:r>
          </w:p>
        </w:tc>
        <w:tc>
          <w:tcPr>
            <w:tcW w:w="695" w:type="pct"/>
            <w:tcBorders>
              <w:top w:val="single" w:color="auto" w:sz="4" w:space="0"/>
              <w:left w:val="single" w:color="auto" w:sz="4" w:space="0"/>
              <w:bottom w:val="single" w:color="auto" w:sz="4" w:space="0"/>
              <w:right w:val="single" w:color="auto" w:sz="4" w:space="0"/>
            </w:tcBorders>
            <w:vAlign w:val="center"/>
          </w:tcPr>
          <w:p w14:paraId="40D5C9A6">
            <w:pPr>
              <w:adjustRightInd w:val="0"/>
              <w:snapToGrid w:val="0"/>
              <w:jc w:val="center"/>
              <w:rPr>
                <w:rFonts w:eastAsiaTheme="majorEastAsia"/>
                <w:szCs w:val="21"/>
              </w:rPr>
            </w:pPr>
            <w:r>
              <w:rPr>
                <w:rFonts w:eastAsiaTheme="majorEastAsia"/>
                <w:szCs w:val="21"/>
              </w:rPr>
              <w:t>平均值（ng/mL）</w:t>
            </w:r>
          </w:p>
        </w:tc>
        <w:tc>
          <w:tcPr>
            <w:tcW w:w="695" w:type="pct"/>
            <w:tcBorders>
              <w:top w:val="single" w:color="auto" w:sz="4" w:space="0"/>
              <w:left w:val="single" w:color="auto" w:sz="4" w:space="0"/>
              <w:bottom w:val="single" w:color="auto" w:sz="4" w:space="0"/>
              <w:right w:val="single" w:color="auto" w:sz="4" w:space="0"/>
            </w:tcBorders>
            <w:vAlign w:val="center"/>
          </w:tcPr>
          <w:p w14:paraId="64A5C835">
            <w:pPr>
              <w:adjustRightInd w:val="0"/>
              <w:snapToGrid w:val="0"/>
              <w:jc w:val="center"/>
              <w:rPr>
                <w:rFonts w:eastAsiaTheme="majorEastAsia"/>
                <w:szCs w:val="21"/>
              </w:rPr>
            </w:pPr>
            <w:r>
              <w:rPr>
                <w:rFonts w:eastAsiaTheme="majorEastAsia"/>
                <w:szCs w:val="21"/>
              </w:rPr>
              <w:t>标准差（ng/mL）</w:t>
            </w:r>
          </w:p>
        </w:tc>
        <w:tc>
          <w:tcPr>
            <w:tcW w:w="580" w:type="pct"/>
            <w:tcBorders>
              <w:top w:val="single" w:color="auto" w:sz="4" w:space="0"/>
              <w:left w:val="single" w:color="auto" w:sz="4" w:space="0"/>
              <w:bottom w:val="single" w:color="auto" w:sz="4" w:space="0"/>
              <w:right w:val="single" w:color="auto" w:sz="4" w:space="0"/>
            </w:tcBorders>
            <w:vAlign w:val="center"/>
          </w:tcPr>
          <w:p w14:paraId="0B594394">
            <w:pPr>
              <w:adjustRightInd w:val="0"/>
              <w:snapToGrid w:val="0"/>
              <w:jc w:val="center"/>
              <w:rPr>
                <w:rFonts w:eastAsiaTheme="majorEastAsia"/>
                <w:szCs w:val="21"/>
              </w:rPr>
            </w:pPr>
            <w:r>
              <w:rPr>
                <w:rFonts w:eastAsiaTheme="majorEastAsia"/>
                <w:szCs w:val="21"/>
              </w:rPr>
              <w:t>RSD</w:t>
            </w:r>
          </w:p>
          <w:p w14:paraId="2EF8FEB2">
            <w:pPr>
              <w:adjustRightInd w:val="0"/>
              <w:snapToGrid w:val="0"/>
              <w:jc w:val="center"/>
              <w:rPr>
                <w:rFonts w:eastAsiaTheme="majorEastAsia"/>
                <w:szCs w:val="21"/>
              </w:rPr>
            </w:pPr>
            <w:r>
              <w:rPr>
                <w:rFonts w:eastAsiaTheme="majorEastAsia"/>
                <w:szCs w:val="21"/>
              </w:rPr>
              <w:t>（%）</w:t>
            </w:r>
          </w:p>
        </w:tc>
      </w:tr>
      <w:tr w14:paraId="4E50B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14:paraId="0CB30A8F">
            <w:pPr>
              <w:widowControl/>
              <w:adjustRightInd w:val="0"/>
              <w:snapToGrid w:val="0"/>
              <w:jc w:val="center"/>
              <w:rPr>
                <w:rFonts w:eastAsiaTheme="majorEastAsia"/>
                <w:szCs w:val="21"/>
              </w:rPr>
            </w:pPr>
            <w:r>
              <w:rPr>
                <w:rFonts w:eastAsiaTheme="majorEastAsia"/>
                <w:szCs w:val="21"/>
              </w:rPr>
              <w:t>1</w:t>
            </w:r>
          </w:p>
        </w:tc>
        <w:tc>
          <w:tcPr>
            <w:tcW w:w="711" w:type="pct"/>
            <w:tcBorders>
              <w:top w:val="single" w:color="auto" w:sz="4" w:space="0"/>
              <w:left w:val="single" w:color="auto" w:sz="4" w:space="0"/>
              <w:bottom w:val="single" w:color="auto" w:sz="4" w:space="0"/>
              <w:right w:val="single" w:color="auto" w:sz="4" w:space="0"/>
            </w:tcBorders>
            <w:vAlign w:val="center"/>
          </w:tcPr>
          <w:p w14:paraId="4BA8B5F0">
            <w:pPr>
              <w:jc w:val="center"/>
              <w:rPr>
                <w:rFonts w:eastAsiaTheme="majorEastAsia"/>
                <w:szCs w:val="21"/>
              </w:rPr>
            </w:pPr>
            <w:r>
              <w:rPr>
                <w:color w:val="000000"/>
                <w:szCs w:val="21"/>
              </w:rPr>
              <w:t>0.52</w:t>
            </w:r>
          </w:p>
        </w:tc>
        <w:tc>
          <w:tcPr>
            <w:tcW w:w="681" w:type="pct"/>
            <w:tcBorders>
              <w:top w:val="single" w:color="auto" w:sz="4" w:space="0"/>
              <w:left w:val="single" w:color="auto" w:sz="4" w:space="0"/>
              <w:bottom w:val="single" w:color="auto" w:sz="4" w:space="0"/>
              <w:right w:val="single" w:color="auto" w:sz="4" w:space="0"/>
            </w:tcBorders>
            <w:vAlign w:val="center"/>
          </w:tcPr>
          <w:p w14:paraId="2258958D">
            <w:pPr>
              <w:jc w:val="center"/>
              <w:rPr>
                <w:rFonts w:eastAsiaTheme="majorEastAsia"/>
                <w:szCs w:val="21"/>
              </w:rPr>
            </w:pPr>
            <w:r>
              <w:rPr>
                <w:color w:val="000000"/>
                <w:szCs w:val="21"/>
              </w:rPr>
              <w:t>0.05</w:t>
            </w:r>
          </w:p>
        </w:tc>
        <w:tc>
          <w:tcPr>
            <w:tcW w:w="624" w:type="pct"/>
            <w:tcBorders>
              <w:top w:val="single" w:color="auto" w:sz="4" w:space="0"/>
              <w:left w:val="single" w:color="auto" w:sz="4" w:space="0"/>
              <w:bottom w:val="single" w:color="auto" w:sz="4" w:space="0"/>
              <w:right w:val="single" w:color="auto" w:sz="4" w:space="0"/>
            </w:tcBorders>
            <w:vAlign w:val="center"/>
          </w:tcPr>
          <w:p w14:paraId="3B6E0223">
            <w:pPr>
              <w:jc w:val="center"/>
              <w:rPr>
                <w:rFonts w:eastAsiaTheme="majorEastAsia"/>
                <w:szCs w:val="21"/>
              </w:rPr>
            </w:pPr>
            <w:r>
              <w:rPr>
                <w:color w:val="000000"/>
                <w:szCs w:val="21"/>
              </w:rPr>
              <w:t>9.7</w:t>
            </w:r>
          </w:p>
        </w:tc>
        <w:tc>
          <w:tcPr>
            <w:tcW w:w="695" w:type="pct"/>
            <w:tcBorders>
              <w:top w:val="single" w:color="auto" w:sz="4" w:space="0"/>
              <w:left w:val="single" w:color="auto" w:sz="4" w:space="0"/>
              <w:bottom w:val="single" w:color="auto" w:sz="4" w:space="0"/>
              <w:right w:val="single" w:color="auto" w:sz="4" w:space="0"/>
            </w:tcBorders>
            <w:vAlign w:val="center"/>
          </w:tcPr>
          <w:p w14:paraId="0720923E">
            <w:pPr>
              <w:jc w:val="center"/>
              <w:rPr>
                <w:rFonts w:eastAsiaTheme="majorEastAsia"/>
                <w:szCs w:val="21"/>
              </w:rPr>
            </w:pPr>
            <w:r>
              <w:rPr>
                <w:color w:val="000000"/>
                <w:szCs w:val="21"/>
              </w:rPr>
              <w:t>2.12</w:t>
            </w:r>
          </w:p>
        </w:tc>
        <w:tc>
          <w:tcPr>
            <w:tcW w:w="695" w:type="pct"/>
            <w:tcBorders>
              <w:top w:val="single" w:color="auto" w:sz="4" w:space="0"/>
              <w:left w:val="single" w:color="auto" w:sz="4" w:space="0"/>
              <w:bottom w:val="single" w:color="auto" w:sz="4" w:space="0"/>
              <w:right w:val="single" w:color="auto" w:sz="4" w:space="0"/>
            </w:tcBorders>
            <w:vAlign w:val="center"/>
          </w:tcPr>
          <w:p w14:paraId="07970202">
            <w:pPr>
              <w:jc w:val="center"/>
              <w:rPr>
                <w:rFonts w:eastAsiaTheme="majorEastAsia"/>
                <w:szCs w:val="21"/>
              </w:rPr>
            </w:pPr>
            <w:r>
              <w:rPr>
                <w:color w:val="000000"/>
                <w:szCs w:val="21"/>
              </w:rPr>
              <w:t>0.10</w:t>
            </w:r>
          </w:p>
        </w:tc>
        <w:tc>
          <w:tcPr>
            <w:tcW w:w="580" w:type="pct"/>
            <w:tcBorders>
              <w:top w:val="single" w:color="auto" w:sz="4" w:space="0"/>
              <w:left w:val="single" w:color="auto" w:sz="4" w:space="0"/>
              <w:bottom w:val="single" w:color="auto" w:sz="4" w:space="0"/>
              <w:right w:val="single" w:color="auto" w:sz="4" w:space="0"/>
            </w:tcBorders>
            <w:vAlign w:val="center"/>
          </w:tcPr>
          <w:p w14:paraId="4734C405">
            <w:pPr>
              <w:jc w:val="center"/>
              <w:rPr>
                <w:rFonts w:eastAsiaTheme="majorEastAsia"/>
                <w:szCs w:val="21"/>
              </w:rPr>
            </w:pPr>
            <w:r>
              <w:rPr>
                <w:color w:val="000000"/>
                <w:szCs w:val="21"/>
              </w:rPr>
              <w:t>4.7</w:t>
            </w:r>
          </w:p>
        </w:tc>
      </w:tr>
      <w:tr w14:paraId="112A0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14:paraId="0A875362">
            <w:pPr>
              <w:widowControl/>
              <w:adjustRightInd w:val="0"/>
              <w:snapToGrid w:val="0"/>
              <w:jc w:val="center"/>
              <w:rPr>
                <w:rFonts w:eastAsiaTheme="majorEastAsia"/>
                <w:szCs w:val="21"/>
              </w:rPr>
            </w:pPr>
            <w:r>
              <w:rPr>
                <w:rFonts w:eastAsiaTheme="majorEastAsia"/>
                <w:szCs w:val="21"/>
              </w:rPr>
              <w:t>2</w:t>
            </w:r>
          </w:p>
        </w:tc>
        <w:tc>
          <w:tcPr>
            <w:tcW w:w="711" w:type="pct"/>
            <w:tcBorders>
              <w:top w:val="single" w:color="auto" w:sz="4" w:space="0"/>
              <w:left w:val="single" w:color="auto" w:sz="4" w:space="0"/>
              <w:bottom w:val="single" w:color="auto" w:sz="4" w:space="0"/>
              <w:right w:val="single" w:color="auto" w:sz="4" w:space="0"/>
            </w:tcBorders>
            <w:vAlign w:val="center"/>
          </w:tcPr>
          <w:p w14:paraId="0496892F">
            <w:pPr>
              <w:jc w:val="center"/>
              <w:rPr>
                <w:rFonts w:eastAsiaTheme="majorEastAsia"/>
                <w:szCs w:val="21"/>
              </w:rPr>
            </w:pPr>
            <w:r>
              <w:rPr>
                <w:color w:val="000000"/>
                <w:szCs w:val="21"/>
              </w:rPr>
              <w:t>0.53</w:t>
            </w:r>
          </w:p>
        </w:tc>
        <w:tc>
          <w:tcPr>
            <w:tcW w:w="681" w:type="pct"/>
            <w:tcBorders>
              <w:top w:val="single" w:color="auto" w:sz="4" w:space="0"/>
              <w:left w:val="single" w:color="auto" w:sz="4" w:space="0"/>
              <w:bottom w:val="single" w:color="auto" w:sz="4" w:space="0"/>
              <w:right w:val="single" w:color="auto" w:sz="4" w:space="0"/>
            </w:tcBorders>
            <w:vAlign w:val="center"/>
          </w:tcPr>
          <w:p w14:paraId="1E19747E">
            <w:pPr>
              <w:jc w:val="center"/>
              <w:rPr>
                <w:rFonts w:eastAsiaTheme="majorEastAsia"/>
                <w:szCs w:val="21"/>
              </w:rPr>
            </w:pPr>
            <w:r>
              <w:rPr>
                <w:color w:val="000000"/>
                <w:szCs w:val="21"/>
              </w:rPr>
              <w:t>0.06</w:t>
            </w:r>
          </w:p>
        </w:tc>
        <w:tc>
          <w:tcPr>
            <w:tcW w:w="624" w:type="pct"/>
            <w:tcBorders>
              <w:top w:val="single" w:color="auto" w:sz="4" w:space="0"/>
              <w:left w:val="single" w:color="auto" w:sz="4" w:space="0"/>
              <w:bottom w:val="single" w:color="auto" w:sz="4" w:space="0"/>
              <w:right w:val="single" w:color="auto" w:sz="4" w:space="0"/>
            </w:tcBorders>
            <w:vAlign w:val="center"/>
          </w:tcPr>
          <w:p w14:paraId="5196C3E3">
            <w:pPr>
              <w:jc w:val="center"/>
              <w:rPr>
                <w:rFonts w:eastAsiaTheme="majorEastAsia"/>
                <w:szCs w:val="21"/>
              </w:rPr>
            </w:pPr>
            <w:r>
              <w:rPr>
                <w:color w:val="000000"/>
                <w:szCs w:val="21"/>
              </w:rPr>
              <w:t>10.6</w:t>
            </w:r>
          </w:p>
        </w:tc>
        <w:tc>
          <w:tcPr>
            <w:tcW w:w="695" w:type="pct"/>
            <w:tcBorders>
              <w:top w:val="single" w:color="auto" w:sz="4" w:space="0"/>
              <w:left w:val="single" w:color="auto" w:sz="4" w:space="0"/>
              <w:bottom w:val="single" w:color="auto" w:sz="4" w:space="0"/>
              <w:right w:val="single" w:color="auto" w:sz="4" w:space="0"/>
            </w:tcBorders>
            <w:vAlign w:val="center"/>
          </w:tcPr>
          <w:p w14:paraId="5621C258">
            <w:pPr>
              <w:jc w:val="center"/>
              <w:rPr>
                <w:rFonts w:eastAsiaTheme="majorEastAsia"/>
                <w:szCs w:val="21"/>
              </w:rPr>
            </w:pPr>
            <w:r>
              <w:rPr>
                <w:color w:val="000000"/>
                <w:szCs w:val="21"/>
              </w:rPr>
              <w:t>2.05</w:t>
            </w:r>
          </w:p>
        </w:tc>
        <w:tc>
          <w:tcPr>
            <w:tcW w:w="695" w:type="pct"/>
            <w:tcBorders>
              <w:top w:val="single" w:color="auto" w:sz="4" w:space="0"/>
              <w:left w:val="single" w:color="auto" w:sz="4" w:space="0"/>
              <w:bottom w:val="single" w:color="auto" w:sz="4" w:space="0"/>
              <w:right w:val="single" w:color="auto" w:sz="4" w:space="0"/>
            </w:tcBorders>
            <w:vAlign w:val="center"/>
          </w:tcPr>
          <w:p w14:paraId="682991F8">
            <w:pPr>
              <w:jc w:val="center"/>
              <w:rPr>
                <w:rFonts w:eastAsiaTheme="majorEastAsia"/>
                <w:szCs w:val="21"/>
              </w:rPr>
            </w:pPr>
            <w:r>
              <w:rPr>
                <w:color w:val="000000"/>
                <w:szCs w:val="21"/>
              </w:rPr>
              <w:t>0.20</w:t>
            </w:r>
          </w:p>
        </w:tc>
        <w:tc>
          <w:tcPr>
            <w:tcW w:w="580" w:type="pct"/>
            <w:tcBorders>
              <w:top w:val="single" w:color="auto" w:sz="4" w:space="0"/>
              <w:left w:val="single" w:color="auto" w:sz="4" w:space="0"/>
              <w:bottom w:val="single" w:color="auto" w:sz="4" w:space="0"/>
              <w:right w:val="single" w:color="auto" w:sz="4" w:space="0"/>
            </w:tcBorders>
            <w:vAlign w:val="center"/>
          </w:tcPr>
          <w:p w14:paraId="1DD1B56E">
            <w:pPr>
              <w:jc w:val="center"/>
              <w:rPr>
                <w:rFonts w:eastAsiaTheme="majorEastAsia"/>
                <w:szCs w:val="21"/>
              </w:rPr>
            </w:pPr>
            <w:r>
              <w:rPr>
                <w:color w:val="000000"/>
                <w:szCs w:val="21"/>
              </w:rPr>
              <w:t>9.6</w:t>
            </w:r>
          </w:p>
        </w:tc>
      </w:tr>
      <w:tr w14:paraId="1A06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14:paraId="14EABCF8">
            <w:pPr>
              <w:widowControl/>
              <w:adjustRightInd w:val="0"/>
              <w:snapToGrid w:val="0"/>
              <w:jc w:val="center"/>
              <w:rPr>
                <w:rFonts w:eastAsiaTheme="majorEastAsia"/>
                <w:szCs w:val="21"/>
              </w:rPr>
            </w:pPr>
            <w:r>
              <w:rPr>
                <w:rFonts w:eastAsiaTheme="majorEastAsia"/>
                <w:szCs w:val="21"/>
              </w:rPr>
              <w:t>3</w:t>
            </w:r>
          </w:p>
        </w:tc>
        <w:tc>
          <w:tcPr>
            <w:tcW w:w="711" w:type="pct"/>
            <w:tcBorders>
              <w:top w:val="single" w:color="auto" w:sz="4" w:space="0"/>
              <w:left w:val="single" w:color="auto" w:sz="4" w:space="0"/>
              <w:bottom w:val="single" w:color="auto" w:sz="4" w:space="0"/>
              <w:right w:val="single" w:color="auto" w:sz="4" w:space="0"/>
            </w:tcBorders>
            <w:vAlign w:val="center"/>
          </w:tcPr>
          <w:p w14:paraId="0C603470">
            <w:pPr>
              <w:jc w:val="center"/>
              <w:rPr>
                <w:rFonts w:eastAsiaTheme="majorEastAsia"/>
                <w:szCs w:val="21"/>
              </w:rPr>
            </w:pPr>
            <w:r>
              <w:rPr>
                <w:rFonts w:hint="eastAsia"/>
                <w:color w:val="000000"/>
                <w:sz w:val="22"/>
                <w:szCs w:val="22"/>
              </w:rPr>
              <w:t>0.53</w:t>
            </w:r>
          </w:p>
        </w:tc>
        <w:tc>
          <w:tcPr>
            <w:tcW w:w="681" w:type="pct"/>
            <w:tcBorders>
              <w:top w:val="single" w:color="auto" w:sz="4" w:space="0"/>
              <w:left w:val="single" w:color="auto" w:sz="4" w:space="0"/>
              <w:bottom w:val="single" w:color="auto" w:sz="4" w:space="0"/>
              <w:right w:val="single" w:color="auto" w:sz="4" w:space="0"/>
            </w:tcBorders>
            <w:vAlign w:val="center"/>
          </w:tcPr>
          <w:p w14:paraId="61C864F5">
            <w:pPr>
              <w:jc w:val="center"/>
              <w:rPr>
                <w:rFonts w:eastAsiaTheme="majorEastAsia"/>
                <w:szCs w:val="21"/>
              </w:rPr>
            </w:pPr>
            <w:r>
              <w:rPr>
                <w:rFonts w:hint="eastAsia"/>
                <w:color w:val="000000"/>
                <w:sz w:val="22"/>
                <w:szCs w:val="22"/>
              </w:rPr>
              <w:t>0.05</w:t>
            </w:r>
          </w:p>
        </w:tc>
        <w:tc>
          <w:tcPr>
            <w:tcW w:w="624" w:type="pct"/>
            <w:tcBorders>
              <w:top w:val="single" w:color="auto" w:sz="4" w:space="0"/>
              <w:left w:val="single" w:color="auto" w:sz="4" w:space="0"/>
              <w:bottom w:val="single" w:color="auto" w:sz="4" w:space="0"/>
              <w:right w:val="single" w:color="auto" w:sz="4" w:space="0"/>
            </w:tcBorders>
            <w:vAlign w:val="center"/>
          </w:tcPr>
          <w:p w14:paraId="5FD5F4A7">
            <w:pPr>
              <w:jc w:val="center"/>
              <w:rPr>
                <w:rFonts w:eastAsiaTheme="majorEastAsia"/>
                <w:szCs w:val="21"/>
              </w:rPr>
            </w:pPr>
            <w:r>
              <w:rPr>
                <w:rFonts w:hint="eastAsia"/>
                <w:color w:val="000000"/>
                <w:sz w:val="22"/>
                <w:szCs w:val="22"/>
              </w:rPr>
              <w:t>9.4</w:t>
            </w:r>
          </w:p>
        </w:tc>
        <w:tc>
          <w:tcPr>
            <w:tcW w:w="695" w:type="pct"/>
            <w:tcBorders>
              <w:top w:val="single" w:color="auto" w:sz="4" w:space="0"/>
              <w:left w:val="single" w:color="auto" w:sz="4" w:space="0"/>
              <w:bottom w:val="single" w:color="auto" w:sz="4" w:space="0"/>
              <w:right w:val="single" w:color="auto" w:sz="4" w:space="0"/>
            </w:tcBorders>
            <w:vAlign w:val="center"/>
          </w:tcPr>
          <w:p w14:paraId="2A988DE7">
            <w:pPr>
              <w:jc w:val="center"/>
              <w:rPr>
                <w:rFonts w:eastAsiaTheme="majorEastAsia"/>
                <w:szCs w:val="21"/>
              </w:rPr>
            </w:pPr>
            <w:r>
              <w:rPr>
                <w:rFonts w:hint="eastAsia"/>
                <w:color w:val="000000"/>
                <w:sz w:val="22"/>
                <w:szCs w:val="22"/>
              </w:rPr>
              <w:t>1.92</w:t>
            </w:r>
          </w:p>
        </w:tc>
        <w:tc>
          <w:tcPr>
            <w:tcW w:w="695" w:type="pct"/>
            <w:tcBorders>
              <w:top w:val="single" w:color="auto" w:sz="4" w:space="0"/>
              <w:left w:val="single" w:color="auto" w:sz="4" w:space="0"/>
              <w:bottom w:val="single" w:color="auto" w:sz="4" w:space="0"/>
              <w:right w:val="single" w:color="auto" w:sz="4" w:space="0"/>
            </w:tcBorders>
            <w:vAlign w:val="center"/>
          </w:tcPr>
          <w:p w14:paraId="3988963C">
            <w:pPr>
              <w:jc w:val="center"/>
              <w:rPr>
                <w:rFonts w:eastAsiaTheme="majorEastAsia"/>
                <w:szCs w:val="21"/>
              </w:rPr>
            </w:pPr>
            <w:r>
              <w:rPr>
                <w:rFonts w:hint="eastAsia"/>
                <w:color w:val="000000"/>
                <w:sz w:val="22"/>
                <w:szCs w:val="22"/>
              </w:rPr>
              <w:t>0.24</w:t>
            </w:r>
          </w:p>
        </w:tc>
        <w:tc>
          <w:tcPr>
            <w:tcW w:w="580" w:type="pct"/>
            <w:tcBorders>
              <w:top w:val="single" w:color="auto" w:sz="4" w:space="0"/>
              <w:left w:val="single" w:color="auto" w:sz="4" w:space="0"/>
              <w:bottom w:val="single" w:color="auto" w:sz="4" w:space="0"/>
              <w:right w:val="single" w:color="auto" w:sz="4" w:space="0"/>
            </w:tcBorders>
            <w:vAlign w:val="center"/>
          </w:tcPr>
          <w:p w14:paraId="47F841EE">
            <w:pPr>
              <w:jc w:val="center"/>
              <w:rPr>
                <w:rFonts w:eastAsiaTheme="majorEastAsia"/>
                <w:szCs w:val="21"/>
              </w:rPr>
            </w:pPr>
            <w:r>
              <w:rPr>
                <w:rFonts w:hint="eastAsia"/>
                <w:color w:val="000000"/>
                <w:sz w:val="22"/>
                <w:szCs w:val="22"/>
              </w:rPr>
              <w:t>12.6</w:t>
            </w:r>
          </w:p>
        </w:tc>
      </w:tr>
      <w:tr w14:paraId="2994F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14:paraId="784F579B">
            <w:pPr>
              <w:widowControl/>
              <w:adjustRightInd w:val="0"/>
              <w:snapToGrid w:val="0"/>
              <w:jc w:val="center"/>
              <w:rPr>
                <w:rFonts w:eastAsiaTheme="majorEastAsia"/>
                <w:szCs w:val="21"/>
              </w:rPr>
            </w:pPr>
            <w:r>
              <w:rPr>
                <w:rFonts w:eastAsiaTheme="majorEastAsia"/>
                <w:szCs w:val="21"/>
              </w:rPr>
              <w:t>4</w:t>
            </w:r>
          </w:p>
        </w:tc>
        <w:tc>
          <w:tcPr>
            <w:tcW w:w="711" w:type="pct"/>
            <w:tcBorders>
              <w:top w:val="single" w:color="auto" w:sz="4" w:space="0"/>
              <w:left w:val="single" w:color="auto" w:sz="4" w:space="0"/>
              <w:bottom w:val="single" w:color="auto" w:sz="4" w:space="0"/>
              <w:right w:val="single" w:color="auto" w:sz="4" w:space="0"/>
            </w:tcBorders>
            <w:vAlign w:val="bottom"/>
          </w:tcPr>
          <w:p w14:paraId="16E0DA76">
            <w:pPr>
              <w:jc w:val="center"/>
              <w:rPr>
                <w:rFonts w:eastAsiaTheme="majorEastAsia"/>
                <w:szCs w:val="21"/>
              </w:rPr>
            </w:pPr>
            <w:r>
              <w:rPr>
                <w:color w:val="000000"/>
                <w:szCs w:val="21"/>
              </w:rPr>
              <w:t>0.56</w:t>
            </w:r>
          </w:p>
        </w:tc>
        <w:tc>
          <w:tcPr>
            <w:tcW w:w="681" w:type="pct"/>
            <w:tcBorders>
              <w:top w:val="single" w:color="auto" w:sz="4" w:space="0"/>
              <w:left w:val="single" w:color="auto" w:sz="4" w:space="0"/>
              <w:bottom w:val="single" w:color="auto" w:sz="4" w:space="0"/>
              <w:right w:val="single" w:color="auto" w:sz="4" w:space="0"/>
            </w:tcBorders>
            <w:vAlign w:val="bottom"/>
          </w:tcPr>
          <w:p w14:paraId="4B298BCD">
            <w:pPr>
              <w:jc w:val="center"/>
              <w:rPr>
                <w:rFonts w:eastAsiaTheme="majorEastAsia"/>
                <w:szCs w:val="21"/>
              </w:rPr>
            </w:pPr>
            <w:r>
              <w:rPr>
                <w:color w:val="000000"/>
                <w:szCs w:val="21"/>
              </w:rPr>
              <w:t>0.036</w:t>
            </w:r>
          </w:p>
        </w:tc>
        <w:tc>
          <w:tcPr>
            <w:tcW w:w="624" w:type="pct"/>
            <w:tcBorders>
              <w:top w:val="single" w:color="auto" w:sz="4" w:space="0"/>
              <w:left w:val="single" w:color="auto" w:sz="4" w:space="0"/>
              <w:bottom w:val="single" w:color="auto" w:sz="4" w:space="0"/>
              <w:right w:val="single" w:color="auto" w:sz="4" w:space="0"/>
            </w:tcBorders>
            <w:vAlign w:val="bottom"/>
          </w:tcPr>
          <w:p w14:paraId="13E51463">
            <w:pPr>
              <w:jc w:val="center"/>
              <w:rPr>
                <w:rFonts w:eastAsiaTheme="majorEastAsia"/>
                <w:szCs w:val="21"/>
              </w:rPr>
            </w:pPr>
            <w:r>
              <w:rPr>
                <w:color w:val="000000"/>
                <w:szCs w:val="21"/>
              </w:rPr>
              <w:t>6.4</w:t>
            </w:r>
          </w:p>
        </w:tc>
        <w:tc>
          <w:tcPr>
            <w:tcW w:w="695" w:type="pct"/>
            <w:tcBorders>
              <w:top w:val="single" w:color="auto" w:sz="4" w:space="0"/>
              <w:left w:val="single" w:color="auto" w:sz="4" w:space="0"/>
              <w:bottom w:val="single" w:color="auto" w:sz="4" w:space="0"/>
              <w:right w:val="single" w:color="auto" w:sz="4" w:space="0"/>
            </w:tcBorders>
            <w:vAlign w:val="bottom"/>
          </w:tcPr>
          <w:p w14:paraId="6A111F23">
            <w:pPr>
              <w:jc w:val="center"/>
              <w:rPr>
                <w:rFonts w:eastAsiaTheme="majorEastAsia"/>
                <w:szCs w:val="21"/>
              </w:rPr>
            </w:pPr>
            <w:r>
              <w:rPr>
                <w:color w:val="000000"/>
                <w:szCs w:val="21"/>
              </w:rPr>
              <w:t>2.02</w:t>
            </w:r>
          </w:p>
        </w:tc>
        <w:tc>
          <w:tcPr>
            <w:tcW w:w="695" w:type="pct"/>
            <w:tcBorders>
              <w:top w:val="single" w:color="auto" w:sz="4" w:space="0"/>
              <w:left w:val="single" w:color="auto" w:sz="4" w:space="0"/>
              <w:bottom w:val="single" w:color="auto" w:sz="4" w:space="0"/>
              <w:right w:val="single" w:color="auto" w:sz="4" w:space="0"/>
            </w:tcBorders>
            <w:vAlign w:val="bottom"/>
          </w:tcPr>
          <w:p w14:paraId="2DE4733C">
            <w:pPr>
              <w:jc w:val="center"/>
              <w:rPr>
                <w:rFonts w:eastAsiaTheme="majorEastAsia"/>
                <w:szCs w:val="21"/>
              </w:rPr>
            </w:pPr>
            <w:r>
              <w:rPr>
                <w:color w:val="000000"/>
                <w:szCs w:val="21"/>
              </w:rPr>
              <w:t>0.075</w:t>
            </w:r>
          </w:p>
        </w:tc>
        <w:tc>
          <w:tcPr>
            <w:tcW w:w="580" w:type="pct"/>
            <w:tcBorders>
              <w:top w:val="single" w:color="auto" w:sz="4" w:space="0"/>
              <w:left w:val="single" w:color="auto" w:sz="4" w:space="0"/>
              <w:bottom w:val="single" w:color="auto" w:sz="4" w:space="0"/>
              <w:right w:val="single" w:color="auto" w:sz="4" w:space="0"/>
            </w:tcBorders>
            <w:vAlign w:val="bottom"/>
          </w:tcPr>
          <w:p w14:paraId="30257F64">
            <w:pPr>
              <w:jc w:val="center"/>
              <w:rPr>
                <w:rFonts w:eastAsiaTheme="majorEastAsia"/>
                <w:szCs w:val="21"/>
              </w:rPr>
            </w:pPr>
            <w:r>
              <w:rPr>
                <w:color w:val="000000"/>
                <w:szCs w:val="21"/>
              </w:rPr>
              <w:t>3.7</w:t>
            </w:r>
          </w:p>
        </w:tc>
      </w:tr>
    </w:tbl>
    <w:p w14:paraId="6F951DCF">
      <w:pPr>
        <w:spacing w:before="156" w:beforeLines="50" w:after="156" w:afterLines="50"/>
        <w:jc w:val="center"/>
        <w:rPr>
          <w:rFonts w:eastAsia="黑体"/>
          <w:bCs/>
          <w:szCs w:val="21"/>
        </w:rPr>
      </w:pPr>
    </w:p>
    <w:p w14:paraId="46A58D34">
      <w:pPr>
        <w:spacing w:before="156" w:beforeLines="50" w:after="156" w:afterLines="50"/>
        <w:jc w:val="center"/>
        <w:rPr>
          <w:rFonts w:eastAsia="黑体"/>
          <w:bCs/>
          <w:szCs w:val="21"/>
        </w:rPr>
      </w:pPr>
    </w:p>
    <w:p w14:paraId="2FE3083B">
      <w:pPr>
        <w:spacing w:before="156" w:beforeLines="50" w:after="156" w:afterLines="50"/>
        <w:jc w:val="center"/>
        <w:rPr>
          <w:rFonts w:eastAsia="黑体"/>
          <w:bCs/>
          <w:szCs w:val="21"/>
        </w:rPr>
      </w:pPr>
      <w:r>
        <w:rPr>
          <w:rFonts w:eastAsia="黑体"/>
          <w:bCs/>
          <w:szCs w:val="21"/>
        </w:rPr>
        <w:t>表3-37 精密度测定结果（n=6）－二氟沙星</w:t>
      </w:r>
    </w:p>
    <w:tbl>
      <w:tblPr>
        <w:tblStyle w:val="7"/>
        <w:tblW w:w="35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869"/>
        <w:gridCol w:w="832"/>
        <w:gridCol w:w="763"/>
        <w:gridCol w:w="850"/>
        <w:gridCol w:w="850"/>
        <w:gridCol w:w="709"/>
      </w:tblGrid>
      <w:tr w14:paraId="27E5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vMerge w:val="restart"/>
            <w:tcBorders>
              <w:top w:val="single" w:color="auto" w:sz="4" w:space="0"/>
              <w:left w:val="single" w:color="auto" w:sz="4" w:space="0"/>
              <w:bottom w:val="single" w:color="auto" w:sz="4" w:space="0"/>
              <w:right w:val="single" w:color="auto" w:sz="4" w:space="0"/>
            </w:tcBorders>
            <w:vAlign w:val="center"/>
          </w:tcPr>
          <w:p w14:paraId="33BF95E7">
            <w:pPr>
              <w:widowControl/>
              <w:adjustRightInd w:val="0"/>
              <w:snapToGrid w:val="0"/>
              <w:jc w:val="center"/>
              <w:rPr>
                <w:rFonts w:eastAsiaTheme="majorEastAsia"/>
                <w:szCs w:val="21"/>
              </w:rPr>
            </w:pPr>
            <w:r>
              <w:rPr>
                <w:rFonts w:eastAsiaTheme="majorEastAsia"/>
                <w:szCs w:val="21"/>
              </w:rPr>
              <w:t>实验室编号</w:t>
            </w:r>
          </w:p>
        </w:tc>
        <w:tc>
          <w:tcPr>
            <w:tcW w:w="2016" w:type="pct"/>
            <w:gridSpan w:val="3"/>
            <w:tcBorders>
              <w:top w:val="single" w:color="auto" w:sz="4" w:space="0"/>
              <w:left w:val="single" w:color="auto" w:sz="4" w:space="0"/>
              <w:bottom w:val="single" w:color="auto" w:sz="4" w:space="0"/>
              <w:right w:val="single" w:color="auto" w:sz="4" w:space="0"/>
            </w:tcBorders>
            <w:vAlign w:val="center"/>
          </w:tcPr>
          <w:p w14:paraId="57E689EC">
            <w:pPr>
              <w:widowControl/>
              <w:adjustRightInd w:val="0"/>
              <w:snapToGrid w:val="0"/>
              <w:jc w:val="center"/>
              <w:rPr>
                <w:rFonts w:eastAsiaTheme="majorEastAsia"/>
                <w:szCs w:val="21"/>
              </w:rPr>
            </w:pPr>
            <w:r>
              <w:rPr>
                <w:rFonts w:eastAsiaTheme="majorEastAsia"/>
                <w:szCs w:val="21"/>
              </w:rPr>
              <w:t>低浓度</w:t>
            </w:r>
          </w:p>
        </w:tc>
        <w:tc>
          <w:tcPr>
            <w:tcW w:w="1971" w:type="pct"/>
            <w:gridSpan w:val="3"/>
            <w:tcBorders>
              <w:top w:val="single" w:color="auto" w:sz="4" w:space="0"/>
              <w:left w:val="single" w:color="auto" w:sz="4" w:space="0"/>
              <w:bottom w:val="single" w:color="auto" w:sz="4" w:space="0"/>
              <w:right w:val="single" w:color="auto" w:sz="4" w:space="0"/>
            </w:tcBorders>
            <w:vAlign w:val="center"/>
          </w:tcPr>
          <w:p w14:paraId="10F1D0D9">
            <w:pPr>
              <w:widowControl/>
              <w:adjustRightInd w:val="0"/>
              <w:snapToGrid w:val="0"/>
              <w:jc w:val="center"/>
              <w:rPr>
                <w:rFonts w:eastAsiaTheme="majorEastAsia"/>
                <w:szCs w:val="21"/>
              </w:rPr>
            </w:pPr>
            <w:r>
              <w:rPr>
                <w:rFonts w:eastAsiaTheme="majorEastAsia"/>
                <w:szCs w:val="21"/>
              </w:rPr>
              <w:t>高浓度</w:t>
            </w:r>
          </w:p>
        </w:tc>
      </w:tr>
      <w:tr w14:paraId="0F5D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14" w:type="pct"/>
            <w:vMerge w:val="continue"/>
            <w:tcBorders>
              <w:top w:val="single" w:color="auto" w:sz="4" w:space="0"/>
              <w:left w:val="single" w:color="auto" w:sz="4" w:space="0"/>
              <w:bottom w:val="single" w:color="auto" w:sz="4" w:space="0"/>
              <w:right w:val="single" w:color="auto" w:sz="4" w:space="0"/>
            </w:tcBorders>
            <w:vAlign w:val="center"/>
          </w:tcPr>
          <w:p w14:paraId="33E68005">
            <w:pPr>
              <w:widowControl/>
              <w:adjustRightInd w:val="0"/>
              <w:snapToGrid w:val="0"/>
              <w:jc w:val="center"/>
              <w:rPr>
                <w:rFonts w:eastAsiaTheme="majorEastAsia"/>
                <w:szCs w:val="21"/>
              </w:rPr>
            </w:pPr>
          </w:p>
        </w:tc>
        <w:tc>
          <w:tcPr>
            <w:tcW w:w="711" w:type="pct"/>
            <w:tcBorders>
              <w:top w:val="single" w:color="auto" w:sz="4" w:space="0"/>
              <w:left w:val="single" w:color="auto" w:sz="4" w:space="0"/>
              <w:bottom w:val="single" w:color="auto" w:sz="4" w:space="0"/>
              <w:right w:val="single" w:color="auto" w:sz="4" w:space="0"/>
            </w:tcBorders>
            <w:vAlign w:val="center"/>
          </w:tcPr>
          <w:p w14:paraId="2CCA1922">
            <w:pPr>
              <w:adjustRightInd w:val="0"/>
              <w:snapToGrid w:val="0"/>
              <w:jc w:val="center"/>
              <w:rPr>
                <w:rFonts w:eastAsiaTheme="majorEastAsia"/>
                <w:szCs w:val="21"/>
              </w:rPr>
            </w:pPr>
            <w:r>
              <w:rPr>
                <w:rFonts w:eastAsiaTheme="majorEastAsia"/>
                <w:szCs w:val="21"/>
              </w:rPr>
              <w:t>平均值（ng/mL）</w:t>
            </w:r>
          </w:p>
        </w:tc>
        <w:tc>
          <w:tcPr>
            <w:tcW w:w="681" w:type="pct"/>
            <w:tcBorders>
              <w:top w:val="single" w:color="auto" w:sz="4" w:space="0"/>
              <w:left w:val="single" w:color="auto" w:sz="4" w:space="0"/>
              <w:bottom w:val="single" w:color="auto" w:sz="4" w:space="0"/>
              <w:right w:val="single" w:color="auto" w:sz="4" w:space="0"/>
            </w:tcBorders>
            <w:vAlign w:val="center"/>
          </w:tcPr>
          <w:p w14:paraId="6032F49B">
            <w:pPr>
              <w:adjustRightInd w:val="0"/>
              <w:snapToGrid w:val="0"/>
              <w:jc w:val="center"/>
              <w:rPr>
                <w:rFonts w:eastAsiaTheme="majorEastAsia"/>
                <w:szCs w:val="21"/>
              </w:rPr>
            </w:pPr>
            <w:r>
              <w:rPr>
                <w:rFonts w:eastAsiaTheme="majorEastAsia"/>
                <w:szCs w:val="21"/>
              </w:rPr>
              <w:t>标准差（μg/L）</w:t>
            </w:r>
          </w:p>
        </w:tc>
        <w:tc>
          <w:tcPr>
            <w:tcW w:w="624" w:type="pct"/>
            <w:tcBorders>
              <w:top w:val="single" w:color="auto" w:sz="4" w:space="0"/>
              <w:left w:val="single" w:color="auto" w:sz="4" w:space="0"/>
              <w:bottom w:val="single" w:color="auto" w:sz="4" w:space="0"/>
              <w:right w:val="single" w:color="auto" w:sz="4" w:space="0"/>
            </w:tcBorders>
            <w:vAlign w:val="center"/>
          </w:tcPr>
          <w:p w14:paraId="6A7EEAE2">
            <w:pPr>
              <w:adjustRightInd w:val="0"/>
              <w:snapToGrid w:val="0"/>
              <w:jc w:val="center"/>
              <w:rPr>
                <w:rFonts w:eastAsiaTheme="majorEastAsia"/>
                <w:szCs w:val="21"/>
              </w:rPr>
            </w:pPr>
            <w:r>
              <w:rPr>
                <w:rFonts w:eastAsiaTheme="majorEastAsia"/>
                <w:szCs w:val="21"/>
              </w:rPr>
              <w:t>RSD</w:t>
            </w:r>
          </w:p>
          <w:p w14:paraId="088CCA77">
            <w:pPr>
              <w:adjustRightInd w:val="0"/>
              <w:snapToGrid w:val="0"/>
              <w:jc w:val="center"/>
              <w:rPr>
                <w:rFonts w:eastAsiaTheme="majorEastAsia"/>
                <w:szCs w:val="21"/>
              </w:rPr>
            </w:pPr>
            <w:r>
              <w:rPr>
                <w:rFonts w:eastAsiaTheme="majorEastAsia"/>
                <w:szCs w:val="21"/>
              </w:rPr>
              <w:t>（%）</w:t>
            </w:r>
          </w:p>
        </w:tc>
        <w:tc>
          <w:tcPr>
            <w:tcW w:w="695" w:type="pct"/>
            <w:tcBorders>
              <w:top w:val="single" w:color="auto" w:sz="4" w:space="0"/>
              <w:left w:val="single" w:color="auto" w:sz="4" w:space="0"/>
              <w:bottom w:val="single" w:color="auto" w:sz="4" w:space="0"/>
              <w:right w:val="single" w:color="auto" w:sz="4" w:space="0"/>
            </w:tcBorders>
            <w:vAlign w:val="center"/>
          </w:tcPr>
          <w:p w14:paraId="37A85E7F">
            <w:pPr>
              <w:adjustRightInd w:val="0"/>
              <w:snapToGrid w:val="0"/>
              <w:jc w:val="center"/>
              <w:rPr>
                <w:rFonts w:eastAsiaTheme="majorEastAsia"/>
                <w:szCs w:val="21"/>
              </w:rPr>
            </w:pPr>
            <w:r>
              <w:rPr>
                <w:rFonts w:eastAsiaTheme="majorEastAsia"/>
                <w:szCs w:val="21"/>
              </w:rPr>
              <w:t>平均值（ng/mL）</w:t>
            </w:r>
          </w:p>
        </w:tc>
        <w:tc>
          <w:tcPr>
            <w:tcW w:w="695" w:type="pct"/>
            <w:tcBorders>
              <w:top w:val="single" w:color="auto" w:sz="4" w:space="0"/>
              <w:left w:val="single" w:color="auto" w:sz="4" w:space="0"/>
              <w:bottom w:val="single" w:color="auto" w:sz="4" w:space="0"/>
              <w:right w:val="single" w:color="auto" w:sz="4" w:space="0"/>
            </w:tcBorders>
            <w:vAlign w:val="center"/>
          </w:tcPr>
          <w:p w14:paraId="513E0461">
            <w:pPr>
              <w:adjustRightInd w:val="0"/>
              <w:snapToGrid w:val="0"/>
              <w:jc w:val="center"/>
              <w:rPr>
                <w:rFonts w:eastAsiaTheme="majorEastAsia"/>
                <w:szCs w:val="21"/>
              </w:rPr>
            </w:pPr>
            <w:r>
              <w:rPr>
                <w:rFonts w:eastAsiaTheme="majorEastAsia"/>
                <w:szCs w:val="21"/>
              </w:rPr>
              <w:t>标准差（ng/mL）</w:t>
            </w:r>
          </w:p>
        </w:tc>
        <w:tc>
          <w:tcPr>
            <w:tcW w:w="580" w:type="pct"/>
            <w:tcBorders>
              <w:top w:val="single" w:color="auto" w:sz="4" w:space="0"/>
              <w:left w:val="single" w:color="auto" w:sz="4" w:space="0"/>
              <w:bottom w:val="single" w:color="auto" w:sz="4" w:space="0"/>
              <w:right w:val="single" w:color="auto" w:sz="4" w:space="0"/>
            </w:tcBorders>
            <w:vAlign w:val="center"/>
          </w:tcPr>
          <w:p w14:paraId="76AF68DA">
            <w:pPr>
              <w:adjustRightInd w:val="0"/>
              <w:snapToGrid w:val="0"/>
              <w:jc w:val="center"/>
              <w:rPr>
                <w:rFonts w:eastAsiaTheme="majorEastAsia"/>
                <w:szCs w:val="21"/>
              </w:rPr>
            </w:pPr>
            <w:r>
              <w:rPr>
                <w:rFonts w:eastAsiaTheme="majorEastAsia"/>
                <w:szCs w:val="21"/>
              </w:rPr>
              <w:t>RSD</w:t>
            </w:r>
          </w:p>
          <w:p w14:paraId="13BE876A">
            <w:pPr>
              <w:adjustRightInd w:val="0"/>
              <w:snapToGrid w:val="0"/>
              <w:jc w:val="center"/>
              <w:rPr>
                <w:rFonts w:eastAsiaTheme="majorEastAsia"/>
                <w:szCs w:val="21"/>
              </w:rPr>
            </w:pPr>
            <w:r>
              <w:rPr>
                <w:rFonts w:eastAsiaTheme="majorEastAsia"/>
                <w:szCs w:val="21"/>
              </w:rPr>
              <w:t>（%）</w:t>
            </w:r>
          </w:p>
        </w:tc>
      </w:tr>
      <w:tr w14:paraId="64712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14:paraId="17460617">
            <w:pPr>
              <w:widowControl/>
              <w:adjustRightInd w:val="0"/>
              <w:snapToGrid w:val="0"/>
              <w:jc w:val="center"/>
              <w:rPr>
                <w:rFonts w:eastAsiaTheme="majorEastAsia"/>
                <w:szCs w:val="21"/>
              </w:rPr>
            </w:pPr>
            <w:r>
              <w:rPr>
                <w:rFonts w:eastAsiaTheme="majorEastAsia"/>
                <w:szCs w:val="21"/>
              </w:rPr>
              <w:t>1</w:t>
            </w:r>
          </w:p>
        </w:tc>
        <w:tc>
          <w:tcPr>
            <w:tcW w:w="711" w:type="pct"/>
            <w:tcBorders>
              <w:top w:val="single" w:color="auto" w:sz="4" w:space="0"/>
              <w:left w:val="single" w:color="auto" w:sz="4" w:space="0"/>
              <w:bottom w:val="single" w:color="auto" w:sz="4" w:space="0"/>
              <w:right w:val="single" w:color="auto" w:sz="4" w:space="0"/>
            </w:tcBorders>
            <w:vAlign w:val="center"/>
          </w:tcPr>
          <w:p w14:paraId="746463F0">
            <w:pPr>
              <w:jc w:val="center"/>
              <w:rPr>
                <w:rFonts w:eastAsiaTheme="majorEastAsia"/>
                <w:szCs w:val="21"/>
              </w:rPr>
            </w:pPr>
            <w:r>
              <w:rPr>
                <w:color w:val="000000"/>
                <w:szCs w:val="21"/>
              </w:rPr>
              <w:t>0.55</w:t>
            </w:r>
          </w:p>
        </w:tc>
        <w:tc>
          <w:tcPr>
            <w:tcW w:w="681" w:type="pct"/>
            <w:tcBorders>
              <w:top w:val="single" w:color="auto" w:sz="4" w:space="0"/>
              <w:left w:val="single" w:color="auto" w:sz="4" w:space="0"/>
              <w:bottom w:val="single" w:color="auto" w:sz="4" w:space="0"/>
              <w:right w:val="single" w:color="auto" w:sz="4" w:space="0"/>
            </w:tcBorders>
            <w:vAlign w:val="center"/>
          </w:tcPr>
          <w:p w14:paraId="4A5AE83F">
            <w:pPr>
              <w:jc w:val="center"/>
              <w:rPr>
                <w:rFonts w:eastAsiaTheme="majorEastAsia"/>
                <w:szCs w:val="21"/>
              </w:rPr>
            </w:pPr>
            <w:r>
              <w:rPr>
                <w:color w:val="000000"/>
                <w:szCs w:val="21"/>
              </w:rPr>
              <w:t>0.03</w:t>
            </w:r>
          </w:p>
        </w:tc>
        <w:tc>
          <w:tcPr>
            <w:tcW w:w="624" w:type="pct"/>
            <w:tcBorders>
              <w:top w:val="single" w:color="auto" w:sz="4" w:space="0"/>
              <w:left w:val="single" w:color="auto" w:sz="4" w:space="0"/>
              <w:bottom w:val="single" w:color="auto" w:sz="4" w:space="0"/>
              <w:right w:val="single" w:color="auto" w:sz="4" w:space="0"/>
            </w:tcBorders>
            <w:vAlign w:val="center"/>
          </w:tcPr>
          <w:p w14:paraId="1C8C8EAF">
            <w:pPr>
              <w:jc w:val="center"/>
              <w:rPr>
                <w:rFonts w:eastAsiaTheme="majorEastAsia"/>
                <w:szCs w:val="21"/>
              </w:rPr>
            </w:pPr>
            <w:r>
              <w:rPr>
                <w:color w:val="000000"/>
                <w:szCs w:val="21"/>
              </w:rPr>
              <w:t>4.7</w:t>
            </w:r>
          </w:p>
        </w:tc>
        <w:tc>
          <w:tcPr>
            <w:tcW w:w="695" w:type="pct"/>
            <w:tcBorders>
              <w:top w:val="single" w:color="auto" w:sz="4" w:space="0"/>
              <w:left w:val="single" w:color="auto" w:sz="4" w:space="0"/>
              <w:bottom w:val="single" w:color="auto" w:sz="4" w:space="0"/>
              <w:right w:val="single" w:color="auto" w:sz="4" w:space="0"/>
            </w:tcBorders>
            <w:vAlign w:val="center"/>
          </w:tcPr>
          <w:p w14:paraId="3C7380A0">
            <w:pPr>
              <w:jc w:val="center"/>
              <w:rPr>
                <w:rFonts w:eastAsiaTheme="majorEastAsia"/>
                <w:szCs w:val="21"/>
              </w:rPr>
            </w:pPr>
            <w:r>
              <w:rPr>
                <w:color w:val="000000"/>
                <w:szCs w:val="21"/>
              </w:rPr>
              <w:t>2.00</w:t>
            </w:r>
          </w:p>
        </w:tc>
        <w:tc>
          <w:tcPr>
            <w:tcW w:w="695" w:type="pct"/>
            <w:tcBorders>
              <w:top w:val="single" w:color="auto" w:sz="4" w:space="0"/>
              <w:left w:val="single" w:color="auto" w:sz="4" w:space="0"/>
              <w:bottom w:val="single" w:color="auto" w:sz="4" w:space="0"/>
              <w:right w:val="single" w:color="auto" w:sz="4" w:space="0"/>
            </w:tcBorders>
            <w:vAlign w:val="center"/>
          </w:tcPr>
          <w:p w14:paraId="361A4641">
            <w:pPr>
              <w:jc w:val="center"/>
              <w:rPr>
                <w:rFonts w:eastAsiaTheme="majorEastAsia"/>
                <w:szCs w:val="21"/>
              </w:rPr>
            </w:pPr>
            <w:r>
              <w:rPr>
                <w:color w:val="000000"/>
                <w:szCs w:val="21"/>
              </w:rPr>
              <w:t>0.17</w:t>
            </w:r>
          </w:p>
        </w:tc>
        <w:tc>
          <w:tcPr>
            <w:tcW w:w="580" w:type="pct"/>
            <w:tcBorders>
              <w:top w:val="single" w:color="auto" w:sz="4" w:space="0"/>
              <w:left w:val="single" w:color="auto" w:sz="4" w:space="0"/>
              <w:bottom w:val="single" w:color="auto" w:sz="4" w:space="0"/>
              <w:right w:val="single" w:color="auto" w:sz="4" w:space="0"/>
            </w:tcBorders>
            <w:vAlign w:val="center"/>
          </w:tcPr>
          <w:p w14:paraId="2905F412">
            <w:pPr>
              <w:jc w:val="center"/>
              <w:rPr>
                <w:rFonts w:eastAsiaTheme="majorEastAsia"/>
                <w:szCs w:val="21"/>
              </w:rPr>
            </w:pPr>
            <w:r>
              <w:rPr>
                <w:color w:val="000000"/>
                <w:szCs w:val="21"/>
              </w:rPr>
              <w:t>8.5</w:t>
            </w:r>
          </w:p>
        </w:tc>
      </w:tr>
      <w:tr w14:paraId="78351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14:paraId="63518251">
            <w:pPr>
              <w:widowControl/>
              <w:adjustRightInd w:val="0"/>
              <w:snapToGrid w:val="0"/>
              <w:jc w:val="center"/>
              <w:rPr>
                <w:rFonts w:eastAsiaTheme="majorEastAsia"/>
                <w:szCs w:val="21"/>
              </w:rPr>
            </w:pPr>
            <w:r>
              <w:rPr>
                <w:rFonts w:eastAsiaTheme="majorEastAsia"/>
                <w:szCs w:val="21"/>
              </w:rPr>
              <w:t>2</w:t>
            </w:r>
          </w:p>
        </w:tc>
        <w:tc>
          <w:tcPr>
            <w:tcW w:w="711" w:type="pct"/>
            <w:tcBorders>
              <w:top w:val="single" w:color="auto" w:sz="4" w:space="0"/>
              <w:left w:val="single" w:color="auto" w:sz="4" w:space="0"/>
              <w:bottom w:val="single" w:color="auto" w:sz="4" w:space="0"/>
              <w:right w:val="single" w:color="auto" w:sz="4" w:space="0"/>
            </w:tcBorders>
            <w:vAlign w:val="center"/>
          </w:tcPr>
          <w:p w14:paraId="490147D3">
            <w:pPr>
              <w:jc w:val="center"/>
              <w:rPr>
                <w:rFonts w:eastAsiaTheme="majorEastAsia"/>
                <w:szCs w:val="21"/>
              </w:rPr>
            </w:pPr>
            <w:r>
              <w:rPr>
                <w:color w:val="000000"/>
                <w:szCs w:val="21"/>
              </w:rPr>
              <w:t>0.42</w:t>
            </w:r>
          </w:p>
        </w:tc>
        <w:tc>
          <w:tcPr>
            <w:tcW w:w="681" w:type="pct"/>
            <w:tcBorders>
              <w:top w:val="single" w:color="auto" w:sz="4" w:space="0"/>
              <w:left w:val="single" w:color="auto" w:sz="4" w:space="0"/>
              <w:bottom w:val="single" w:color="auto" w:sz="4" w:space="0"/>
              <w:right w:val="single" w:color="auto" w:sz="4" w:space="0"/>
            </w:tcBorders>
            <w:vAlign w:val="center"/>
          </w:tcPr>
          <w:p w14:paraId="512D40CB">
            <w:pPr>
              <w:jc w:val="center"/>
              <w:rPr>
                <w:rFonts w:eastAsiaTheme="majorEastAsia"/>
                <w:szCs w:val="21"/>
              </w:rPr>
            </w:pPr>
            <w:r>
              <w:rPr>
                <w:color w:val="000000"/>
                <w:szCs w:val="21"/>
              </w:rPr>
              <w:t>0.01</w:t>
            </w:r>
          </w:p>
        </w:tc>
        <w:tc>
          <w:tcPr>
            <w:tcW w:w="624" w:type="pct"/>
            <w:tcBorders>
              <w:top w:val="single" w:color="auto" w:sz="4" w:space="0"/>
              <w:left w:val="single" w:color="auto" w:sz="4" w:space="0"/>
              <w:bottom w:val="single" w:color="auto" w:sz="4" w:space="0"/>
              <w:right w:val="single" w:color="auto" w:sz="4" w:space="0"/>
            </w:tcBorders>
            <w:vAlign w:val="center"/>
          </w:tcPr>
          <w:p w14:paraId="501B8F1A">
            <w:pPr>
              <w:jc w:val="center"/>
              <w:rPr>
                <w:rFonts w:eastAsiaTheme="majorEastAsia"/>
                <w:szCs w:val="21"/>
              </w:rPr>
            </w:pPr>
            <w:r>
              <w:rPr>
                <w:color w:val="000000"/>
                <w:szCs w:val="21"/>
              </w:rPr>
              <w:t>2.4</w:t>
            </w:r>
          </w:p>
        </w:tc>
        <w:tc>
          <w:tcPr>
            <w:tcW w:w="695" w:type="pct"/>
            <w:tcBorders>
              <w:top w:val="single" w:color="auto" w:sz="4" w:space="0"/>
              <w:left w:val="single" w:color="auto" w:sz="4" w:space="0"/>
              <w:bottom w:val="single" w:color="auto" w:sz="4" w:space="0"/>
              <w:right w:val="single" w:color="auto" w:sz="4" w:space="0"/>
            </w:tcBorders>
            <w:vAlign w:val="center"/>
          </w:tcPr>
          <w:p w14:paraId="71169005">
            <w:pPr>
              <w:jc w:val="center"/>
              <w:rPr>
                <w:rFonts w:eastAsiaTheme="majorEastAsia"/>
                <w:szCs w:val="21"/>
              </w:rPr>
            </w:pPr>
            <w:r>
              <w:rPr>
                <w:color w:val="000000"/>
                <w:szCs w:val="21"/>
              </w:rPr>
              <w:t>1.70</w:t>
            </w:r>
          </w:p>
        </w:tc>
        <w:tc>
          <w:tcPr>
            <w:tcW w:w="695" w:type="pct"/>
            <w:tcBorders>
              <w:top w:val="single" w:color="auto" w:sz="4" w:space="0"/>
              <w:left w:val="single" w:color="auto" w:sz="4" w:space="0"/>
              <w:bottom w:val="single" w:color="auto" w:sz="4" w:space="0"/>
              <w:right w:val="single" w:color="auto" w:sz="4" w:space="0"/>
            </w:tcBorders>
            <w:vAlign w:val="center"/>
          </w:tcPr>
          <w:p w14:paraId="099FF9FE">
            <w:pPr>
              <w:jc w:val="center"/>
              <w:rPr>
                <w:rFonts w:eastAsiaTheme="majorEastAsia"/>
                <w:szCs w:val="21"/>
              </w:rPr>
            </w:pPr>
            <w:r>
              <w:rPr>
                <w:color w:val="000000"/>
                <w:szCs w:val="21"/>
              </w:rPr>
              <w:t>0.07</w:t>
            </w:r>
          </w:p>
        </w:tc>
        <w:tc>
          <w:tcPr>
            <w:tcW w:w="580" w:type="pct"/>
            <w:tcBorders>
              <w:top w:val="single" w:color="auto" w:sz="4" w:space="0"/>
              <w:left w:val="single" w:color="auto" w:sz="4" w:space="0"/>
              <w:bottom w:val="single" w:color="auto" w:sz="4" w:space="0"/>
              <w:right w:val="single" w:color="auto" w:sz="4" w:space="0"/>
            </w:tcBorders>
            <w:vAlign w:val="center"/>
          </w:tcPr>
          <w:p w14:paraId="59464795">
            <w:pPr>
              <w:jc w:val="center"/>
              <w:rPr>
                <w:rFonts w:eastAsiaTheme="majorEastAsia"/>
                <w:szCs w:val="21"/>
              </w:rPr>
            </w:pPr>
            <w:r>
              <w:rPr>
                <w:color w:val="000000"/>
                <w:szCs w:val="21"/>
              </w:rPr>
              <w:t>4.3</w:t>
            </w:r>
          </w:p>
        </w:tc>
      </w:tr>
      <w:tr w14:paraId="25DA5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14:paraId="2792C1FA">
            <w:pPr>
              <w:widowControl/>
              <w:adjustRightInd w:val="0"/>
              <w:snapToGrid w:val="0"/>
              <w:jc w:val="center"/>
              <w:rPr>
                <w:rFonts w:eastAsiaTheme="majorEastAsia"/>
                <w:szCs w:val="21"/>
              </w:rPr>
            </w:pPr>
            <w:r>
              <w:rPr>
                <w:rFonts w:eastAsiaTheme="majorEastAsia"/>
                <w:szCs w:val="21"/>
              </w:rPr>
              <w:t>3</w:t>
            </w:r>
          </w:p>
        </w:tc>
        <w:tc>
          <w:tcPr>
            <w:tcW w:w="711" w:type="pct"/>
            <w:tcBorders>
              <w:top w:val="single" w:color="auto" w:sz="4" w:space="0"/>
              <w:left w:val="single" w:color="auto" w:sz="4" w:space="0"/>
              <w:bottom w:val="single" w:color="auto" w:sz="4" w:space="0"/>
              <w:right w:val="single" w:color="auto" w:sz="4" w:space="0"/>
            </w:tcBorders>
            <w:vAlign w:val="center"/>
          </w:tcPr>
          <w:p w14:paraId="44285F93">
            <w:pPr>
              <w:jc w:val="center"/>
              <w:rPr>
                <w:rFonts w:eastAsiaTheme="majorEastAsia"/>
                <w:szCs w:val="21"/>
              </w:rPr>
            </w:pPr>
            <w:r>
              <w:rPr>
                <w:rFonts w:hint="eastAsia"/>
                <w:color w:val="000000"/>
                <w:sz w:val="22"/>
                <w:szCs w:val="22"/>
              </w:rPr>
              <w:t>0.44</w:t>
            </w:r>
          </w:p>
        </w:tc>
        <w:tc>
          <w:tcPr>
            <w:tcW w:w="681" w:type="pct"/>
            <w:tcBorders>
              <w:top w:val="single" w:color="auto" w:sz="4" w:space="0"/>
              <w:left w:val="single" w:color="auto" w:sz="4" w:space="0"/>
              <w:bottom w:val="single" w:color="auto" w:sz="4" w:space="0"/>
              <w:right w:val="single" w:color="auto" w:sz="4" w:space="0"/>
            </w:tcBorders>
            <w:vAlign w:val="center"/>
          </w:tcPr>
          <w:p w14:paraId="5BE75661">
            <w:pPr>
              <w:jc w:val="center"/>
              <w:rPr>
                <w:rFonts w:eastAsiaTheme="majorEastAsia"/>
                <w:szCs w:val="21"/>
              </w:rPr>
            </w:pPr>
            <w:r>
              <w:rPr>
                <w:rFonts w:hint="eastAsia"/>
                <w:color w:val="000000"/>
                <w:sz w:val="22"/>
                <w:szCs w:val="22"/>
              </w:rPr>
              <w:t>0.04</w:t>
            </w:r>
          </w:p>
        </w:tc>
        <w:tc>
          <w:tcPr>
            <w:tcW w:w="624" w:type="pct"/>
            <w:tcBorders>
              <w:top w:val="single" w:color="auto" w:sz="4" w:space="0"/>
              <w:left w:val="single" w:color="auto" w:sz="4" w:space="0"/>
              <w:bottom w:val="single" w:color="auto" w:sz="4" w:space="0"/>
              <w:right w:val="single" w:color="auto" w:sz="4" w:space="0"/>
            </w:tcBorders>
            <w:vAlign w:val="center"/>
          </w:tcPr>
          <w:p w14:paraId="54E9A81F">
            <w:pPr>
              <w:jc w:val="center"/>
              <w:rPr>
                <w:rFonts w:eastAsiaTheme="majorEastAsia"/>
                <w:szCs w:val="21"/>
              </w:rPr>
            </w:pPr>
            <w:r>
              <w:rPr>
                <w:rFonts w:hint="eastAsia"/>
                <w:color w:val="000000"/>
                <w:sz w:val="22"/>
                <w:szCs w:val="22"/>
              </w:rPr>
              <w:t>9.8</w:t>
            </w:r>
          </w:p>
        </w:tc>
        <w:tc>
          <w:tcPr>
            <w:tcW w:w="695" w:type="pct"/>
            <w:tcBorders>
              <w:top w:val="single" w:color="auto" w:sz="4" w:space="0"/>
              <w:left w:val="single" w:color="auto" w:sz="4" w:space="0"/>
              <w:bottom w:val="single" w:color="auto" w:sz="4" w:space="0"/>
              <w:right w:val="single" w:color="auto" w:sz="4" w:space="0"/>
            </w:tcBorders>
            <w:vAlign w:val="center"/>
          </w:tcPr>
          <w:p w14:paraId="6E6EF0B6">
            <w:pPr>
              <w:jc w:val="center"/>
              <w:rPr>
                <w:rFonts w:eastAsiaTheme="majorEastAsia"/>
                <w:szCs w:val="21"/>
              </w:rPr>
            </w:pPr>
            <w:r>
              <w:rPr>
                <w:rFonts w:hint="eastAsia"/>
                <w:color w:val="000000"/>
                <w:sz w:val="22"/>
                <w:szCs w:val="22"/>
              </w:rPr>
              <w:t>1.98</w:t>
            </w:r>
          </w:p>
        </w:tc>
        <w:tc>
          <w:tcPr>
            <w:tcW w:w="695" w:type="pct"/>
            <w:tcBorders>
              <w:top w:val="single" w:color="auto" w:sz="4" w:space="0"/>
              <w:left w:val="single" w:color="auto" w:sz="4" w:space="0"/>
              <w:bottom w:val="single" w:color="auto" w:sz="4" w:space="0"/>
              <w:right w:val="single" w:color="auto" w:sz="4" w:space="0"/>
            </w:tcBorders>
            <w:vAlign w:val="center"/>
          </w:tcPr>
          <w:p w14:paraId="311555CD">
            <w:pPr>
              <w:jc w:val="center"/>
              <w:rPr>
                <w:rFonts w:eastAsiaTheme="majorEastAsia"/>
                <w:szCs w:val="21"/>
              </w:rPr>
            </w:pPr>
            <w:r>
              <w:rPr>
                <w:rFonts w:hint="eastAsia"/>
                <w:color w:val="000000"/>
                <w:sz w:val="22"/>
                <w:szCs w:val="22"/>
              </w:rPr>
              <w:t>0.23</w:t>
            </w:r>
          </w:p>
        </w:tc>
        <w:tc>
          <w:tcPr>
            <w:tcW w:w="580" w:type="pct"/>
            <w:tcBorders>
              <w:top w:val="single" w:color="auto" w:sz="4" w:space="0"/>
              <w:left w:val="single" w:color="auto" w:sz="4" w:space="0"/>
              <w:bottom w:val="single" w:color="auto" w:sz="4" w:space="0"/>
              <w:right w:val="single" w:color="auto" w:sz="4" w:space="0"/>
            </w:tcBorders>
            <w:vAlign w:val="center"/>
          </w:tcPr>
          <w:p w14:paraId="1A8971AA">
            <w:pPr>
              <w:jc w:val="center"/>
              <w:rPr>
                <w:rFonts w:eastAsiaTheme="majorEastAsia"/>
                <w:szCs w:val="21"/>
              </w:rPr>
            </w:pPr>
            <w:r>
              <w:rPr>
                <w:rFonts w:hint="eastAsia"/>
                <w:color w:val="000000"/>
                <w:sz w:val="22"/>
                <w:szCs w:val="22"/>
              </w:rPr>
              <w:t>11.4</w:t>
            </w:r>
          </w:p>
        </w:tc>
      </w:tr>
      <w:tr w14:paraId="5A3F2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14:paraId="44850D17">
            <w:pPr>
              <w:widowControl/>
              <w:adjustRightInd w:val="0"/>
              <w:snapToGrid w:val="0"/>
              <w:jc w:val="center"/>
              <w:rPr>
                <w:rFonts w:eastAsiaTheme="majorEastAsia"/>
                <w:szCs w:val="21"/>
              </w:rPr>
            </w:pPr>
            <w:r>
              <w:rPr>
                <w:rFonts w:eastAsiaTheme="majorEastAsia"/>
                <w:szCs w:val="21"/>
              </w:rPr>
              <w:t>4</w:t>
            </w:r>
          </w:p>
        </w:tc>
        <w:tc>
          <w:tcPr>
            <w:tcW w:w="711" w:type="pct"/>
            <w:tcBorders>
              <w:top w:val="single" w:color="auto" w:sz="4" w:space="0"/>
              <w:left w:val="single" w:color="auto" w:sz="4" w:space="0"/>
              <w:bottom w:val="single" w:color="auto" w:sz="4" w:space="0"/>
              <w:right w:val="single" w:color="auto" w:sz="4" w:space="0"/>
            </w:tcBorders>
            <w:vAlign w:val="bottom"/>
          </w:tcPr>
          <w:p w14:paraId="3F5417B4">
            <w:pPr>
              <w:jc w:val="center"/>
              <w:rPr>
                <w:rFonts w:eastAsiaTheme="majorEastAsia"/>
                <w:szCs w:val="21"/>
              </w:rPr>
            </w:pPr>
            <w:r>
              <w:rPr>
                <w:color w:val="000000"/>
                <w:szCs w:val="21"/>
              </w:rPr>
              <w:t>0.55</w:t>
            </w:r>
          </w:p>
        </w:tc>
        <w:tc>
          <w:tcPr>
            <w:tcW w:w="681" w:type="pct"/>
            <w:tcBorders>
              <w:top w:val="single" w:color="auto" w:sz="4" w:space="0"/>
              <w:left w:val="single" w:color="auto" w:sz="4" w:space="0"/>
              <w:bottom w:val="single" w:color="auto" w:sz="4" w:space="0"/>
              <w:right w:val="single" w:color="auto" w:sz="4" w:space="0"/>
            </w:tcBorders>
            <w:vAlign w:val="bottom"/>
          </w:tcPr>
          <w:p w14:paraId="181E20E5">
            <w:pPr>
              <w:jc w:val="center"/>
              <w:rPr>
                <w:rFonts w:eastAsiaTheme="majorEastAsia"/>
                <w:szCs w:val="21"/>
              </w:rPr>
            </w:pPr>
            <w:r>
              <w:rPr>
                <w:color w:val="000000"/>
                <w:szCs w:val="21"/>
              </w:rPr>
              <w:t>0.027</w:t>
            </w:r>
          </w:p>
        </w:tc>
        <w:tc>
          <w:tcPr>
            <w:tcW w:w="624" w:type="pct"/>
            <w:tcBorders>
              <w:top w:val="single" w:color="auto" w:sz="4" w:space="0"/>
              <w:left w:val="single" w:color="auto" w:sz="4" w:space="0"/>
              <w:bottom w:val="single" w:color="auto" w:sz="4" w:space="0"/>
              <w:right w:val="single" w:color="auto" w:sz="4" w:space="0"/>
            </w:tcBorders>
            <w:vAlign w:val="bottom"/>
          </w:tcPr>
          <w:p w14:paraId="56E0B620">
            <w:pPr>
              <w:jc w:val="center"/>
              <w:rPr>
                <w:rFonts w:eastAsiaTheme="majorEastAsia"/>
                <w:szCs w:val="21"/>
              </w:rPr>
            </w:pPr>
            <w:r>
              <w:rPr>
                <w:color w:val="000000"/>
                <w:szCs w:val="21"/>
              </w:rPr>
              <w:t>4.9</w:t>
            </w:r>
          </w:p>
        </w:tc>
        <w:tc>
          <w:tcPr>
            <w:tcW w:w="695" w:type="pct"/>
            <w:tcBorders>
              <w:top w:val="single" w:color="auto" w:sz="4" w:space="0"/>
              <w:left w:val="single" w:color="auto" w:sz="4" w:space="0"/>
              <w:bottom w:val="single" w:color="auto" w:sz="4" w:space="0"/>
              <w:right w:val="single" w:color="auto" w:sz="4" w:space="0"/>
            </w:tcBorders>
            <w:vAlign w:val="bottom"/>
          </w:tcPr>
          <w:p w14:paraId="6B3F905A">
            <w:pPr>
              <w:jc w:val="center"/>
              <w:rPr>
                <w:rFonts w:eastAsiaTheme="majorEastAsia"/>
                <w:szCs w:val="21"/>
              </w:rPr>
            </w:pPr>
            <w:r>
              <w:rPr>
                <w:color w:val="000000"/>
                <w:szCs w:val="21"/>
              </w:rPr>
              <w:t>1.97</w:t>
            </w:r>
          </w:p>
        </w:tc>
        <w:tc>
          <w:tcPr>
            <w:tcW w:w="695" w:type="pct"/>
            <w:tcBorders>
              <w:top w:val="single" w:color="auto" w:sz="4" w:space="0"/>
              <w:left w:val="single" w:color="auto" w:sz="4" w:space="0"/>
              <w:bottom w:val="single" w:color="auto" w:sz="4" w:space="0"/>
              <w:right w:val="single" w:color="auto" w:sz="4" w:space="0"/>
            </w:tcBorders>
            <w:vAlign w:val="bottom"/>
          </w:tcPr>
          <w:p w14:paraId="0091C064">
            <w:pPr>
              <w:jc w:val="center"/>
              <w:rPr>
                <w:rFonts w:eastAsiaTheme="majorEastAsia"/>
                <w:szCs w:val="21"/>
              </w:rPr>
            </w:pPr>
            <w:r>
              <w:rPr>
                <w:color w:val="000000"/>
                <w:szCs w:val="21"/>
              </w:rPr>
              <w:t>0.049</w:t>
            </w:r>
          </w:p>
        </w:tc>
        <w:tc>
          <w:tcPr>
            <w:tcW w:w="580" w:type="pct"/>
            <w:tcBorders>
              <w:top w:val="single" w:color="auto" w:sz="4" w:space="0"/>
              <w:left w:val="single" w:color="auto" w:sz="4" w:space="0"/>
              <w:bottom w:val="single" w:color="auto" w:sz="4" w:space="0"/>
              <w:right w:val="single" w:color="auto" w:sz="4" w:space="0"/>
            </w:tcBorders>
            <w:vAlign w:val="bottom"/>
          </w:tcPr>
          <w:p w14:paraId="728E5AD2">
            <w:pPr>
              <w:jc w:val="center"/>
              <w:rPr>
                <w:rFonts w:eastAsiaTheme="majorEastAsia"/>
                <w:szCs w:val="21"/>
              </w:rPr>
            </w:pPr>
            <w:r>
              <w:rPr>
                <w:color w:val="000000"/>
                <w:szCs w:val="21"/>
              </w:rPr>
              <w:t>2.5</w:t>
            </w:r>
          </w:p>
        </w:tc>
      </w:tr>
    </w:tbl>
    <w:p w14:paraId="5826D93C">
      <w:pPr>
        <w:spacing w:before="156" w:beforeLines="50" w:after="156" w:afterLines="50"/>
        <w:jc w:val="center"/>
        <w:rPr>
          <w:rFonts w:eastAsia="黑体"/>
          <w:bCs/>
          <w:szCs w:val="21"/>
        </w:rPr>
      </w:pPr>
    </w:p>
    <w:p w14:paraId="0F5B4DF0">
      <w:pPr>
        <w:spacing w:before="156" w:beforeLines="50" w:after="156" w:afterLines="50"/>
        <w:jc w:val="center"/>
        <w:rPr>
          <w:rFonts w:eastAsia="黑体"/>
          <w:bCs/>
          <w:szCs w:val="21"/>
        </w:rPr>
      </w:pPr>
      <w:r>
        <w:rPr>
          <w:rFonts w:eastAsia="黑体"/>
          <w:bCs/>
          <w:szCs w:val="21"/>
        </w:rPr>
        <w:t>表3-38 精密度测定结果（n=6）－洛美沙星</w:t>
      </w:r>
    </w:p>
    <w:tbl>
      <w:tblPr>
        <w:tblStyle w:val="7"/>
        <w:tblW w:w="35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869"/>
        <w:gridCol w:w="832"/>
        <w:gridCol w:w="763"/>
        <w:gridCol w:w="850"/>
        <w:gridCol w:w="850"/>
        <w:gridCol w:w="709"/>
      </w:tblGrid>
      <w:tr w14:paraId="5D732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vMerge w:val="restart"/>
            <w:tcBorders>
              <w:top w:val="single" w:color="auto" w:sz="4" w:space="0"/>
              <w:left w:val="single" w:color="auto" w:sz="4" w:space="0"/>
              <w:bottom w:val="single" w:color="auto" w:sz="4" w:space="0"/>
              <w:right w:val="single" w:color="auto" w:sz="4" w:space="0"/>
            </w:tcBorders>
            <w:vAlign w:val="center"/>
          </w:tcPr>
          <w:p w14:paraId="3CC99BB9">
            <w:pPr>
              <w:widowControl/>
              <w:adjustRightInd w:val="0"/>
              <w:snapToGrid w:val="0"/>
              <w:jc w:val="center"/>
              <w:rPr>
                <w:rFonts w:eastAsiaTheme="majorEastAsia"/>
                <w:szCs w:val="21"/>
              </w:rPr>
            </w:pPr>
            <w:r>
              <w:rPr>
                <w:rFonts w:eastAsiaTheme="majorEastAsia"/>
                <w:szCs w:val="21"/>
              </w:rPr>
              <w:t>实验室编号</w:t>
            </w:r>
          </w:p>
        </w:tc>
        <w:tc>
          <w:tcPr>
            <w:tcW w:w="2016" w:type="pct"/>
            <w:gridSpan w:val="3"/>
            <w:tcBorders>
              <w:top w:val="single" w:color="auto" w:sz="4" w:space="0"/>
              <w:left w:val="single" w:color="auto" w:sz="4" w:space="0"/>
              <w:bottom w:val="single" w:color="auto" w:sz="4" w:space="0"/>
              <w:right w:val="single" w:color="auto" w:sz="4" w:space="0"/>
            </w:tcBorders>
            <w:vAlign w:val="center"/>
          </w:tcPr>
          <w:p w14:paraId="1D67D024">
            <w:pPr>
              <w:widowControl/>
              <w:adjustRightInd w:val="0"/>
              <w:snapToGrid w:val="0"/>
              <w:jc w:val="center"/>
              <w:rPr>
                <w:rFonts w:eastAsiaTheme="majorEastAsia"/>
                <w:szCs w:val="21"/>
              </w:rPr>
            </w:pPr>
            <w:r>
              <w:rPr>
                <w:rFonts w:eastAsiaTheme="majorEastAsia"/>
                <w:szCs w:val="21"/>
              </w:rPr>
              <w:t>低浓度</w:t>
            </w:r>
          </w:p>
        </w:tc>
        <w:tc>
          <w:tcPr>
            <w:tcW w:w="1971" w:type="pct"/>
            <w:gridSpan w:val="3"/>
            <w:tcBorders>
              <w:top w:val="single" w:color="auto" w:sz="4" w:space="0"/>
              <w:left w:val="single" w:color="auto" w:sz="4" w:space="0"/>
              <w:bottom w:val="single" w:color="auto" w:sz="4" w:space="0"/>
              <w:right w:val="single" w:color="auto" w:sz="4" w:space="0"/>
            </w:tcBorders>
            <w:vAlign w:val="center"/>
          </w:tcPr>
          <w:p w14:paraId="0D7F086E">
            <w:pPr>
              <w:widowControl/>
              <w:adjustRightInd w:val="0"/>
              <w:snapToGrid w:val="0"/>
              <w:jc w:val="center"/>
              <w:rPr>
                <w:rFonts w:eastAsiaTheme="majorEastAsia"/>
                <w:szCs w:val="21"/>
              </w:rPr>
            </w:pPr>
            <w:r>
              <w:rPr>
                <w:rFonts w:eastAsiaTheme="majorEastAsia"/>
                <w:szCs w:val="21"/>
              </w:rPr>
              <w:t>高浓度</w:t>
            </w:r>
          </w:p>
        </w:tc>
      </w:tr>
      <w:tr w14:paraId="2EC67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14" w:type="pct"/>
            <w:vMerge w:val="continue"/>
            <w:tcBorders>
              <w:top w:val="single" w:color="auto" w:sz="4" w:space="0"/>
              <w:left w:val="single" w:color="auto" w:sz="4" w:space="0"/>
              <w:bottom w:val="single" w:color="auto" w:sz="4" w:space="0"/>
              <w:right w:val="single" w:color="auto" w:sz="4" w:space="0"/>
            </w:tcBorders>
            <w:vAlign w:val="center"/>
          </w:tcPr>
          <w:p w14:paraId="256D9D4F">
            <w:pPr>
              <w:widowControl/>
              <w:adjustRightInd w:val="0"/>
              <w:snapToGrid w:val="0"/>
              <w:jc w:val="center"/>
              <w:rPr>
                <w:rFonts w:eastAsiaTheme="majorEastAsia"/>
                <w:szCs w:val="21"/>
              </w:rPr>
            </w:pPr>
          </w:p>
        </w:tc>
        <w:tc>
          <w:tcPr>
            <w:tcW w:w="711" w:type="pct"/>
            <w:tcBorders>
              <w:top w:val="single" w:color="auto" w:sz="4" w:space="0"/>
              <w:left w:val="single" w:color="auto" w:sz="4" w:space="0"/>
              <w:bottom w:val="single" w:color="auto" w:sz="4" w:space="0"/>
              <w:right w:val="single" w:color="auto" w:sz="4" w:space="0"/>
            </w:tcBorders>
            <w:vAlign w:val="center"/>
          </w:tcPr>
          <w:p w14:paraId="79389379">
            <w:pPr>
              <w:adjustRightInd w:val="0"/>
              <w:snapToGrid w:val="0"/>
              <w:jc w:val="center"/>
              <w:rPr>
                <w:rFonts w:eastAsiaTheme="majorEastAsia"/>
                <w:szCs w:val="21"/>
              </w:rPr>
            </w:pPr>
            <w:r>
              <w:rPr>
                <w:rFonts w:eastAsiaTheme="majorEastAsia"/>
                <w:szCs w:val="21"/>
              </w:rPr>
              <w:t>平均值（ng/mL）</w:t>
            </w:r>
          </w:p>
        </w:tc>
        <w:tc>
          <w:tcPr>
            <w:tcW w:w="681" w:type="pct"/>
            <w:tcBorders>
              <w:top w:val="single" w:color="auto" w:sz="4" w:space="0"/>
              <w:left w:val="single" w:color="auto" w:sz="4" w:space="0"/>
              <w:bottom w:val="single" w:color="auto" w:sz="4" w:space="0"/>
              <w:right w:val="single" w:color="auto" w:sz="4" w:space="0"/>
            </w:tcBorders>
            <w:vAlign w:val="center"/>
          </w:tcPr>
          <w:p w14:paraId="0A7E7681">
            <w:pPr>
              <w:adjustRightInd w:val="0"/>
              <w:snapToGrid w:val="0"/>
              <w:jc w:val="center"/>
              <w:rPr>
                <w:rFonts w:eastAsiaTheme="majorEastAsia"/>
                <w:szCs w:val="21"/>
              </w:rPr>
            </w:pPr>
            <w:r>
              <w:rPr>
                <w:rFonts w:eastAsiaTheme="majorEastAsia"/>
                <w:szCs w:val="21"/>
              </w:rPr>
              <w:t>标准差（μg/L）</w:t>
            </w:r>
          </w:p>
        </w:tc>
        <w:tc>
          <w:tcPr>
            <w:tcW w:w="624" w:type="pct"/>
            <w:tcBorders>
              <w:top w:val="single" w:color="auto" w:sz="4" w:space="0"/>
              <w:left w:val="single" w:color="auto" w:sz="4" w:space="0"/>
              <w:bottom w:val="single" w:color="auto" w:sz="4" w:space="0"/>
              <w:right w:val="single" w:color="auto" w:sz="4" w:space="0"/>
            </w:tcBorders>
            <w:vAlign w:val="center"/>
          </w:tcPr>
          <w:p w14:paraId="7F446FAB">
            <w:pPr>
              <w:adjustRightInd w:val="0"/>
              <w:snapToGrid w:val="0"/>
              <w:jc w:val="center"/>
              <w:rPr>
                <w:rFonts w:eastAsiaTheme="majorEastAsia"/>
                <w:szCs w:val="21"/>
              </w:rPr>
            </w:pPr>
            <w:r>
              <w:rPr>
                <w:rFonts w:eastAsiaTheme="majorEastAsia"/>
                <w:szCs w:val="21"/>
              </w:rPr>
              <w:t>RSD</w:t>
            </w:r>
          </w:p>
          <w:p w14:paraId="5E914408">
            <w:pPr>
              <w:adjustRightInd w:val="0"/>
              <w:snapToGrid w:val="0"/>
              <w:jc w:val="center"/>
              <w:rPr>
                <w:rFonts w:eastAsiaTheme="majorEastAsia"/>
                <w:szCs w:val="21"/>
              </w:rPr>
            </w:pPr>
            <w:r>
              <w:rPr>
                <w:rFonts w:eastAsiaTheme="majorEastAsia"/>
                <w:szCs w:val="21"/>
              </w:rPr>
              <w:t>（%）</w:t>
            </w:r>
          </w:p>
        </w:tc>
        <w:tc>
          <w:tcPr>
            <w:tcW w:w="695" w:type="pct"/>
            <w:tcBorders>
              <w:top w:val="single" w:color="auto" w:sz="4" w:space="0"/>
              <w:left w:val="single" w:color="auto" w:sz="4" w:space="0"/>
              <w:bottom w:val="single" w:color="auto" w:sz="4" w:space="0"/>
              <w:right w:val="single" w:color="auto" w:sz="4" w:space="0"/>
            </w:tcBorders>
            <w:vAlign w:val="center"/>
          </w:tcPr>
          <w:p w14:paraId="5C0F6339">
            <w:pPr>
              <w:adjustRightInd w:val="0"/>
              <w:snapToGrid w:val="0"/>
              <w:jc w:val="center"/>
              <w:rPr>
                <w:rFonts w:eastAsiaTheme="majorEastAsia"/>
                <w:szCs w:val="21"/>
              </w:rPr>
            </w:pPr>
            <w:r>
              <w:rPr>
                <w:rFonts w:eastAsiaTheme="majorEastAsia"/>
                <w:szCs w:val="21"/>
              </w:rPr>
              <w:t>平均值（ng/mL）</w:t>
            </w:r>
          </w:p>
        </w:tc>
        <w:tc>
          <w:tcPr>
            <w:tcW w:w="695" w:type="pct"/>
            <w:tcBorders>
              <w:top w:val="single" w:color="auto" w:sz="4" w:space="0"/>
              <w:left w:val="single" w:color="auto" w:sz="4" w:space="0"/>
              <w:bottom w:val="single" w:color="auto" w:sz="4" w:space="0"/>
              <w:right w:val="single" w:color="auto" w:sz="4" w:space="0"/>
            </w:tcBorders>
            <w:vAlign w:val="center"/>
          </w:tcPr>
          <w:p w14:paraId="555E7565">
            <w:pPr>
              <w:adjustRightInd w:val="0"/>
              <w:snapToGrid w:val="0"/>
              <w:jc w:val="center"/>
              <w:rPr>
                <w:rFonts w:eastAsiaTheme="majorEastAsia"/>
                <w:szCs w:val="21"/>
              </w:rPr>
            </w:pPr>
            <w:r>
              <w:rPr>
                <w:rFonts w:eastAsiaTheme="majorEastAsia"/>
                <w:szCs w:val="21"/>
              </w:rPr>
              <w:t>标准差（ng/mL）</w:t>
            </w:r>
          </w:p>
        </w:tc>
        <w:tc>
          <w:tcPr>
            <w:tcW w:w="580" w:type="pct"/>
            <w:tcBorders>
              <w:top w:val="single" w:color="auto" w:sz="4" w:space="0"/>
              <w:left w:val="single" w:color="auto" w:sz="4" w:space="0"/>
              <w:bottom w:val="single" w:color="auto" w:sz="4" w:space="0"/>
              <w:right w:val="single" w:color="auto" w:sz="4" w:space="0"/>
            </w:tcBorders>
            <w:vAlign w:val="center"/>
          </w:tcPr>
          <w:p w14:paraId="6F8F7DCC">
            <w:pPr>
              <w:adjustRightInd w:val="0"/>
              <w:snapToGrid w:val="0"/>
              <w:jc w:val="center"/>
              <w:rPr>
                <w:rFonts w:eastAsiaTheme="majorEastAsia"/>
                <w:szCs w:val="21"/>
              </w:rPr>
            </w:pPr>
            <w:r>
              <w:rPr>
                <w:rFonts w:eastAsiaTheme="majorEastAsia"/>
                <w:szCs w:val="21"/>
              </w:rPr>
              <w:t>RSD</w:t>
            </w:r>
          </w:p>
          <w:p w14:paraId="2CD97E13">
            <w:pPr>
              <w:adjustRightInd w:val="0"/>
              <w:snapToGrid w:val="0"/>
              <w:jc w:val="center"/>
              <w:rPr>
                <w:rFonts w:eastAsiaTheme="majorEastAsia"/>
                <w:szCs w:val="21"/>
              </w:rPr>
            </w:pPr>
            <w:r>
              <w:rPr>
                <w:rFonts w:eastAsiaTheme="majorEastAsia"/>
                <w:szCs w:val="21"/>
              </w:rPr>
              <w:t>（%）</w:t>
            </w:r>
          </w:p>
        </w:tc>
      </w:tr>
      <w:tr w14:paraId="19B66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14:paraId="0F749E4D">
            <w:pPr>
              <w:widowControl/>
              <w:adjustRightInd w:val="0"/>
              <w:snapToGrid w:val="0"/>
              <w:jc w:val="center"/>
              <w:rPr>
                <w:rFonts w:eastAsiaTheme="majorEastAsia"/>
                <w:szCs w:val="21"/>
              </w:rPr>
            </w:pPr>
            <w:r>
              <w:rPr>
                <w:rFonts w:eastAsiaTheme="majorEastAsia"/>
                <w:szCs w:val="21"/>
              </w:rPr>
              <w:t>1</w:t>
            </w:r>
          </w:p>
        </w:tc>
        <w:tc>
          <w:tcPr>
            <w:tcW w:w="711" w:type="pct"/>
            <w:tcBorders>
              <w:top w:val="single" w:color="auto" w:sz="4" w:space="0"/>
              <w:left w:val="single" w:color="auto" w:sz="4" w:space="0"/>
              <w:bottom w:val="single" w:color="auto" w:sz="4" w:space="0"/>
              <w:right w:val="single" w:color="auto" w:sz="4" w:space="0"/>
            </w:tcBorders>
            <w:vAlign w:val="center"/>
          </w:tcPr>
          <w:p w14:paraId="07E9B057">
            <w:pPr>
              <w:jc w:val="center"/>
              <w:rPr>
                <w:rFonts w:eastAsiaTheme="majorEastAsia"/>
                <w:szCs w:val="21"/>
              </w:rPr>
            </w:pPr>
            <w:r>
              <w:rPr>
                <w:color w:val="000000"/>
                <w:szCs w:val="21"/>
              </w:rPr>
              <w:t>0.52</w:t>
            </w:r>
          </w:p>
        </w:tc>
        <w:tc>
          <w:tcPr>
            <w:tcW w:w="681" w:type="pct"/>
            <w:tcBorders>
              <w:top w:val="single" w:color="auto" w:sz="4" w:space="0"/>
              <w:left w:val="single" w:color="auto" w:sz="4" w:space="0"/>
              <w:bottom w:val="single" w:color="auto" w:sz="4" w:space="0"/>
              <w:right w:val="single" w:color="auto" w:sz="4" w:space="0"/>
            </w:tcBorders>
            <w:vAlign w:val="center"/>
          </w:tcPr>
          <w:p w14:paraId="2B1EAE35">
            <w:pPr>
              <w:jc w:val="center"/>
              <w:rPr>
                <w:rFonts w:eastAsiaTheme="majorEastAsia"/>
                <w:szCs w:val="21"/>
              </w:rPr>
            </w:pPr>
            <w:r>
              <w:rPr>
                <w:color w:val="000000"/>
                <w:szCs w:val="21"/>
              </w:rPr>
              <w:t>0.06</w:t>
            </w:r>
          </w:p>
        </w:tc>
        <w:tc>
          <w:tcPr>
            <w:tcW w:w="624" w:type="pct"/>
            <w:tcBorders>
              <w:top w:val="single" w:color="auto" w:sz="4" w:space="0"/>
              <w:left w:val="single" w:color="auto" w:sz="4" w:space="0"/>
              <w:bottom w:val="single" w:color="auto" w:sz="4" w:space="0"/>
              <w:right w:val="single" w:color="auto" w:sz="4" w:space="0"/>
            </w:tcBorders>
            <w:vAlign w:val="center"/>
          </w:tcPr>
          <w:p w14:paraId="530DEE5C">
            <w:pPr>
              <w:jc w:val="center"/>
              <w:rPr>
                <w:rFonts w:eastAsiaTheme="majorEastAsia"/>
                <w:szCs w:val="21"/>
              </w:rPr>
            </w:pPr>
            <w:r>
              <w:rPr>
                <w:color w:val="000000"/>
                <w:szCs w:val="21"/>
              </w:rPr>
              <w:t>12.5</w:t>
            </w:r>
          </w:p>
        </w:tc>
        <w:tc>
          <w:tcPr>
            <w:tcW w:w="695" w:type="pct"/>
            <w:tcBorders>
              <w:top w:val="single" w:color="auto" w:sz="4" w:space="0"/>
              <w:left w:val="single" w:color="auto" w:sz="4" w:space="0"/>
              <w:bottom w:val="single" w:color="auto" w:sz="4" w:space="0"/>
              <w:right w:val="single" w:color="auto" w:sz="4" w:space="0"/>
            </w:tcBorders>
            <w:vAlign w:val="center"/>
          </w:tcPr>
          <w:p w14:paraId="07218932">
            <w:pPr>
              <w:jc w:val="center"/>
              <w:rPr>
                <w:rFonts w:eastAsiaTheme="majorEastAsia"/>
                <w:szCs w:val="21"/>
              </w:rPr>
            </w:pPr>
            <w:r>
              <w:rPr>
                <w:color w:val="000000"/>
                <w:szCs w:val="21"/>
              </w:rPr>
              <w:t>2.00</w:t>
            </w:r>
          </w:p>
        </w:tc>
        <w:tc>
          <w:tcPr>
            <w:tcW w:w="695" w:type="pct"/>
            <w:tcBorders>
              <w:top w:val="single" w:color="auto" w:sz="4" w:space="0"/>
              <w:left w:val="single" w:color="auto" w:sz="4" w:space="0"/>
              <w:bottom w:val="single" w:color="auto" w:sz="4" w:space="0"/>
              <w:right w:val="single" w:color="auto" w:sz="4" w:space="0"/>
            </w:tcBorders>
            <w:vAlign w:val="center"/>
          </w:tcPr>
          <w:p w14:paraId="2C99015B">
            <w:pPr>
              <w:jc w:val="center"/>
              <w:rPr>
                <w:rFonts w:eastAsiaTheme="majorEastAsia"/>
                <w:szCs w:val="21"/>
              </w:rPr>
            </w:pPr>
            <w:r>
              <w:rPr>
                <w:color w:val="000000"/>
                <w:szCs w:val="21"/>
              </w:rPr>
              <w:t>0.16</w:t>
            </w:r>
          </w:p>
        </w:tc>
        <w:tc>
          <w:tcPr>
            <w:tcW w:w="580" w:type="pct"/>
            <w:tcBorders>
              <w:top w:val="single" w:color="auto" w:sz="4" w:space="0"/>
              <w:left w:val="single" w:color="auto" w:sz="4" w:space="0"/>
              <w:bottom w:val="single" w:color="auto" w:sz="4" w:space="0"/>
              <w:right w:val="single" w:color="auto" w:sz="4" w:space="0"/>
            </w:tcBorders>
            <w:vAlign w:val="center"/>
          </w:tcPr>
          <w:p w14:paraId="04D5D0C3">
            <w:pPr>
              <w:jc w:val="center"/>
              <w:rPr>
                <w:rFonts w:eastAsiaTheme="majorEastAsia"/>
                <w:szCs w:val="21"/>
              </w:rPr>
            </w:pPr>
            <w:r>
              <w:rPr>
                <w:color w:val="000000"/>
                <w:szCs w:val="21"/>
              </w:rPr>
              <w:t>7.9</w:t>
            </w:r>
          </w:p>
        </w:tc>
      </w:tr>
      <w:tr w14:paraId="4755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14:paraId="06A6F9CD">
            <w:pPr>
              <w:widowControl/>
              <w:adjustRightInd w:val="0"/>
              <w:snapToGrid w:val="0"/>
              <w:jc w:val="center"/>
              <w:rPr>
                <w:rFonts w:eastAsiaTheme="majorEastAsia"/>
                <w:szCs w:val="21"/>
              </w:rPr>
            </w:pPr>
            <w:r>
              <w:rPr>
                <w:rFonts w:eastAsiaTheme="majorEastAsia"/>
                <w:szCs w:val="21"/>
              </w:rPr>
              <w:t>2</w:t>
            </w:r>
          </w:p>
        </w:tc>
        <w:tc>
          <w:tcPr>
            <w:tcW w:w="711" w:type="pct"/>
            <w:tcBorders>
              <w:top w:val="single" w:color="auto" w:sz="4" w:space="0"/>
              <w:left w:val="single" w:color="auto" w:sz="4" w:space="0"/>
              <w:bottom w:val="single" w:color="auto" w:sz="4" w:space="0"/>
              <w:right w:val="single" w:color="auto" w:sz="4" w:space="0"/>
            </w:tcBorders>
            <w:vAlign w:val="center"/>
          </w:tcPr>
          <w:p w14:paraId="4EC9F45B">
            <w:pPr>
              <w:jc w:val="center"/>
              <w:rPr>
                <w:rFonts w:eastAsiaTheme="majorEastAsia"/>
                <w:szCs w:val="21"/>
              </w:rPr>
            </w:pPr>
            <w:r>
              <w:rPr>
                <w:color w:val="000000"/>
                <w:szCs w:val="21"/>
              </w:rPr>
              <w:t>0.42</w:t>
            </w:r>
          </w:p>
        </w:tc>
        <w:tc>
          <w:tcPr>
            <w:tcW w:w="681" w:type="pct"/>
            <w:tcBorders>
              <w:top w:val="single" w:color="auto" w:sz="4" w:space="0"/>
              <w:left w:val="single" w:color="auto" w:sz="4" w:space="0"/>
              <w:bottom w:val="single" w:color="auto" w:sz="4" w:space="0"/>
              <w:right w:val="single" w:color="auto" w:sz="4" w:space="0"/>
            </w:tcBorders>
            <w:vAlign w:val="center"/>
          </w:tcPr>
          <w:p w14:paraId="34B01A74">
            <w:pPr>
              <w:jc w:val="center"/>
              <w:rPr>
                <w:rFonts w:eastAsiaTheme="majorEastAsia"/>
                <w:szCs w:val="21"/>
              </w:rPr>
            </w:pPr>
            <w:r>
              <w:rPr>
                <w:color w:val="000000"/>
                <w:szCs w:val="21"/>
              </w:rPr>
              <w:t>0.01</w:t>
            </w:r>
          </w:p>
        </w:tc>
        <w:tc>
          <w:tcPr>
            <w:tcW w:w="624" w:type="pct"/>
            <w:tcBorders>
              <w:top w:val="single" w:color="auto" w:sz="4" w:space="0"/>
              <w:left w:val="single" w:color="auto" w:sz="4" w:space="0"/>
              <w:bottom w:val="single" w:color="auto" w:sz="4" w:space="0"/>
              <w:right w:val="single" w:color="auto" w:sz="4" w:space="0"/>
            </w:tcBorders>
            <w:vAlign w:val="center"/>
          </w:tcPr>
          <w:p w14:paraId="62F3B459">
            <w:pPr>
              <w:jc w:val="center"/>
              <w:rPr>
                <w:rFonts w:eastAsiaTheme="majorEastAsia"/>
                <w:szCs w:val="21"/>
              </w:rPr>
            </w:pPr>
            <w:r>
              <w:rPr>
                <w:color w:val="000000"/>
                <w:szCs w:val="21"/>
              </w:rPr>
              <w:t>3.4</w:t>
            </w:r>
          </w:p>
        </w:tc>
        <w:tc>
          <w:tcPr>
            <w:tcW w:w="695" w:type="pct"/>
            <w:tcBorders>
              <w:top w:val="single" w:color="auto" w:sz="4" w:space="0"/>
              <w:left w:val="single" w:color="auto" w:sz="4" w:space="0"/>
              <w:bottom w:val="single" w:color="auto" w:sz="4" w:space="0"/>
              <w:right w:val="single" w:color="auto" w:sz="4" w:space="0"/>
            </w:tcBorders>
            <w:vAlign w:val="center"/>
          </w:tcPr>
          <w:p w14:paraId="6C8CD7FA">
            <w:pPr>
              <w:jc w:val="center"/>
              <w:rPr>
                <w:rFonts w:eastAsiaTheme="majorEastAsia"/>
                <w:szCs w:val="21"/>
              </w:rPr>
            </w:pPr>
            <w:r>
              <w:rPr>
                <w:color w:val="000000"/>
                <w:szCs w:val="21"/>
              </w:rPr>
              <w:t>2.25</w:t>
            </w:r>
          </w:p>
        </w:tc>
        <w:tc>
          <w:tcPr>
            <w:tcW w:w="695" w:type="pct"/>
            <w:tcBorders>
              <w:top w:val="single" w:color="auto" w:sz="4" w:space="0"/>
              <w:left w:val="single" w:color="auto" w:sz="4" w:space="0"/>
              <w:bottom w:val="single" w:color="auto" w:sz="4" w:space="0"/>
              <w:right w:val="single" w:color="auto" w:sz="4" w:space="0"/>
            </w:tcBorders>
            <w:vAlign w:val="center"/>
          </w:tcPr>
          <w:p w14:paraId="7246916C">
            <w:pPr>
              <w:jc w:val="center"/>
              <w:rPr>
                <w:rFonts w:eastAsiaTheme="majorEastAsia"/>
                <w:szCs w:val="21"/>
              </w:rPr>
            </w:pPr>
            <w:r>
              <w:rPr>
                <w:color w:val="000000"/>
                <w:szCs w:val="21"/>
              </w:rPr>
              <w:t>0.09</w:t>
            </w:r>
          </w:p>
        </w:tc>
        <w:tc>
          <w:tcPr>
            <w:tcW w:w="580" w:type="pct"/>
            <w:tcBorders>
              <w:top w:val="single" w:color="auto" w:sz="4" w:space="0"/>
              <w:left w:val="single" w:color="auto" w:sz="4" w:space="0"/>
              <w:bottom w:val="single" w:color="auto" w:sz="4" w:space="0"/>
              <w:right w:val="single" w:color="auto" w:sz="4" w:space="0"/>
            </w:tcBorders>
            <w:vAlign w:val="center"/>
          </w:tcPr>
          <w:p w14:paraId="1845C2F7">
            <w:pPr>
              <w:jc w:val="center"/>
              <w:rPr>
                <w:rFonts w:eastAsiaTheme="majorEastAsia"/>
                <w:szCs w:val="21"/>
              </w:rPr>
            </w:pPr>
            <w:r>
              <w:rPr>
                <w:color w:val="000000"/>
                <w:szCs w:val="21"/>
              </w:rPr>
              <w:t>3.9</w:t>
            </w:r>
          </w:p>
        </w:tc>
      </w:tr>
      <w:tr w14:paraId="7111A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14:paraId="2A7B8DDC">
            <w:pPr>
              <w:widowControl/>
              <w:adjustRightInd w:val="0"/>
              <w:snapToGrid w:val="0"/>
              <w:jc w:val="center"/>
              <w:rPr>
                <w:rFonts w:eastAsiaTheme="majorEastAsia"/>
                <w:szCs w:val="21"/>
              </w:rPr>
            </w:pPr>
            <w:r>
              <w:rPr>
                <w:rFonts w:eastAsiaTheme="majorEastAsia"/>
                <w:szCs w:val="21"/>
              </w:rPr>
              <w:t>3</w:t>
            </w:r>
          </w:p>
        </w:tc>
        <w:tc>
          <w:tcPr>
            <w:tcW w:w="711" w:type="pct"/>
            <w:tcBorders>
              <w:top w:val="single" w:color="auto" w:sz="4" w:space="0"/>
              <w:left w:val="single" w:color="auto" w:sz="4" w:space="0"/>
              <w:bottom w:val="single" w:color="auto" w:sz="4" w:space="0"/>
              <w:right w:val="single" w:color="auto" w:sz="4" w:space="0"/>
            </w:tcBorders>
            <w:vAlign w:val="center"/>
          </w:tcPr>
          <w:p w14:paraId="60FDEEBC">
            <w:pPr>
              <w:jc w:val="center"/>
              <w:rPr>
                <w:rFonts w:eastAsiaTheme="majorEastAsia"/>
                <w:szCs w:val="21"/>
              </w:rPr>
            </w:pPr>
            <w:r>
              <w:rPr>
                <w:rFonts w:hint="eastAsia"/>
                <w:color w:val="000000"/>
                <w:sz w:val="22"/>
                <w:szCs w:val="22"/>
              </w:rPr>
              <w:t>0.48</w:t>
            </w:r>
          </w:p>
        </w:tc>
        <w:tc>
          <w:tcPr>
            <w:tcW w:w="681" w:type="pct"/>
            <w:tcBorders>
              <w:top w:val="single" w:color="auto" w:sz="4" w:space="0"/>
              <w:left w:val="single" w:color="auto" w:sz="4" w:space="0"/>
              <w:bottom w:val="single" w:color="auto" w:sz="4" w:space="0"/>
              <w:right w:val="single" w:color="auto" w:sz="4" w:space="0"/>
            </w:tcBorders>
            <w:vAlign w:val="center"/>
          </w:tcPr>
          <w:p w14:paraId="08BC9CE2">
            <w:pPr>
              <w:jc w:val="center"/>
              <w:rPr>
                <w:rFonts w:eastAsiaTheme="majorEastAsia"/>
                <w:szCs w:val="21"/>
              </w:rPr>
            </w:pPr>
            <w:r>
              <w:rPr>
                <w:rFonts w:hint="eastAsia"/>
                <w:color w:val="000000"/>
                <w:sz w:val="22"/>
                <w:szCs w:val="22"/>
              </w:rPr>
              <w:t>0.05</w:t>
            </w:r>
          </w:p>
        </w:tc>
        <w:tc>
          <w:tcPr>
            <w:tcW w:w="624" w:type="pct"/>
            <w:tcBorders>
              <w:top w:val="single" w:color="auto" w:sz="4" w:space="0"/>
              <w:left w:val="single" w:color="auto" w:sz="4" w:space="0"/>
              <w:bottom w:val="single" w:color="auto" w:sz="4" w:space="0"/>
              <w:right w:val="single" w:color="auto" w:sz="4" w:space="0"/>
            </w:tcBorders>
            <w:vAlign w:val="center"/>
          </w:tcPr>
          <w:p w14:paraId="46DB43DF">
            <w:pPr>
              <w:jc w:val="center"/>
              <w:rPr>
                <w:rFonts w:eastAsiaTheme="majorEastAsia"/>
                <w:szCs w:val="21"/>
              </w:rPr>
            </w:pPr>
            <w:r>
              <w:rPr>
                <w:rFonts w:hint="eastAsia"/>
                <w:color w:val="000000"/>
                <w:sz w:val="22"/>
                <w:szCs w:val="22"/>
              </w:rPr>
              <w:t>10.2</w:t>
            </w:r>
          </w:p>
        </w:tc>
        <w:tc>
          <w:tcPr>
            <w:tcW w:w="695" w:type="pct"/>
            <w:tcBorders>
              <w:top w:val="single" w:color="auto" w:sz="4" w:space="0"/>
              <w:left w:val="single" w:color="auto" w:sz="4" w:space="0"/>
              <w:bottom w:val="single" w:color="auto" w:sz="4" w:space="0"/>
              <w:right w:val="single" w:color="auto" w:sz="4" w:space="0"/>
            </w:tcBorders>
            <w:vAlign w:val="center"/>
          </w:tcPr>
          <w:p w14:paraId="385ECB86">
            <w:pPr>
              <w:jc w:val="center"/>
              <w:rPr>
                <w:rFonts w:eastAsiaTheme="majorEastAsia"/>
                <w:szCs w:val="21"/>
              </w:rPr>
            </w:pPr>
            <w:r>
              <w:rPr>
                <w:rFonts w:hint="eastAsia"/>
                <w:color w:val="000000"/>
                <w:sz w:val="22"/>
                <w:szCs w:val="22"/>
              </w:rPr>
              <w:t>2.14</w:t>
            </w:r>
          </w:p>
        </w:tc>
        <w:tc>
          <w:tcPr>
            <w:tcW w:w="695" w:type="pct"/>
            <w:tcBorders>
              <w:top w:val="single" w:color="auto" w:sz="4" w:space="0"/>
              <w:left w:val="single" w:color="auto" w:sz="4" w:space="0"/>
              <w:bottom w:val="single" w:color="auto" w:sz="4" w:space="0"/>
              <w:right w:val="single" w:color="auto" w:sz="4" w:space="0"/>
            </w:tcBorders>
            <w:vAlign w:val="center"/>
          </w:tcPr>
          <w:p w14:paraId="27B29B2A">
            <w:pPr>
              <w:jc w:val="center"/>
              <w:rPr>
                <w:rFonts w:eastAsiaTheme="majorEastAsia"/>
                <w:szCs w:val="21"/>
              </w:rPr>
            </w:pPr>
            <w:r>
              <w:rPr>
                <w:rFonts w:hint="eastAsia"/>
                <w:color w:val="000000"/>
                <w:sz w:val="22"/>
                <w:szCs w:val="22"/>
              </w:rPr>
              <w:t>0.16</w:t>
            </w:r>
          </w:p>
        </w:tc>
        <w:tc>
          <w:tcPr>
            <w:tcW w:w="580" w:type="pct"/>
            <w:tcBorders>
              <w:top w:val="single" w:color="auto" w:sz="4" w:space="0"/>
              <w:left w:val="single" w:color="auto" w:sz="4" w:space="0"/>
              <w:bottom w:val="single" w:color="auto" w:sz="4" w:space="0"/>
              <w:right w:val="single" w:color="auto" w:sz="4" w:space="0"/>
            </w:tcBorders>
            <w:vAlign w:val="center"/>
          </w:tcPr>
          <w:p w14:paraId="09F758AD">
            <w:pPr>
              <w:jc w:val="center"/>
              <w:rPr>
                <w:rFonts w:eastAsiaTheme="majorEastAsia"/>
                <w:szCs w:val="21"/>
              </w:rPr>
            </w:pPr>
            <w:r>
              <w:rPr>
                <w:rFonts w:hint="eastAsia"/>
                <w:color w:val="000000"/>
                <w:sz w:val="22"/>
                <w:szCs w:val="22"/>
              </w:rPr>
              <w:t>7.7</w:t>
            </w:r>
          </w:p>
        </w:tc>
      </w:tr>
      <w:tr w14:paraId="7573B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14:paraId="4CD0C585">
            <w:pPr>
              <w:widowControl/>
              <w:adjustRightInd w:val="0"/>
              <w:snapToGrid w:val="0"/>
              <w:jc w:val="center"/>
              <w:rPr>
                <w:rFonts w:eastAsiaTheme="majorEastAsia"/>
                <w:szCs w:val="21"/>
              </w:rPr>
            </w:pPr>
            <w:r>
              <w:rPr>
                <w:rFonts w:eastAsiaTheme="majorEastAsia"/>
                <w:szCs w:val="21"/>
              </w:rPr>
              <w:t>4</w:t>
            </w:r>
          </w:p>
        </w:tc>
        <w:tc>
          <w:tcPr>
            <w:tcW w:w="711" w:type="pct"/>
            <w:tcBorders>
              <w:top w:val="single" w:color="auto" w:sz="4" w:space="0"/>
              <w:left w:val="single" w:color="auto" w:sz="4" w:space="0"/>
              <w:bottom w:val="single" w:color="auto" w:sz="4" w:space="0"/>
              <w:right w:val="single" w:color="auto" w:sz="4" w:space="0"/>
            </w:tcBorders>
            <w:vAlign w:val="bottom"/>
          </w:tcPr>
          <w:p w14:paraId="00365DF4">
            <w:pPr>
              <w:jc w:val="center"/>
              <w:rPr>
                <w:rFonts w:eastAsiaTheme="majorEastAsia"/>
                <w:szCs w:val="21"/>
              </w:rPr>
            </w:pPr>
            <w:r>
              <w:rPr>
                <w:color w:val="000000"/>
                <w:szCs w:val="21"/>
              </w:rPr>
              <w:t>0.47</w:t>
            </w:r>
          </w:p>
        </w:tc>
        <w:tc>
          <w:tcPr>
            <w:tcW w:w="681" w:type="pct"/>
            <w:tcBorders>
              <w:top w:val="single" w:color="auto" w:sz="4" w:space="0"/>
              <w:left w:val="single" w:color="auto" w:sz="4" w:space="0"/>
              <w:bottom w:val="single" w:color="auto" w:sz="4" w:space="0"/>
              <w:right w:val="single" w:color="auto" w:sz="4" w:space="0"/>
            </w:tcBorders>
            <w:vAlign w:val="bottom"/>
          </w:tcPr>
          <w:p w14:paraId="40BF1CED">
            <w:pPr>
              <w:jc w:val="center"/>
              <w:rPr>
                <w:rFonts w:eastAsiaTheme="majorEastAsia"/>
                <w:szCs w:val="21"/>
              </w:rPr>
            </w:pPr>
            <w:r>
              <w:rPr>
                <w:color w:val="000000"/>
                <w:szCs w:val="21"/>
              </w:rPr>
              <w:t>0.031</w:t>
            </w:r>
          </w:p>
        </w:tc>
        <w:tc>
          <w:tcPr>
            <w:tcW w:w="624" w:type="pct"/>
            <w:tcBorders>
              <w:top w:val="single" w:color="auto" w:sz="4" w:space="0"/>
              <w:left w:val="single" w:color="auto" w:sz="4" w:space="0"/>
              <w:bottom w:val="single" w:color="auto" w:sz="4" w:space="0"/>
              <w:right w:val="single" w:color="auto" w:sz="4" w:space="0"/>
            </w:tcBorders>
            <w:vAlign w:val="bottom"/>
          </w:tcPr>
          <w:p w14:paraId="7EC58E48">
            <w:pPr>
              <w:jc w:val="center"/>
              <w:rPr>
                <w:rFonts w:eastAsiaTheme="majorEastAsia"/>
                <w:szCs w:val="21"/>
              </w:rPr>
            </w:pPr>
            <w:r>
              <w:rPr>
                <w:color w:val="000000"/>
                <w:szCs w:val="21"/>
              </w:rPr>
              <w:t>6.5</w:t>
            </w:r>
          </w:p>
        </w:tc>
        <w:tc>
          <w:tcPr>
            <w:tcW w:w="695" w:type="pct"/>
            <w:tcBorders>
              <w:top w:val="single" w:color="auto" w:sz="4" w:space="0"/>
              <w:left w:val="single" w:color="auto" w:sz="4" w:space="0"/>
              <w:bottom w:val="single" w:color="auto" w:sz="4" w:space="0"/>
              <w:right w:val="single" w:color="auto" w:sz="4" w:space="0"/>
            </w:tcBorders>
            <w:vAlign w:val="bottom"/>
          </w:tcPr>
          <w:p w14:paraId="49C94DD7">
            <w:pPr>
              <w:jc w:val="center"/>
              <w:rPr>
                <w:rFonts w:eastAsiaTheme="majorEastAsia"/>
                <w:szCs w:val="21"/>
              </w:rPr>
            </w:pPr>
            <w:r>
              <w:rPr>
                <w:color w:val="000000"/>
                <w:szCs w:val="21"/>
              </w:rPr>
              <w:t>1.92</w:t>
            </w:r>
          </w:p>
        </w:tc>
        <w:tc>
          <w:tcPr>
            <w:tcW w:w="695" w:type="pct"/>
            <w:tcBorders>
              <w:top w:val="single" w:color="auto" w:sz="4" w:space="0"/>
              <w:left w:val="single" w:color="auto" w:sz="4" w:space="0"/>
              <w:bottom w:val="single" w:color="auto" w:sz="4" w:space="0"/>
              <w:right w:val="single" w:color="auto" w:sz="4" w:space="0"/>
            </w:tcBorders>
            <w:vAlign w:val="bottom"/>
          </w:tcPr>
          <w:p w14:paraId="4ABC0181">
            <w:pPr>
              <w:jc w:val="center"/>
              <w:rPr>
                <w:rFonts w:eastAsiaTheme="majorEastAsia"/>
                <w:szCs w:val="21"/>
              </w:rPr>
            </w:pPr>
            <w:r>
              <w:rPr>
                <w:color w:val="000000"/>
                <w:szCs w:val="21"/>
              </w:rPr>
              <w:t>0.041</w:t>
            </w:r>
          </w:p>
        </w:tc>
        <w:tc>
          <w:tcPr>
            <w:tcW w:w="580" w:type="pct"/>
            <w:tcBorders>
              <w:top w:val="single" w:color="auto" w:sz="4" w:space="0"/>
              <w:left w:val="single" w:color="auto" w:sz="4" w:space="0"/>
              <w:bottom w:val="single" w:color="auto" w:sz="4" w:space="0"/>
              <w:right w:val="single" w:color="auto" w:sz="4" w:space="0"/>
            </w:tcBorders>
            <w:vAlign w:val="bottom"/>
          </w:tcPr>
          <w:p w14:paraId="299287E2">
            <w:pPr>
              <w:jc w:val="center"/>
              <w:rPr>
                <w:rFonts w:eastAsiaTheme="majorEastAsia"/>
                <w:szCs w:val="21"/>
              </w:rPr>
            </w:pPr>
            <w:r>
              <w:rPr>
                <w:color w:val="000000"/>
                <w:szCs w:val="21"/>
              </w:rPr>
              <w:t>2.1</w:t>
            </w:r>
          </w:p>
        </w:tc>
      </w:tr>
    </w:tbl>
    <w:p w14:paraId="0DE02C16">
      <w:pPr>
        <w:spacing w:before="156" w:beforeLines="50" w:after="156" w:afterLines="50"/>
        <w:rPr>
          <w:rFonts w:eastAsia="黑体"/>
          <w:bCs/>
          <w:szCs w:val="21"/>
        </w:rPr>
      </w:pPr>
    </w:p>
    <w:p w14:paraId="4680BB09">
      <w:pPr>
        <w:spacing w:before="156" w:beforeLines="50" w:after="156" w:afterLines="50"/>
        <w:jc w:val="center"/>
        <w:rPr>
          <w:rFonts w:eastAsia="黑体"/>
          <w:bCs/>
          <w:szCs w:val="21"/>
        </w:rPr>
      </w:pPr>
      <w:r>
        <w:rPr>
          <w:rFonts w:eastAsia="黑体"/>
          <w:bCs/>
          <w:szCs w:val="21"/>
        </w:rPr>
        <w:t>表3-39 精密度测定结果（n=6）－磺胺二甲嘧啶</w:t>
      </w:r>
    </w:p>
    <w:tbl>
      <w:tblPr>
        <w:tblStyle w:val="7"/>
        <w:tblW w:w="35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869"/>
        <w:gridCol w:w="832"/>
        <w:gridCol w:w="763"/>
        <w:gridCol w:w="850"/>
        <w:gridCol w:w="850"/>
        <w:gridCol w:w="709"/>
      </w:tblGrid>
      <w:tr w14:paraId="42F9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vMerge w:val="restart"/>
            <w:tcBorders>
              <w:top w:val="single" w:color="auto" w:sz="4" w:space="0"/>
              <w:left w:val="single" w:color="auto" w:sz="4" w:space="0"/>
              <w:bottom w:val="single" w:color="auto" w:sz="4" w:space="0"/>
              <w:right w:val="single" w:color="auto" w:sz="4" w:space="0"/>
            </w:tcBorders>
            <w:vAlign w:val="center"/>
          </w:tcPr>
          <w:p w14:paraId="5394161F">
            <w:pPr>
              <w:widowControl/>
              <w:adjustRightInd w:val="0"/>
              <w:snapToGrid w:val="0"/>
              <w:jc w:val="center"/>
              <w:rPr>
                <w:rFonts w:eastAsiaTheme="majorEastAsia"/>
                <w:szCs w:val="21"/>
              </w:rPr>
            </w:pPr>
            <w:r>
              <w:rPr>
                <w:rFonts w:eastAsiaTheme="majorEastAsia"/>
                <w:szCs w:val="21"/>
              </w:rPr>
              <w:t>实验室编号</w:t>
            </w:r>
          </w:p>
        </w:tc>
        <w:tc>
          <w:tcPr>
            <w:tcW w:w="2016" w:type="pct"/>
            <w:gridSpan w:val="3"/>
            <w:tcBorders>
              <w:top w:val="single" w:color="auto" w:sz="4" w:space="0"/>
              <w:left w:val="single" w:color="auto" w:sz="4" w:space="0"/>
              <w:bottom w:val="single" w:color="auto" w:sz="4" w:space="0"/>
              <w:right w:val="single" w:color="auto" w:sz="4" w:space="0"/>
            </w:tcBorders>
            <w:vAlign w:val="center"/>
          </w:tcPr>
          <w:p w14:paraId="73217288">
            <w:pPr>
              <w:widowControl/>
              <w:adjustRightInd w:val="0"/>
              <w:snapToGrid w:val="0"/>
              <w:jc w:val="center"/>
              <w:rPr>
                <w:rFonts w:eastAsiaTheme="majorEastAsia"/>
                <w:szCs w:val="21"/>
              </w:rPr>
            </w:pPr>
            <w:r>
              <w:rPr>
                <w:rFonts w:eastAsiaTheme="majorEastAsia"/>
                <w:szCs w:val="21"/>
              </w:rPr>
              <w:t>低浓度</w:t>
            </w:r>
          </w:p>
        </w:tc>
        <w:tc>
          <w:tcPr>
            <w:tcW w:w="1971" w:type="pct"/>
            <w:gridSpan w:val="3"/>
            <w:tcBorders>
              <w:top w:val="single" w:color="auto" w:sz="4" w:space="0"/>
              <w:left w:val="single" w:color="auto" w:sz="4" w:space="0"/>
              <w:bottom w:val="single" w:color="auto" w:sz="4" w:space="0"/>
              <w:right w:val="single" w:color="auto" w:sz="4" w:space="0"/>
            </w:tcBorders>
            <w:vAlign w:val="center"/>
          </w:tcPr>
          <w:p w14:paraId="1019A5C8">
            <w:pPr>
              <w:widowControl/>
              <w:adjustRightInd w:val="0"/>
              <w:snapToGrid w:val="0"/>
              <w:jc w:val="center"/>
              <w:rPr>
                <w:rFonts w:eastAsiaTheme="majorEastAsia"/>
                <w:szCs w:val="21"/>
              </w:rPr>
            </w:pPr>
            <w:r>
              <w:rPr>
                <w:rFonts w:eastAsiaTheme="majorEastAsia"/>
                <w:szCs w:val="21"/>
              </w:rPr>
              <w:t>高浓度</w:t>
            </w:r>
          </w:p>
        </w:tc>
      </w:tr>
      <w:tr w14:paraId="1E56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14" w:type="pct"/>
            <w:vMerge w:val="continue"/>
            <w:tcBorders>
              <w:top w:val="single" w:color="auto" w:sz="4" w:space="0"/>
              <w:left w:val="single" w:color="auto" w:sz="4" w:space="0"/>
              <w:bottom w:val="single" w:color="auto" w:sz="4" w:space="0"/>
              <w:right w:val="single" w:color="auto" w:sz="4" w:space="0"/>
            </w:tcBorders>
            <w:vAlign w:val="center"/>
          </w:tcPr>
          <w:p w14:paraId="7FF0B1C8">
            <w:pPr>
              <w:widowControl/>
              <w:adjustRightInd w:val="0"/>
              <w:snapToGrid w:val="0"/>
              <w:jc w:val="center"/>
              <w:rPr>
                <w:rFonts w:eastAsiaTheme="majorEastAsia"/>
                <w:szCs w:val="21"/>
              </w:rPr>
            </w:pPr>
          </w:p>
        </w:tc>
        <w:tc>
          <w:tcPr>
            <w:tcW w:w="711" w:type="pct"/>
            <w:tcBorders>
              <w:top w:val="single" w:color="auto" w:sz="4" w:space="0"/>
              <w:left w:val="single" w:color="auto" w:sz="4" w:space="0"/>
              <w:bottom w:val="single" w:color="auto" w:sz="4" w:space="0"/>
              <w:right w:val="single" w:color="auto" w:sz="4" w:space="0"/>
            </w:tcBorders>
            <w:vAlign w:val="center"/>
          </w:tcPr>
          <w:p w14:paraId="4FE15478">
            <w:pPr>
              <w:adjustRightInd w:val="0"/>
              <w:snapToGrid w:val="0"/>
              <w:jc w:val="center"/>
              <w:rPr>
                <w:rFonts w:eastAsiaTheme="majorEastAsia"/>
                <w:szCs w:val="21"/>
              </w:rPr>
            </w:pPr>
            <w:r>
              <w:rPr>
                <w:rFonts w:eastAsiaTheme="majorEastAsia"/>
                <w:szCs w:val="21"/>
              </w:rPr>
              <w:t>平均值（ng/mL）</w:t>
            </w:r>
          </w:p>
        </w:tc>
        <w:tc>
          <w:tcPr>
            <w:tcW w:w="681" w:type="pct"/>
            <w:tcBorders>
              <w:top w:val="single" w:color="auto" w:sz="4" w:space="0"/>
              <w:left w:val="single" w:color="auto" w:sz="4" w:space="0"/>
              <w:bottom w:val="single" w:color="auto" w:sz="4" w:space="0"/>
              <w:right w:val="single" w:color="auto" w:sz="4" w:space="0"/>
            </w:tcBorders>
            <w:vAlign w:val="center"/>
          </w:tcPr>
          <w:p w14:paraId="12726187">
            <w:pPr>
              <w:adjustRightInd w:val="0"/>
              <w:snapToGrid w:val="0"/>
              <w:jc w:val="center"/>
              <w:rPr>
                <w:rFonts w:eastAsiaTheme="majorEastAsia"/>
                <w:szCs w:val="21"/>
              </w:rPr>
            </w:pPr>
            <w:r>
              <w:rPr>
                <w:rFonts w:eastAsiaTheme="majorEastAsia"/>
                <w:szCs w:val="21"/>
              </w:rPr>
              <w:t>标准差（μg/L）</w:t>
            </w:r>
          </w:p>
        </w:tc>
        <w:tc>
          <w:tcPr>
            <w:tcW w:w="624" w:type="pct"/>
            <w:tcBorders>
              <w:top w:val="single" w:color="auto" w:sz="4" w:space="0"/>
              <w:left w:val="single" w:color="auto" w:sz="4" w:space="0"/>
              <w:bottom w:val="single" w:color="auto" w:sz="4" w:space="0"/>
              <w:right w:val="single" w:color="auto" w:sz="4" w:space="0"/>
            </w:tcBorders>
            <w:vAlign w:val="center"/>
          </w:tcPr>
          <w:p w14:paraId="3D3B7FD4">
            <w:pPr>
              <w:adjustRightInd w:val="0"/>
              <w:snapToGrid w:val="0"/>
              <w:jc w:val="center"/>
              <w:rPr>
                <w:rFonts w:eastAsiaTheme="majorEastAsia"/>
                <w:szCs w:val="21"/>
              </w:rPr>
            </w:pPr>
            <w:r>
              <w:rPr>
                <w:rFonts w:eastAsiaTheme="majorEastAsia"/>
                <w:szCs w:val="21"/>
              </w:rPr>
              <w:t>RSD</w:t>
            </w:r>
          </w:p>
          <w:p w14:paraId="28296438">
            <w:pPr>
              <w:adjustRightInd w:val="0"/>
              <w:snapToGrid w:val="0"/>
              <w:jc w:val="center"/>
              <w:rPr>
                <w:rFonts w:eastAsiaTheme="majorEastAsia"/>
                <w:szCs w:val="21"/>
              </w:rPr>
            </w:pPr>
            <w:r>
              <w:rPr>
                <w:rFonts w:eastAsiaTheme="majorEastAsia"/>
                <w:szCs w:val="21"/>
              </w:rPr>
              <w:t>（%）</w:t>
            </w:r>
          </w:p>
        </w:tc>
        <w:tc>
          <w:tcPr>
            <w:tcW w:w="695" w:type="pct"/>
            <w:tcBorders>
              <w:top w:val="single" w:color="auto" w:sz="4" w:space="0"/>
              <w:left w:val="single" w:color="auto" w:sz="4" w:space="0"/>
              <w:bottom w:val="single" w:color="auto" w:sz="4" w:space="0"/>
              <w:right w:val="single" w:color="auto" w:sz="4" w:space="0"/>
            </w:tcBorders>
            <w:vAlign w:val="center"/>
          </w:tcPr>
          <w:p w14:paraId="5007B848">
            <w:pPr>
              <w:adjustRightInd w:val="0"/>
              <w:snapToGrid w:val="0"/>
              <w:jc w:val="center"/>
              <w:rPr>
                <w:rFonts w:eastAsiaTheme="majorEastAsia"/>
                <w:szCs w:val="21"/>
              </w:rPr>
            </w:pPr>
            <w:r>
              <w:rPr>
                <w:rFonts w:eastAsiaTheme="majorEastAsia"/>
                <w:szCs w:val="21"/>
              </w:rPr>
              <w:t>平均值（ng/mL）</w:t>
            </w:r>
          </w:p>
        </w:tc>
        <w:tc>
          <w:tcPr>
            <w:tcW w:w="695" w:type="pct"/>
            <w:tcBorders>
              <w:top w:val="single" w:color="auto" w:sz="4" w:space="0"/>
              <w:left w:val="single" w:color="auto" w:sz="4" w:space="0"/>
              <w:bottom w:val="single" w:color="auto" w:sz="4" w:space="0"/>
              <w:right w:val="single" w:color="auto" w:sz="4" w:space="0"/>
            </w:tcBorders>
            <w:vAlign w:val="center"/>
          </w:tcPr>
          <w:p w14:paraId="53357D45">
            <w:pPr>
              <w:adjustRightInd w:val="0"/>
              <w:snapToGrid w:val="0"/>
              <w:jc w:val="center"/>
              <w:rPr>
                <w:rFonts w:eastAsiaTheme="majorEastAsia"/>
                <w:szCs w:val="21"/>
              </w:rPr>
            </w:pPr>
            <w:r>
              <w:rPr>
                <w:rFonts w:eastAsiaTheme="majorEastAsia"/>
                <w:szCs w:val="21"/>
              </w:rPr>
              <w:t>标准差（ng/mL）</w:t>
            </w:r>
          </w:p>
        </w:tc>
        <w:tc>
          <w:tcPr>
            <w:tcW w:w="580" w:type="pct"/>
            <w:tcBorders>
              <w:top w:val="single" w:color="auto" w:sz="4" w:space="0"/>
              <w:left w:val="single" w:color="auto" w:sz="4" w:space="0"/>
              <w:bottom w:val="single" w:color="auto" w:sz="4" w:space="0"/>
              <w:right w:val="single" w:color="auto" w:sz="4" w:space="0"/>
            </w:tcBorders>
            <w:vAlign w:val="center"/>
          </w:tcPr>
          <w:p w14:paraId="1986A90F">
            <w:pPr>
              <w:adjustRightInd w:val="0"/>
              <w:snapToGrid w:val="0"/>
              <w:jc w:val="center"/>
              <w:rPr>
                <w:rFonts w:eastAsiaTheme="majorEastAsia"/>
                <w:szCs w:val="21"/>
              </w:rPr>
            </w:pPr>
            <w:r>
              <w:rPr>
                <w:rFonts w:eastAsiaTheme="majorEastAsia"/>
                <w:szCs w:val="21"/>
              </w:rPr>
              <w:t>RSD</w:t>
            </w:r>
          </w:p>
          <w:p w14:paraId="784C333A">
            <w:pPr>
              <w:adjustRightInd w:val="0"/>
              <w:snapToGrid w:val="0"/>
              <w:jc w:val="center"/>
              <w:rPr>
                <w:rFonts w:eastAsiaTheme="majorEastAsia"/>
                <w:szCs w:val="21"/>
              </w:rPr>
            </w:pPr>
            <w:r>
              <w:rPr>
                <w:rFonts w:eastAsiaTheme="majorEastAsia"/>
                <w:szCs w:val="21"/>
              </w:rPr>
              <w:t>（%）</w:t>
            </w:r>
          </w:p>
        </w:tc>
      </w:tr>
      <w:tr w14:paraId="1D67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14:paraId="6BF0703A">
            <w:pPr>
              <w:widowControl/>
              <w:adjustRightInd w:val="0"/>
              <w:snapToGrid w:val="0"/>
              <w:jc w:val="center"/>
              <w:rPr>
                <w:rFonts w:eastAsiaTheme="majorEastAsia"/>
                <w:szCs w:val="21"/>
              </w:rPr>
            </w:pPr>
            <w:r>
              <w:rPr>
                <w:rFonts w:eastAsiaTheme="majorEastAsia"/>
                <w:szCs w:val="21"/>
              </w:rPr>
              <w:t>1</w:t>
            </w:r>
          </w:p>
        </w:tc>
        <w:tc>
          <w:tcPr>
            <w:tcW w:w="711" w:type="pct"/>
            <w:tcBorders>
              <w:top w:val="single" w:color="auto" w:sz="4" w:space="0"/>
              <w:left w:val="single" w:color="auto" w:sz="4" w:space="0"/>
              <w:bottom w:val="single" w:color="auto" w:sz="4" w:space="0"/>
              <w:right w:val="single" w:color="auto" w:sz="4" w:space="0"/>
            </w:tcBorders>
            <w:vAlign w:val="center"/>
          </w:tcPr>
          <w:p w14:paraId="020E555D">
            <w:pPr>
              <w:widowControl/>
              <w:adjustRightInd w:val="0"/>
              <w:snapToGrid w:val="0"/>
              <w:jc w:val="center"/>
              <w:rPr>
                <w:rFonts w:eastAsiaTheme="majorEastAsia"/>
                <w:szCs w:val="21"/>
              </w:rPr>
            </w:pPr>
            <w:r>
              <w:rPr>
                <w:color w:val="000000"/>
                <w:szCs w:val="21"/>
              </w:rPr>
              <w:t>0.46</w:t>
            </w:r>
          </w:p>
        </w:tc>
        <w:tc>
          <w:tcPr>
            <w:tcW w:w="681" w:type="pct"/>
            <w:tcBorders>
              <w:top w:val="single" w:color="auto" w:sz="4" w:space="0"/>
              <w:left w:val="single" w:color="auto" w:sz="4" w:space="0"/>
              <w:bottom w:val="single" w:color="auto" w:sz="4" w:space="0"/>
              <w:right w:val="single" w:color="auto" w:sz="4" w:space="0"/>
            </w:tcBorders>
            <w:vAlign w:val="center"/>
          </w:tcPr>
          <w:p w14:paraId="7AED80A9">
            <w:pPr>
              <w:widowControl/>
              <w:adjustRightInd w:val="0"/>
              <w:snapToGrid w:val="0"/>
              <w:jc w:val="center"/>
              <w:rPr>
                <w:rFonts w:eastAsiaTheme="majorEastAsia"/>
                <w:szCs w:val="21"/>
              </w:rPr>
            </w:pPr>
            <w:r>
              <w:rPr>
                <w:color w:val="000000"/>
                <w:szCs w:val="21"/>
              </w:rPr>
              <w:t>0.03</w:t>
            </w:r>
          </w:p>
        </w:tc>
        <w:tc>
          <w:tcPr>
            <w:tcW w:w="624" w:type="pct"/>
            <w:tcBorders>
              <w:top w:val="single" w:color="auto" w:sz="4" w:space="0"/>
              <w:left w:val="single" w:color="auto" w:sz="4" w:space="0"/>
              <w:bottom w:val="single" w:color="auto" w:sz="4" w:space="0"/>
              <w:right w:val="single" w:color="auto" w:sz="4" w:space="0"/>
            </w:tcBorders>
            <w:vAlign w:val="center"/>
          </w:tcPr>
          <w:p w14:paraId="046DD63A">
            <w:pPr>
              <w:widowControl/>
              <w:adjustRightInd w:val="0"/>
              <w:snapToGrid w:val="0"/>
              <w:jc w:val="center"/>
              <w:rPr>
                <w:rFonts w:eastAsiaTheme="majorEastAsia"/>
                <w:szCs w:val="21"/>
              </w:rPr>
            </w:pPr>
            <w:r>
              <w:rPr>
                <w:color w:val="000000"/>
                <w:szCs w:val="21"/>
              </w:rPr>
              <w:t>6.6</w:t>
            </w:r>
          </w:p>
        </w:tc>
        <w:tc>
          <w:tcPr>
            <w:tcW w:w="695" w:type="pct"/>
            <w:tcBorders>
              <w:top w:val="single" w:color="auto" w:sz="4" w:space="0"/>
              <w:left w:val="single" w:color="auto" w:sz="4" w:space="0"/>
              <w:bottom w:val="single" w:color="auto" w:sz="4" w:space="0"/>
              <w:right w:val="single" w:color="auto" w:sz="4" w:space="0"/>
            </w:tcBorders>
            <w:vAlign w:val="center"/>
          </w:tcPr>
          <w:p w14:paraId="658E8DF9">
            <w:pPr>
              <w:widowControl/>
              <w:adjustRightInd w:val="0"/>
              <w:snapToGrid w:val="0"/>
              <w:jc w:val="center"/>
              <w:rPr>
                <w:rFonts w:eastAsiaTheme="majorEastAsia"/>
                <w:szCs w:val="21"/>
              </w:rPr>
            </w:pPr>
            <w:r>
              <w:rPr>
                <w:color w:val="000000"/>
                <w:szCs w:val="21"/>
              </w:rPr>
              <w:t>1.95</w:t>
            </w:r>
          </w:p>
        </w:tc>
        <w:tc>
          <w:tcPr>
            <w:tcW w:w="695" w:type="pct"/>
            <w:tcBorders>
              <w:top w:val="single" w:color="auto" w:sz="4" w:space="0"/>
              <w:left w:val="single" w:color="auto" w:sz="4" w:space="0"/>
              <w:bottom w:val="single" w:color="auto" w:sz="4" w:space="0"/>
              <w:right w:val="single" w:color="auto" w:sz="4" w:space="0"/>
            </w:tcBorders>
            <w:vAlign w:val="center"/>
          </w:tcPr>
          <w:p w14:paraId="28E9792D">
            <w:pPr>
              <w:widowControl/>
              <w:adjustRightInd w:val="0"/>
              <w:snapToGrid w:val="0"/>
              <w:jc w:val="center"/>
              <w:rPr>
                <w:rFonts w:eastAsiaTheme="majorEastAsia"/>
                <w:szCs w:val="21"/>
              </w:rPr>
            </w:pPr>
            <w:r>
              <w:rPr>
                <w:color w:val="000000"/>
                <w:szCs w:val="21"/>
              </w:rPr>
              <w:t>0.11</w:t>
            </w:r>
          </w:p>
        </w:tc>
        <w:tc>
          <w:tcPr>
            <w:tcW w:w="580" w:type="pct"/>
            <w:tcBorders>
              <w:top w:val="single" w:color="auto" w:sz="4" w:space="0"/>
              <w:left w:val="single" w:color="auto" w:sz="4" w:space="0"/>
              <w:bottom w:val="single" w:color="auto" w:sz="4" w:space="0"/>
              <w:right w:val="single" w:color="auto" w:sz="4" w:space="0"/>
            </w:tcBorders>
            <w:vAlign w:val="center"/>
          </w:tcPr>
          <w:p w14:paraId="1FDA8685">
            <w:pPr>
              <w:widowControl/>
              <w:adjustRightInd w:val="0"/>
              <w:snapToGrid w:val="0"/>
              <w:jc w:val="center"/>
              <w:rPr>
                <w:rFonts w:eastAsiaTheme="majorEastAsia"/>
                <w:szCs w:val="21"/>
              </w:rPr>
            </w:pPr>
            <w:r>
              <w:rPr>
                <w:color w:val="000000"/>
                <w:szCs w:val="21"/>
              </w:rPr>
              <w:t>5.7</w:t>
            </w:r>
          </w:p>
        </w:tc>
      </w:tr>
      <w:tr w14:paraId="72D73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14:paraId="22FF074B">
            <w:pPr>
              <w:widowControl/>
              <w:adjustRightInd w:val="0"/>
              <w:snapToGrid w:val="0"/>
              <w:jc w:val="center"/>
              <w:rPr>
                <w:rFonts w:eastAsiaTheme="majorEastAsia"/>
                <w:szCs w:val="21"/>
              </w:rPr>
            </w:pPr>
            <w:r>
              <w:rPr>
                <w:rFonts w:eastAsiaTheme="majorEastAsia"/>
                <w:szCs w:val="21"/>
              </w:rPr>
              <w:t>2</w:t>
            </w:r>
          </w:p>
        </w:tc>
        <w:tc>
          <w:tcPr>
            <w:tcW w:w="711" w:type="pct"/>
            <w:tcBorders>
              <w:top w:val="single" w:color="auto" w:sz="4" w:space="0"/>
              <w:left w:val="single" w:color="auto" w:sz="4" w:space="0"/>
              <w:bottom w:val="single" w:color="auto" w:sz="4" w:space="0"/>
              <w:right w:val="single" w:color="auto" w:sz="4" w:space="0"/>
            </w:tcBorders>
            <w:vAlign w:val="center"/>
          </w:tcPr>
          <w:p w14:paraId="2CC79B7E">
            <w:pPr>
              <w:widowControl/>
              <w:adjustRightInd w:val="0"/>
              <w:snapToGrid w:val="0"/>
              <w:jc w:val="center"/>
              <w:rPr>
                <w:rFonts w:eastAsiaTheme="majorEastAsia"/>
                <w:szCs w:val="21"/>
              </w:rPr>
            </w:pPr>
            <w:r>
              <w:rPr>
                <w:color w:val="000000"/>
                <w:szCs w:val="21"/>
              </w:rPr>
              <w:t>0.42</w:t>
            </w:r>
          </w:p>
        </w:tc>
        <w:tc>
          <w:tcPr>
            <w:tcW w:w="681" w:type="pct"/>
            <w:tcBorders>
              <w:top w:val="single" w:color="auto" w:sz="4" w:space="0"/>
              <w:left w:val="single" w:color="auto" w:sz="4" w:space="0"/>
              <w:bottom w:val="single" w:color="auto" w:sz="4" w:space="0"/>
              <w:right w:val="single" w:color="auto" w:sz="4" w:space="0"/>
            </w:tcBorders>
            <w:vAlign w:val="center"/>
          </w:tcPr>
          <w:p w14:paraId="00A5030D">
            <w:pPr>
              <w:widowControl/>
              <w:adjustRightInd w:val="0"/>
              <w:snapToGrid w:val="0"/>
              <w:jc w:val="center"/>
              <w:rPr>
                <w:rFonts w:eastAsiaTheme="majorEastAsia"/>
                <w:szCs w:val="21"/>
              </w:rPr>
            </w:pPr>
            <w:r>
              <w:rPr>
                <w:color w:val="000000"/>
                <w:szCs w:val="21"/>
              </w:rPr>
              <w:t>0.01</w:t>
            </w:r>
          </w:p>
        </w:tc>
        <w:tc>
          <w:tcPr>
            <w:tcW w:w="624" w:type="pct"/>
            <w:tcBorders>
              <w:top w:val="single" w:color="auto" w:sz="4" w:space="0"/>
              <w:left w:val="single" w:color="auto" w:sz="4" w:space="0"/>
              <w:bottom w:val="single" w:color="auto" w:sz="4" w:space="0"/>
              <w:right w:val="single" w:color="auto" w:sz="4" w:space="0"/>
            </w:tcBorders>
            <w:vAlign w:val="center"/>
          </w:tcPr>
          <w:p w14:paraId="5572A7C5">
            <w:pPr>
              <w:widowControl/>
              <w:adjustRightInd w:val="0"/>
              <w:snapToGrid w:val="0"/>
              <w:jc w:val="center"/>
              <w:rPr>
                <w:rFonts w:eastAsiaTheme="majorEastAsia"/>
                <w:szCs w:val="21"/>
              </w:rPr>
            </w:pPr>
            <w:r>
              <w:rPr>
                <w:color w:val="000000"/>
                <w:szCs w:val="21"/>
              </w:rPr>
              <w:t>3.4</w:t>
            </w:r>
          </w:p>
        </w:tc>
        <w:tc>
          <w:tcPr>
            <w:tcW w:w="695" w:type="pct"/>
            <w:tcBorders>
              <w:top w:val="single" w:color="auto" w:sz="4" w:space="0"/>
              <w:left w:val="single" w:color="auto" w:sz="4" w:space="0"/>
              <w:bottom w:val="single" w:color="auto" w:sz="4" w:space="0"/>
              <w:right w:val="single" w:color="auto" w:sz="4" w:space="0"/>
            </w:tcBorders>
            <w:vAlign w:val="center"/>
          </w:tcPr>
          <w:p w14:paraId="1564F813">
            <w:pPr>
              <w:widowControl/>
              <w:adjustRightInd w:val="0"/>
              <w:snapToGrid w:val="0"/>
              <w:jc w:val="center"/>
              <w:rPr>
                <w:rFonts w:eastAsiaTheme="majorEastAsia"/>
                <w:szCs w:val="21"/>
              </w:rPr>
            </w:pPr>
            <w:r>
              <w:rPr>
                <w:color w:val="000000"/>
                <w:szCs w:val="21"/>
              </w:rPr>
              <w:t>1.70</w:t>
            </w:r>
          </w:p>
        </w:tc>
        <w:tc>
          <w:tcPr>
            <w:tcW w:w="695" w:type="pct"/>
            <w:tcBorders>
              <w:top w:val="single" w:color="auto" w:sz="4" w:space="0"/>
              <w:left w:val="single" w:color="auto" w:sz="4" w:space="0"/>
              <w:bottom w:val="single" w:color="auto" w:sz="4" w:space="0"/>
              <w:right w:val="single" w:color="auto" w:sz="4" w:space="0"/>
            </w:tcBorders>
            <w:vAlign w:val="center"/>
          </w:tcPr>
          <w:p w14:paraId="5D8DC100">
            <w:pPr>
              <w:widowControl/>
              <w:adjustRightInd w:val="0"/>
              <w:snapToGrid w:val="0"/>
              <w:jc w:val="center"/>
              <w:rPr>
                <w:rFonts w:eastAsiaTheme="majorEastAsia"/>
                <w:szCs w:val="21"/>
              </w:rPr>
            </w:pPr>
            <w:r>
              <w:rPr>
                <w:color w:val="000000"/>
                <w:szCs w:val="21"/>
              </w:rPr>
              <w:t>0.06</w:t>
            </w:r>
          </w:p>
        </w:tc>
        <w:tc>
          <w:tcPr>
            <w:tcW w:w="580" w:type="pct"/>
            <w:tcBorders>
              <w:top w:val="single" w:color="auto" w:sz="4" w:space="0"/>
              <w:left w:val="single" w:color="auto" w:sz="4" w:space="0"/>
              <w:bottom w:val="single" w:color="auto" w:sz="4" w:space="0"/>
              <w:right w:val="single" w:color="auto" w:sz="4" w:space="0"/>
            </w:tcBorders>
            <w:vAlign w:val="center"/>
          </w:tcPr>
          <w:p w14:paraId="2231FD83">
            <w:pPr>
              <w:widowControl/>
              <w:adjustRightInd w:val="0"/>
              <w:snapToGrid w:val="0"/>
              <w:jc w:val="center"/>
              <w:rPr>
                <w:rFonts w:eastAsiaTheme="majorEastAsia"/>
                <w:szCs w:val="21"/>
              </w:rPr>
            </w:pPr>
            <w:r>
              <w:rPr>
                <w:color w:val="000000"/>
                <w:szCs w:val="21"/>
              </w:rPr>
              <w:t>3.4</w:t>
            </w:r>
          </w:p>
        </w:tc>
      </w:tr>
      <w:tr w14:paraId="0242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14:paraId="462FE6F4">
            <w:pPr>
              <w:widowControl/>
              <w:adjustRightInd w:val="0"/>
              <w:snapToGrid w:val="0"/>
              <w:jc w:val="center"/>
              <w:rPr>
                <w:rFonts w:eastAsiaTheme="majorEastAsia"/>
                <w:szCs w:val="21"/>
              </w:rPr>
            </w:pPr>
            <w:r>
              <w:rPr>
                <w:rFonts w:eastAsiaTheme="majorEastAsia"/>
                <w:szCs w:val="21"/>
              </w:rPr>
              <w:t>3</w:t>
            </w:r>
          </w:p>
        </w:tc>
        <w:tc>
          <w:tcPr>
            <w:tcW w:w="711" w:type="pct"/>
            <w:tcBorders>
              <w:top w:val="single" w:color="auto" w:sz="4" w:space="0"/>
              <w:left w:val="single" w:color="auto" w:sz="4" w:space="0"/>
              <w:bottom w:val="single" w:color="auto" w:sz="4" w:space="0"/>
              <w:right w:val="single" w:color="auto" w:sz="4" w:space="0"/>
            </w:tcBorders>
            <w:vAlign w:val="center"/>
          </w:tcPr>
          <w:p w14:paraId="36BBE7FF">
            <w:pPr>
              <w:widowControl/>
              <w:adjustRightInd w:val="0"/>
              <w:snapToGrid w:val="0"/>
              <w:jc w:val="center"/>
              <w:rPr>
                <w:rFonts w:eastAsiaTheme="majorEastAsia"/>
                <w:szCs w:val="21"/>
              </w:rPr>
            </w:pPr>
            <w:r>
              <w:rPr>
                <w:rFonts w:hint="eastAsia"/>
                <w:color w:val="000000"/>
                <w:sz w:val="22"/>
                <w:szCs w:val="22"/>
              </w:rPr>
              <w:t>0.54</w:t>
            </w:r>
          </w:p>
        </w:tc>
        <w:tc>
          <w:tcPr>
            <w:tcW w:w="681" w:type="pct"/>
            <w:tcBorders>
              <w:top w:val="single" w:color="auto" w:sz="4" w:space="0"/>
              <w:left w:val="single" w:color="auto" w:sz="4" w:space="0"/>
              <w:bottom w:val="single" w:color="auto" w:sz="4" w:space="0"/>
              <w:right w:val="single" w:color="auto" w:sz="4" w:space="0"/>
            </w:tcBorders>
            <w:vAlign w:val="center"/>
          </w:tcPr>
          <w:p w14:paraId="61BFF4CE">
            <w:pPr>
              <w:widowControl/>
              <w:adjustRightInd w:val="0"/>
              <w:snapToGrid w:val="0"/>
              <w:jc w:val="center"/>
              <w:rPr>
                <w:rFonts w:eastAsiaTheme="majorEastAsia"/>
                <w:szCs w:val="21"/>
              </w:rPr>
            </w:pPr>
            <w:r>
              <w:rPr>
                <w:rFonts w:hint="eastAsia"/>
                <w:color w:val="000000"/>
                <w:sz w:val="22"/>
                <w:szCs w:val="22"/>
              </w:rPr>
              <w:t>0.04</w:t>
            </w:r>
          </w:p>
        </w:tc>
        <w:tc>
          <w:tcPr>
            <w:tcW w:w="624" w:type="pct"/>
            <w:tcBorders>
              <w:top w:val="single" w:color="auto" w:sz="4" w:space="0"/>
              <w:left w:val="single" w:color="auto" w:sz="4" w:space="0"/>
              <w:bottom w:val="single" w:color="auto" w:sz="4" w:space="0"/>
              <w:right w:val="single" w:color="auto" w:sz="4" w:space="0"/>
            </w:tcBorders>
            <w:vAlign w:val="center"/>
          </w:tcPr>
          <w:p w14:paraId="1C1F7481">
            <w:pPr>
              <w:widowControl/>
              <w:adjustRightInd w:val="0"/>
              <w:snapToGrid w:val="0"/>
              <w:jc w:val="center"/>
              <w:rPr>
                <w:rFonts w:eastAsiaTheme="majorEastAsia"/>
                <w:szCs w:val="21"/>
              </w:rPr>
            </w:pPr>
            <w:r>
              <w:rPr>
                <w:rFonts w:hint="eastAsia"/>
                <w:color w:val="000000"/>
                <w:sz w:val="22"/>
                <w:szCs w:val="22"/>
              </w:rPr>
              <w:t>7.4</w:t>
            </w:r>
          </w:p>
        </w:tc>
        <w:tc>
          <w:tcPr>
            <w:tcW w:w="695" w:type="pct"/>
            <w:tcBorders>
              <w:top w:val="single" w:color="auto" w:sz="4" w:space="0"/>
              <w:left w:val="single" w:color="auto" w:sz="4" w:space="0"/>
              <w:bottom w:val="single" w:color="auto" w:sz="4" w:space="0"/>
              <w:right w:val="single" w:color="auto" w:sz="4" w:space="0"/>
            </w:tcBorders>
            <w:vAlign w:val="center"/>
          </w:tcPr>
          <w:p w14:paraId="1426FA27">
            <w:pPr>
              <w:widowControl/>
              <w:adjustRightInd w:val="0"/>
              <w:snapToGrid w:val="0"/>
              <w:jc w:val="center"/>
              <w:rPr>
                <w:rFonts w:eastAsiaTheme="majorEastAsia"/>
                <w:szCs w:val="21"/>
              </w:rPr>
            </w:pPr>
            <w:r>
              <w:rPr>
                <w:rFonts w:hint="eastAsia"/>
                <w:color w:val="000000"/>
                <w:sz w:val="22"/>
                <w:szCs w:val="22"/>
              </w:rPr>
              <w:t>1.88</w:t>
            </w:r>
          </w:p>
        </w:tc>
        <w:tc>
          <w:tcPr>
            <w:tcW w:w="695" w:type="pct"/>
            <w:tcBorders>
              <w:top w:val="single" w:color="auto" w:sz="4" w:space="0"/>
              <w:left w:val="single" w:color="auto" w:sz="4" w:space="0"/>
              <w:bottom w:val="single" w:color="auto" w:sz="4" w:space="0"/>
              <w:right w:val="single" w:color="auto" w:sz="4" w:space="0"/>
            </w:tcBorders>
            <w:vAlign w:val="center"/>
          </w:tcPr>
          <w:p w14:paraId="36575374">
            <w:pPr>
              <w:widowControl/>
              <w:adjustRightInd w:val="0"/>
              <w:snapToGrid w:val="0"/>
              <w:jc w:val="center"/>
              <w:rPr>
                <w:rFonts w:eastAsiaTheme="majorEastAsia"/>
                <w:szCs w:val="21"/>
              </w:rPr>
            </w:pPr>
            <w:r>
              <w:rPr>
                <w:rFonts w:hint="eastAsia"/>
                <w:color w:val="000000"/>
                <w:sz w:val="22"/>
                <w:szCs w:val="22"/>
              </w:rPr>
              <w:t>0.18</w:t>
            </w:r>
          </w:p>
        </w:tc>
        <w:tc>
          <w:tcPr>
            <w:tcW w:w="580" w:type="pct"/>
            <w:tcBorders>
              <w:top w:val="single" w:color="auto" w:sz="4" w:space="0"/>
              <w:left w:val="single" w:color="auto" w:sz="4" w:space="0"/>
              <w:bottom w:val="single" w:color="auto" w:sz="4" w:space="0"/>
              <w:right w:val="single" w:color="auto" w:sz="4" w:space="0"/>
            </w:tcBorders>
            <w:vAlign w:val="center"/>
          </w:tcPr>
          <w:p w14:paraId="4F296633">
            <w:pPr>
              <w:widowControl/>
              <w:adjustRightInd w:val="0"/>
              <w:snapToGrid w:val="0"/>
              <w:jc w:val="center"/>
              <w:rPr>
                <w:rFonts w:eastAsiaTheme="majorEastAsia"/>
                <w:szCs w:val="21"/>
              </w:rPr>
            </w:pPr>
            <w:r>
              <w:rPr>
                <w:rFonts w:hint="eastAsia"/>
                <w:color w:val="000000"/>
                <w:sz w:val="22"/>
                <w:szCs w:val="22"/>
              </w:rPr>
              <w:t>9.5</w:t>
            </w:r>
          </w:p>
        </w:tc>
      </w:tr>
      <w:tr w14:paraId="60597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14:paraId="517F5C3F">
            <w:pPr>
              <w:widowControl/>
              <w:adjustRightInd w:val="0"/>
              <w:snapToGrid w:val="0"/>
              <w:jc w:val="center"/>
              <w:rPr>
                <w:rFonts w:eastAsiaTheme="majorEastAsia"/>
                <w:szCs w:val="21"/>
              </w:rPr>
            </w:pPr>
            <w:r>
              <w:rPr>
                <w:rFonts w:eastAsiaTheme="majorEastAsia"/>
                <w:szCs w:val="21"/>
              </w:rPr>
              <w:t>4</w:t>
            </w:r>
          </w:p>
        </w:tc>
        <w:tc>
          <w:tcPr>
            <w:tcW w:w="711" w:type="pct"/>
            <w:tcBorders>
              <w:top w:val="single" w:color="auto" w:sz="4" w:space="0"/>
              <w:left w:val="single" w:color="auto" w:sz="4" w:space="0"/>
              <w:bottom w:val="single" w:color="auto" w:sz="4" w:space="0"/>
              <w:right w:val="single" w:color="auto" w:sz="4" w:space="0"/>
            </w:tcBorders>
            <w:vAlign w:val="bottom"/>
          </w:tcPr>
          <w:p w14:paraId="1E02BB3A">
            <w:pPr>
              <w:widowControl/>
              <w:adjustRightInd w:val="0"/>
              <w:snapToGrid w:val="0"/>
              <w:jc w:val="center"/>
              <w:rPr>
                <w:rFonts w:eastAsiaTheme="majorEastAsia"/>
                <w:szCs w:val="21"/>
              </w:rPr>
            </w:pPr>
            <w:r>
              <w:rPr>
                <w:color w:val="000000"/>
                <w:szCs w:val="21"/>
              </w:rPr>
              <w:t>0.46</w:t>
            </w:r>
          </w:p>
        </w:tc>
        <w:tc>
          <w:tcPr>
            <w:tcW w:w="681" w:type="pct"/>
            <w:tcBorders>
              <w:top w:val="single" w:color="auto" w:sz="4" w:space="0"/>
              <w:left w:val="single" w:color="auto" w:sz="4" w:space="0"/>
              <w:bottom w:val="single" w:color="auto" w:sz="4" w:space="0"/>
              <w:right w:val="single" w:color="auto" w:sz="4" w:space="0"/>
            </w:tcBorders>
            <w:vAlign w:val="bottom"/>
          </w:tcPr>
          <w:p w14:paraId="69D55E7C">
            <w:pPr>
              <w:widowControl/>
              <w:adjustRightInd w:val="0"/>
              <w:snapToGrid w:val="0"/>
              <w:jc w:val="center"/>
              <w:rPr>
                <w:rFonts w:eastAsiaTheme="majorEastAsia"/>
                <w:szCs w:val="21"/>
              </w:rPr>
            </w:pPr>
            <w:r>
              <w:rPr>
                <w:color w:val="000000"/>
                <w:szCs w:val="21"/>
              </w:rPr>
              <w:t>0.045</w:t>
            </w:r>
          </w:p>
        </w:tc>
        <w:tc>
          <w:tcPr>
            <w:tcW w:w="624" w:type="pct"/>
            <w:tcBorders>
              <w:top w:val="single" w:color="auto" w:sz="4" w:space="0"/>
              <w:left w:val="single" w:color="auto" w:sz="4" w:space="0"/>
              <w:bottom w:val="single" w:color="auto" w:sz="4" w:space="0"/>
              <w:right w:val="single" w:color="auto" w:sz="4" w:space="0"/>
            </w:tcBorders>
            <w:vAlign w:val="bottom"/>
          </w:tcPr>
          <w:p w14:paraId="3996A0A6">
            <w:pPr>
              <w:widowControl/>
              <w:adjustRightInd w:val="0"/>
              <w:snapToGrid w:val="0"/>
              <w:jc w:val="center"/>
              <w:rPr>
                <w:rFonts w:eastAsiaTheme="majorEastAsia"/>
                <w:szCs w:val="21"/>
              </w:rPr>
            </w:pPr>
            <w:r>
              <w:rPr>
                <w:color w:val="000000"/>
                <w:szCs w:val="21"/>
              </w:rPr>
              <w:t>9.9</w:t>
            </w:r>
          </w:p>
        </w:tc>
        <w:tc>
          <w:tcPr>
            <w:tcW w:w="695" w:type="pct"/>
            <w:tcBorders>
              <w:top w:val="single" w:color="auto" w:sz="4" w:space="0"/>
              <w:left w:val="single" w:color="auto" w:sz="4" w:space="0"/>
              <w:bottom w:val="single" w:color="auto" w:sz="4" w:space="0"/>
              <w:right w:val="single" w:color="auto" w:sz="4" w:space="0"/>
            </w:tcBorders>
            <w:vAlign w:val="bottom"/>
          </w:tcPr>
          <w:p w14:paraId="20AF45F5">
            <w:pPr>
              <w:widowControl/>
              <w:adjustRightInd w:val="0"/>
              <w:snapToGrid w:val="0"/>
              <w:jc w:val="center"/>
              <w:rPr>
                <w:rFonts w:eastAsiaTheme="majorEastAsia"/>
                <w:szCs w:val="21"/>
              </w:rPr>
            </w:pPr>
            <w:r>
              <w:rPr>
                <w:color w:val="000000"/>
                <w:szCs w:val="21"/>
              </w:rPr>
              <w:t>1.84</w:t>
            </w:r>
          </w:p>
        </w:tc>
        <w:tc>
          <w:tcPr>
            <w:tcW w:w="695" w:type="pct"/>
            <w:tcBorders>
              <w:top w:val="single" w:color="auto" w:sz="4" w:space="0"/>
              <w:left w:val="single" w:color="auto" w:sz="4" w:space="0"/>
              <w:bottom w:val="single" w:color="auto" w:sz="4" w:space="0"/>
              <w:right w:val="single" w:color="auto" w:sz="4" w:space="0"/>
            </w:tcBorders>
            <w:vAlign w:val="bottom"/>
          </w:tcPr>
          <w:p w14:paraId="7F1B8777">
            <w:pPr>
              <w:widowControl/>
              <w:adjustRightInd w:val="0"/>
              <w:snapToGrid w:val="0"/>
              <w:jc w:val="center"/>
              <w:rPr>
                <w:rFonts w:eastAsiaTheme="majorEastAsia"/>
                <w:szCs w:val="21"/>
              </w:rPr>
            </w:pPr>
            <w:r>
              <w:rPr>
                <w:color w:val="000000"/>
                <w:szCs w:val="21"/>
              </w:rPr>
              <w:t>0.022</w:t>
            </w:r>
          </w:p>
        </w:tc>
        <w:tc>
          <w:tcPr>
            <w:tcW w:w="580" w:type="pct"/>
            <w:tcBorders>
              <w:top w:val="single" w:color="auto" w:sz="4" w:space="0"/>
              <w:left w:val="single" w:color="auto" w:sz="4" w:space="0"/>
              <w:bottom w:val="single" w:color="auto" w:sz="4" w:space="0"/>
              <w:right w:val="single" w:color="auto" w:sz="4" w:space="0"/>
            </w:tcBorders>
            <w:vAlign w:val="bottom"/>
          </w:tcPr>
          <w:p w14:paraId="5E28DAA9">
            <w:pPr>
              <w:widowControl/>
              <w:adjustRightInd w:val="0"/>
              <w:snapToGrid w:val="0"/>
              <w:jc w:val="center"/>
              <w:rPr>
                <w:rFonts w:eastAsiaTheme="majorEastAsia"/>
                <w:szCs w:val="21"/>
              </w:rPr>
            </w:pPr>
            <w:r>
              <w:rPr>
                <w:color w:val="000000"/>
                <w:szCs w:val="21"/>
              </w:rPr>
              <w:t>1.2</w:t>
            </w:r>
          </w:p>
        </w:tc>
      </w:tr>
    </w:tbl>
    <w:p w14:paraId="64479D2F">
      <w:pPr>
        <w:tabs>
          <w:tab w:val="left" w:pos="0"/>
          <w:tab w:val="left" w:pos="2340"/>
        </w:tabs>
        <w:autoSpaceDE w:val="0"/>
        <w:autoSpaceDN w:val="0"/>
        <w:adjustRightInd w:val="0"/>
        <w:ind w:right="-335"/>
        <w:rPr>
          <w:rFonts w:eastAsiaTheme="majorEastAsia"/>
          <w:color w:val="000000"/>
          <w:kern w:val="0"/>
          <w:szCs w:val="21"/>
        </w:rPr>
      </w:pPr>
    </w:p>
    <w:p w14:paraId="2A6609F0">
      <w:pPr>
        <w:spacing w:before="156" w:beforeLines="50" w:after="156" w:afterLines="50"/>
        <w:jc w:val="center"/>
        <w:rPr>
          <w:rFonts w:eastAsia="黑体"/>
          <w:bCs/>
          <w:szCs w:val="21"/>
        </w:rPr>
      </w:pPr>
      <w:r>
        <w:rPr>
          <w:rFonts w:eastAsia="黑体"/>
          <w:bCs/>
          <w:szCs w:val="21"/>
        </w:rPr>
        <w:t>表3-40 精密度测定结果（n=6）－磺胺甲噁唑</w:t>
      </w:r>
    </w:p>
    <w:tbl>
      <w:tblPr>
        <w:tblStyle w:val="7"/>
        <w:tblW w:w="36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993"/>
        <w:gridCol w:w="850"/>
        <w:gridCol w:w="706"/>
        <w:gridCol w:w="850"/>
        <w:gridCol w:w="850"/>
        <w:gridCol w:w="702"/>
      </w:tblGrid>
      <w:tr w14:paraId="5CE2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5" w:type="pct"/>
            <w:vMerge w:val="restart"/>
            <w:tcBorders>
              <w:top w:val="single" w:color="auto" w:sz="4" w:space="0"/>
              <w:left w:val="single" w:color="auto" w:sz="4" w:space="0"/>
              <w:bottom w:val="single" w:color="auto" w:sz="4" w:space="0"/>
              <w:right w:val="single" w:color="auto" w:sz="4" w:space="0"/>
            </w:tcBorders>
            <w:vAlign w:val="center"/>
          </w:tcPr>
          <w:p w14:paraId="27980B50">
            <w:pPr>
              <w:widowControl/>
              <w:adjustRightInd w:val="0"/>
              <w:snapToGrid w:val="0"/>
              <w:jc w:val="center"/>
              <w:rPr>
                <w:rFonts w:eastAsiaTheme="majorEastAsia"/>
                <w:szCs w:val="21"/>
              </w:rPr>
            </w:pPr>
            <w:r>
              <w:rPr>
                <w:rFonts w:eastAsiaTheme="majorEastAsia"/>
                <w:szCs w:val="21"/>
              </w:rPr>
              <w:t>实验室编号</w:t>
            </w:r>
          </w:p>
        </w:tc>
        <w:tc>
          <w:tcPr>
            <w:tcW w:w="2057" w:type="pct"/>
            <w:gridSpan w:val="3"/>
            <w:tcBorders>
              <w:top w:val="single" w:color="auto" w:sz="4" w:space="0"/>
              <w:left w:val="single" w:color="auto" w:sz="4" w:space="0"/>
              <w:bottom w:val="single" w:color="auto" w:sz="4" w:space="0"/>
              <w:right w:val="single" w:color="auto" w:sz="4" w:space="0"/>
            </w:tcBorders>
            <w:vAlign w:val="center"/>
          </w:tcPr>
          <w:p w14:paraId="0EF6CEB6">
            <w:pPr>
              <w:widowControl/>
              <w:adjustRightInd w:val="0"/>
              <w:snapToGrid w:val="0"/>
              <w:jc w:val="center"/>
              <w:rPr>
                <w:rFonts w:eastAsiaTheme="majorEastAsia"/>
                <w:szCs w:val="21"/>
              </w:rPr>
            </w:pPr>
            <w:r>
              <w:rPr>
                <w:rFonts w:eastAsiaTheme="majorEastAsia"/>
                <w:szCs w:val="21"/>
              </w:rPr>
              <w:t>低浓度</w:t>
            </w:r>
          </w:p>
        </w:tc>
        <w:tc>
          <w:tcPr>
            <w:tcW w:w="1938" w:type="pct"/>
            <w:gridSpan w:val="3"/>
            <w:tcBorders>
              <w:top w:val="single" w:color="auto" w:sz="4" w:space="0"/>
              <w:left w:val="single" w:color="auto" w:sz="4" w:space="0"/>
              <w:bottom w:val="single" w:color="auto" w:sz="4" w:space="0"/>
              <w:right w:val="single" w:color="auto" w:sz="4" w:space="0"/>
            </w:tcBorders>
            <w:vAlign w:val="center"/>
          </w:tcPr>
          <w:p w14:paraId="117F54BF">
            <w:pPr>
              <w:widowControl/>
              <w:adjustRightInd w:val="0"/>
              <w:snapToGrid w:val="0"/>
              <w:jc w:val="center"/>
              <w:rPr>
                <w:rFonts w:eastAsiaTheme="majorEastAsia"/>
                <w:szCs w:val="21"/>
              </w:rPr>
            </w:pPr>
            <w:r>
              <w:rPr>
                <w:rFonts w:eastAsiaTheme="majorEastAsia"/>
                <w:szCs w:val="21"/>
              </w:rPr>
              <w:t>高浓度</w:t>
            </w:r>
          </w:p>
        </w:tc>
      </w:tr>
      <w:tr w14:paraId="0F21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05" w:type="pct"/>
            <w:vMerge w:val="continue"/>
            <w:tcBorders>
              <w:top w:val="single" w:color="auto" w:sz="4" w:space="0"/>
              <w:left w:val="single" w:color="auto" w:sz="4" w:space="0"/>
              <w:bottom w:val="single" w:color="auto" w:sz="4" w:space="0"/>
              <w:right w:val="single" w:color="auto" w:sz="4" w:space="0"/>
            </w:tcBorders>
            <w:vAlign w:val="center"/>
          </w:tcPr>
          <w:p w14:paraId="03F81DDE">
            <w:pPr>
              <w:widowControl/>
              <w:adjustRightInd w:val="0"/>
              <w:snapToGrid w:val="0"/>
              <w:jc w:val="center"/>
              <w:rPr>
                <w:rFonts w:eastAsiaTheme="majorEastAsia"/>
                <w:szCs w:val="21"/>
              </w:rPr>
            </w:pPr>
          </w:p>
        </w:tc>
        <w:tc>
          <w:tcPr>
            <w:tcW w:w="801" w:type="pct"/>
            <w:tcBorders>
              <w:top w:val="single" w:color="auto" w:sz="4" w:space="0"/>
              <w:left w:val="single" w:color="auto" w:sz="4" w:space="0"/>
              <w:bottom w:val="single" w:color="auto" w:sz="4" w:space="0"/>
              <w:right w:val="single" w:color="auto" w:sz="4" w:space="0"/>
            </w:tcBorders>
            <w:vAlign w:val="center"/>
          </w:tcPr>
          <w:p w14:paraId="609E88D7">
            <w:pPr>
              <w:adjustRightInd w:val="0"/>
              <w:snapToGrid w:val="0"/>
              <w:jc w:val="center"/>
              <w:rPr>
                <w:rFonts w:eastAsiaTheme="majorEastAsia"/>
                <w:szCs w:val="21"/>
              </w:rPr>
            </w:pPr>
            <w:r>
              <w:rPr>
                <w:rFonts w:eastAsiaTheme="majorEastAsia"/>
                <w:szCs w:val="21"/>
              </w:rPr>
              <w:t>平均值（ng/mL）</w:t>
            </w:r>
          </w:p>
        </w:tc>
        <w:tc>
          <w:tcPr>
            <w:tcW w:w="686" w:type="pct"/>
            <w:tcBorders>
              <w:top w:val="single" w:color="auto" w:sz="4" w:space="0"/>
              <w:left w:val="single" w:color="auto" w:sz="4" w:space="0"/>
              <w:bottom w:val="single" w:color="auto" w:sz="4" w:space="0"/>
              <w:right w:val="single" w:color="auto" w:sz="4" w:space="0"/>
            </w:tcBorders>
            <w:vAlign w:val="center"/>
          </w:tcPr>
          <w:p w14:paraId="3CF48CFA">
            <w:pPr>
              <w:adjustRightInd w:val="0"/>
              <w:snapToGrid w:val="0"/>
              <w:jc w:val="center"/>
              <w:rPr>
                <w:rFonts w:eastAsiaTheme="majorEastAsia"/>
                <w:szCs w:val="21"/>
              </w:rPr>
            </w:pPr>
            <w:r>
              <w:rPr>
                <w:rFonts w:eastAsiaTheme="majorEastAsia"/>
                <w:szCs w:val="21"/>
              </w:rPr>
              <w:t>标准差（μg/L）</w:t>
            </w:r>
          </w:p>
        </w:tc>
        <w:tc>
          <w:tcPr>
            <w:tcW w:w="570" w:type="pct"/>
            <w:tcBorders>
              <w:top w:val="single" w:color="auto" w:sz="4" w:space="0"/>
              <w:left w:val="single" w:color="auto" w:sz="4" w:space="0"/>
              <w:bottom w:val="single" w:color="auto" w:sz="4" w:space="0"/>
              <w:right w:val="single" w:color="auto" w:sz="4" w:space="0"/>
            </w:tcBorders>
            <w:vAlign w:val="center"/>
          </w:tcPr>
          <w:p w14:paraId="0CD129BE">
            <w:pPr>
              <w:adjustRightInd w:val="0"/>
              <w:snapToGrid w:val="0"/>
              <w:jc w:val="center"/>
              <w:rPr>
                <w:rFonts w:eastAsiaTheme="majorEastAsia"/>
                <w:szCs w:val="21"/>
              </w:rPr>
            </w:pPr>
            <w:r>
              <w:rPr>
                <w:rFonts w:eastAsiaTheme="majorEastAsia"/>
                <w:szCs w:val="21"/>
              </w:rPr>
              <w:t>RSD</w:t>
            </w:r>
          </w:p>
          <w:p w14:paraId="4F3B061C">
            <w:pPr>
              <w:adjustRightInd w:val="0"/>
              <w:snapToGrid w:val="0"/>
              <w:jc w:val="center"/>
              <w:rPr>
                <w:rFonts w:eastAsiaTheme="majorEastAsia"/>
                <w:szCs w:val="21"/>
              </w:rPr>
            </w:pPr>
            <w:r>
              <w:rPr>
                <w:rFonts w:eastAsiaTheme="majorEastAsia"/>
                <w:szCs w:val="21"/>
              </w:rPr>
              <w:t>（%）</w:t>
            </w:r>
          </w:p>
        </w:tc>
        <w:tc>
          <w:tcPr>
            <w:tcW w:w="686" w:type="pct"/>
            <w:tcBorders>
              <w:top w:val="single" w:color="auto" w:sz="4" w:space="0"/>
              <w:left w:val="single" w:color="auto" w:sz="4" w:space="0"/>
              <w:bottom w:val="single" w:color="auto" w:sz="4" w:space="0"/>
              <w:right w:val="single" w:color="auto" w:sz="4" w:space="0"/>
            </w:tcBorders>
            <w:vAlign w:val="center"/>
          </w:tcPr>
          <w:p w14:paraId="002D6ECE">
            <w:pPr>
              <w:adjustRightInd w:val="0"/>
              <w:snapToGrid w:val="0"/>
              <w:jc w:val="center"/>
              <w:rPr>
                <w:rFonts w:eastAsiaTheme="majorEastAsia"/>
                <w:szCs w:val="21"/>
              </w:rPr>
            </w:pPr>
            <w:r>
              <w:rPr>
                <w:rFonts w:eastAsiaTheme="majorEastAsia"/>
                <w:szCs w:val="21"/>
              </w:rPr>
              <w:t>平均值（ng/mL）</w:t>
            </w:r>
          </w:p>
        </w:tc>
        <w:tc>
          <w:tcPr>
            <w:tcW w:w="686" w:type="pct"/>
            <w:tcBorders>
              <w:top w:val="single" w:color="auto" w:sz="4" w:space="0"/>
              <w:left w:val="single" w:color="auto" w:sz="4" w:space="0"/>
              <w:bottom w:val="single" w:color="auto" w:sz="4" w:space="0"/>
              <w:right w:val="single" w:color="auto" w:sz="4" w:space="0"/>
            </w:tcBorders>
            <w:vAlign w:val="center"/>
          </w:tcPr>
          <w:p w14:paraId="6A008623">
            <w:pPr>
              <w:adjustRightInd w:val="0"/>
              <w:snapToGrid w:val="0"/>
              <w:jc w:val="center"/>
              <w:rPr>
                <w:rFonts w:eastAsiaTheme="majorEastAsia"/>
                <w:szCs w:val="21"/>
              </w:rPr>
            </w:pPr>
            <w:r>
              <w:rPr>
                <w:rFonts w:eastAsiaTheme="majorEastAsia"/>
                <w:szCs w:val="21"/>
              </w:rPr>
              <w:t>标准差（ng/mL）</w:t>
            </w:r>
          </w:p>
        </w:tc>
        <w:tc>
          <w:tcPr>
            <w:tcW w:w="566" w:type="pct"/>
            <w:tcBorders>
              <w:top w:val="single" w:color="auto" w:sz="4" w:space="0"/>
              <w:left w:val="single" w:color="auto" w:sz="4" w:space="0"/>
              <w:bottom w:val="single" w:color="auto" w:sz="4" w:space="0"/>
              <w:right w:val="single" w:color="auto" w:sz="4" w:space="0"/>
            </w:tcBorders>
            <w:vAlign w:val="center"/>
          </w:tcPr>
          <w:p w14:paraId="3126DA7D">
            <w:pPr>
              <w:adjustRightInd w:val="0"/>
              <w:snapToGrid w:val="0"/>
              <w:jc w:val="center"/>
              <w:rPr>
                <w:rFonts w:eastAsiaTheme="majorEastAsia"/>
                <w:szCs w:val="21"/>
              </w:rPr>
            </w:pPr>
            <w:r>
              <w:rPr>
                <w:rFonts w:eastAsiaTheme="majorEastAsia"/>
                <w:szCs w:val="21"/>
              </w:rPr>
              <w:t>RSD</w:t>
            </w:r>
          </w:p>
          <w:p w14:paraId="3A98B33E">
            <w:pPr>
              <w:adjustRightInd w:val="0"/>
              <w:snapToGrid w:val="0"/>
              <w:jc w:val="center"/>
              <w:rPr>
                <w:rFonts w:eastAsiaTheme="majorEastAsia"/>
                <w:szCs w:val="21"/>
              </w:rPr>
            </w:pPr>
            <w:r>
              <w:rPr>
                <w:rFonts w:eastAsiaTheme="majorEastAsia"/>
                <w:szCs w:val="21"/>
              </w:rPr>
              <w:t>（%）</w:t>
            </w:r>
          </w:p>
        </w:tc>
      </w:tr>
      <w:tr w14:paraId="0856B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5" w:type="pct"/>
            <w:tcBorders>
              <w:top w:val="single" w:color="auto" w:sz="4" w:space="0"/>
              <w:left w:val="single" w:color="auto" w:sz="4" w:space="0"/>
              <w:bottom w:val="single" w:color="auto" w:sz="4" w:space="0"/>
              <w:right w:val="single" w:color="auto" w:sz="4" w:space="0"/>
            </w:tcBorders>
            <w:vAlign w:val="center"/>
          </w:tcPr>
          <w:p w14:paraId="0832CD52">
            <w:pPr>
              <w:widowControl/>
              <w:adjustRightInd w:val="0"/>
              <w:snapToGrid w:val="0"/>
              <w:jc w:val="center"/>
              <w:rPr>
                <w:rFonts w:eastAsiaTheme="majorEastAsia"/>
                <w:szCs w:val="21"/>
              </w:rPr>
            </w:pPr>
            <w:r>
              <w:rPr>
                <w:rFonts w:eastAsiaTheme="majorEastAsia"/>
                <w:szCs w:val="21"/>
              </w:rPr>
              <w:t>1</w:t>
            </w:r>
          </w:p>
        </w:tc>
        <w:tc>
          <w:tcPr>
            <w:tcW w:w="801" w:type="pct"/>
            <w:tcBorders>
              <w:top w:val="single" w:color="auto" w:sz="4" w:space="0"/>
              <w:left w:val="single" w:color="auto" w:sz="4" w:space="0"/>
              <w:bottom w:val="single" w:color="auto" w:sz="4" w:space="0"/>
              <w:right w:val="single" w:color="auto" w:sz="4" w:space="0"/>
            </w:tcBorders>
            <w:vAlign w:val="center"/>
          </w:tcPr>
          <w:p w14:paraId="1FFB79B7">
            <w:pPr>
              <w:jc w:val="center"/>
              <w:rPr>
                <w:rFonts w:eastAsiaTheme="majorEastAsia"/>
                <w:szCs w:val="21"/>
              </w:rPr>
            </w:pPr>
            <w:r>
              <w:rPr>
                <w:color w:val="000000"/>
                <w:szCs w:val="21"/>
              </w:rPr>
              <w:t>0.52</w:t>
            </w:r>
          </w:p>
        </w:tc>
        <w:tc>
          <w:tcPr>
            <w:tcW w:w="686" w:type="pct"/>
            <w:tcBorders>
              <w:top w:val="single" w:color="auto" w:sz="4" w:space="0"/>
              <w:left w:val="single" w:color="auto" w:sz="4" w:space="0"/>
              <w:bottom w:val="single" w:color="auto" w:sz="4" w:space="0"/>
              <w:right w:val="single" w:color="auto" w:sz="4" w:space="0"/>
            </w:tcBorders>
            <w:vAlign w:val="center"/>
          </w:tcPr>
          <w:p w14:paraId="0D791A6E">
            <w:pPr>
              <w:jc w:val="center"/>
              <w:rPr>
                <w:rFonts w:eastAsiaTheme="majorEastAsia"/>
                <w:szCs w:val="21"/>
              </w:rPr>
            </w:pPr>
            <w:r>
              <w:rPr>
                <w:color w:val="000000"/>
                <w:szCs w:val="21"/>
              </w:rPr>
              <w:t>0.06</w:t>
            </w:r>
          </w:p>
        </w:tc>
        <w:tc>
          <w:tcPr>
            <w:tcW w:w="570" w:type="pct"/>
            <w:tcBorders>
              <w:top w:val="single" w:color="auto" w:sz="4" w:space="0"/>
              <w:left w:val="single" w:color="auto" w:sz="4" w:space="0"/>
              <w:bottom w:val="single" w:color="auto" w:sz="4" w:space="0"/>
              <w:right w:val="single" w:color="auto" w:sz="4" w:space="0"/>
            </w:tcBorders>
            <w:vAlign w:val="center"/>
          </w:tcPr>
          <w:p w14:paraId="79F7A33B">
            <w:pPr>
              <w:jc w:val="center"/>
              <w:rPr>
                <w:rFonts w:eastAsiaTheme="majorEastAsia"/>
                <w:szCs w:val="21"/>
              </w:rPr>
            </w:pPr>
            <w:r>
              <w:rPr>
                <w:color w:val="000000"/>
                <w:szCs w:val="21"/>
              </w:rPr>
              <w:t>12.4</w:t>
            </w:r>
          </w:p>
        </w:tc>
        <w:tc>
          <w:tcPr>
            <w:tcW w:w="686" w:type="pct"/>
            <w:tcBorders>
              <w:top w:val="single" w:color="auto" w:sz="4" w:space="0"/>
              <w:left w:val="single" w:color="auto" w:sz="4" w:space="0"/>
              <w:bottom w:val="single" w:color="auto" w:sz="4" w:space="0"/>
              <w:right w:val="single" w:color="auto" w:sz="4" w:space="0"/>
            </w:tcBorders>
            <w:vAlign w:val="center"/>
          </w:tcPr>
          <w:p w14:paraId="37142FC6">
            <w:pPr>
              <w:jc w:val="center"/>
              <w:rPr>
                <w:rFonts w:eastAsiaTheme="majorEastAsia"/>
                <w:szCs w:val="21"/>
              </w:rPr>
            </w:pPr>
            <w:r>
              <w:rPr>
                <w:color w:val="000000"/>
                <w:szCs w:val="21"/>
              </w:rPr>
              <w:t>1.82</w:t>
            </w:r>
          </w:p>
        </w:tc>
        <w:tc>
          <w:tcPr>
            <w:tcW w:w="686" w:type="pct"/>
            <w:tcBorders>
              <w:top w:val="single" w:color="auto" w:sz="4" w:space="0"/>
              <w:left w:val="single" w:color="auto" w:sz="4" w:space="0"/>
              <w:bottom w:val="single" w:color="auto" w:sz="4" w:space="0"/>
              <w:right w:val="single" w:color="auto" w:sz="4" w:space="0"/>
            </w:tcBorders>
            <w:vAlign w:val="center"/>
          </w:tcPr>
          <w:p w14:paraId="1C798FDB">
            <w:pPr>
              <w:jc w:val="center"/>
              <w:rPr>
                <w:rFonts w:eastAsiaTheme="majorEastAsia"/>
                <w:szCs w:val="21"/>
              </w:rPr>
            </w:pPr>
            <w:r>
              <w:rPr>
                <w:color w:val="000000"/>
                <w:szCs w:val="21"/>
              </w:rPr>
              <w:t>0.07</w:t>
            </w:r>
          </w:p>
        </w:tc>
        <w:tc>
          <w:tcPr>
            <w:tcW w:w="566" w:type="pct"/>
            <w:tcBorders>
              <w:top w:val="single" w:color="auto" w:sz="4" w:space="0"/>
              <w:left w:val="single" w:color="auto" w:sz="4" w:space="0"/>
              <w:bottom w:val="single" w:color="auto" w:sz="4" w:space="0"/>
              <w:right w:val="single" w:color="auto" w:sz="4" w:space="0"/>
            </w:tcBorders>
            <w:vAlign w:val="center"/>
          </w:tcPr>
          <w:p w14:paraId="7E907EA0">
            <w:pPr>
              <w:jc w:val="center"/>
              <w:rPr>
                <w:rFonts w:eastAsiaTheme="majorEastAsia"/>
                <w:szCs w:val="21"/>
              </w:rPr>
            </w:pPr>
            <w:r>
              <w:rPr>
                <w:color w:val="000000"/>
                <w:szCs w:val="21"/>
              </w:rPr>
              <w:t>4.0</w:t>
            </w:r>
          </w:p>
        </w:tc>
      </w:tr>
      <w:tr w14:paraId="4B9D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5" w:type="pct"/>
            <w:tcBorders>
              <w:top w:val="single" w:color="auto" w:sz="4" w:space="0"/>
              <w:left w:val="single" w:color="auto" w:sz="4" w:space="0"/>
              <w:bottom w:val="single" w:color="auto" w:sz="4" w:space="0"/>
              <w:right w:val="single" w:color="auto" w:sz="4" w:space="0"/>
            </w:tcBorders>
            <w:vAlign w:val="center"/>
          </w:tcPr>
          <w:p w14:paraId="01CCD779">
            <w:pPr>
              <w:widowControl/>
              <w:adjustRightInd w:val="0"/>
              <w:snapToGrid w:val="0"/>
              <w:jc w:val="center"/>
              <w:rPr>
                <w:rFonts w:eastAsiaTheme="majorEastAsia"/>
                <w:szCs w:val="21"/>
              </w:rPr>
            </w:pPr>
            <w:r>
              <w:rPr>
                <w:rFonts w:eastAsiaTheme="majorEastAsia"/>
                <w:szCs w:val="21"/>
              </w:rPr>
              <w:t>2</w:t>
            </w:r>
          </w:p>
        </w:tc>
        <w:tc>
          <w:tcPr>
            <w:tcW w:w="801" w:type="pct"/>
            <w:tcBorders>
              <w:top w:val="single" w:color="auto" w:sz="4" w:space="0"/>
              <w:left w:val="single" w:color="auto" w:sz="4" w:space="0"/>
              <w:bottom w:val="single" w:color="auto" w:sz="4" w:space="0"/>
              <w:right w:val="single" w:color="auto" w:sz="4" w:space="0"/>
            </w:tcBorders>
            <w:vAlign w:val="center"/>
          </w:tcPr>
          <w:p w14:paraId="2A72ED5D">
            <w:pPr>
              <w:jc w:val="center"/>
              <w:rPr>
                <w:rFonts w:eastAsiaTheme="majorEastAsia"/>
                <w:szCs w:val="21"/>
              </w:rPr>
            </w:pPr>
            <w:r>
              <w:rPr>
                <w:color w:val="000000"/>
                <w:szCs w:val="21"/>
              </w:rPr>
              <w:t>0.50</w:t>
            </w:r>
          </w:p>
        </w:tc>
        <w:tc>
          <w:tcPr>
            <w:tcW w:w="686" w:type="pct"/>
            <w:tcBorders>
              <w:top w:val="single" w:color="auto" w:sz="4" w:space="0"/>
              <w:left w:val="single" w:color="auto" w:sz="4" w:space="0"/>
              <w:bottom w:val="single" w:color="auto" w:sz="4" w:space="0"/>
              <w:right w:val="single" w:color="auto" w:sz="4" w:space="0"/>
            </w:tcBorders>
            <w:vAlign w:val="center"/>
          </w:tcPr>
          <w:p w14:paraId="1608C94E">
            <w:pPr>
              <w:jc w:val="center"/>
              <w:rPr>
                <w:rFonts w:eastAsiaTheme="majorEastAsia"/>
                <w:szCs w:val="21"/>
              </w:rPr>
            </w:pPr>
            <w:r>
              <w:rPr>
                <w:color w:val="000000"/>
                <w:szCs w:val="21"/>
              </w:rPr>
              <w:t>0.05</w:t>
            </w:r>
          </w:p>
        </w:tc>
        <w:tc>
          <w:tcPr>
            <w:tcW w:w="570" w:type="pct"/>
            <w:tcBorders>
              <w:top w:val="single" w:color="auto" w:sz="4" w:space="0"/>
              <w:left w:val="single" w:color="auto" w:sz="4" w:space="0"/>
              <w:bottom w:val="single" w:color="auto" w:sz="4" w:space="0"/>
              <w:right w:val="single" w:color="auto" w:sz="4" w:space="0"/>
            </w:tcBorders>
            <w:vAlign w:val="center"/>
          </w:tcPr>
          <w:p w14:paraId="6A1F6882">
            <w:pPr>
              <w:jc w:val="center"/>
              <w:rPr>
                <w:rFonts w:eastAsiaTheme="majorEastAsia"/>
                <w:szCs w:val="21"/>
              </w:rPr>
            </w:pPr>
            <w:r>
              <w:rPr>
                <w:color w:val="000000"/>
                <w:szCs w:val="21"/>
              </w:rPr>
              <w:t>10.6</w:t>
            </w:r>
          </w:p>
        </w:tc>
        <w:tc>
          <w:tcPr>
            <w:tcW w:w="686" w:type="pct"/>
            <w:tcBorders>
              <w:top w:val="single" w:color="auto" w:sz="4" w:space="0"/>
              <w:left w:val="single" w:color="auto" w:sz="4" w:space="0"/>
              <w:bottom w:val="single" w:color="auto" w:sz="4" w:space="0"/>
              <w:right w:val="single" w:color="auto" w:sz="4" w:space="0"/>
            </w:tcBorders>
            <w:vAlign w:val="center"/>
          </w:tcPr>
          <w:p w14:paraId="4EA13309">
            <w:pPr>
              <w:jc w:val="center"/>
              <w:rPr>
                <w:rFonts w:eastAsiaTheme="majorEastAsia"/>
                <w:szCs w:val="21"/>
              </w:rPr>
            </w:pPr>
            <w:r>
              <w:rPr>
                <w:color w:val="000000"/>
                <w:szCs w:val="21"/>
              </w:rPr>
              <w:t>2.12</w:t>
            </w:r>
          </w:p>
        </w:tc>
        <w:tc>
          <w:tcPr>
            <w:tcW w:w="686" w:type="pct"/>
            <w:tcBorders>
              <w:top w:val="single" w:color="auto" w:sz="4" w:space="0"/>
              <w:left w:val="single" w:color="auto" w:sz="4" w:space="0"/>
              <w:bottom w:val="single" w:color="auto" w:sz="4" w:space="0"/>
              <w:right w:val="single" w:color="auto" w:sz="4" w:space="0"/>
            </w:tcBorders>
            <w:vAlign w:val="center"/>
          </w:tcPr>
          <w:p w14:paraId="192FB1F2">
            <w:pPr>
              <w:jc w:val="center"/>
              <w:rPr>
                <w:rFonts w:eastAsiaTheme="majorEastAsia"/>
                <w:szCs w:val="21"/>
              </w:rPr>
            </w:pPr>
            <w:r>
              <w:rPr>
                <w:color w:val="000000"/>
                <w:szCs w:val="21"/>
              </w:rPr>
              <w:t>0.16</w:t>
            </w:r>
          </w:p>
        </w:tc>
        <w:tc>
          <w:tcPr>
            <w:tcW w:w="566" w:type="pct"/>
            <w:tcBorders>
              <w:top w:val="single" w:color="auto" w:sz="4" w:space="0"/>
              <w:left w:val="single" w:color="auto" w:sz="4" w:space="0"/>
              <w:bottom w:val="single" w:color="auto" w:sz="4" w:space="0"/>
              <w:right w:val="single" w:color="auto" w:sz="4" w:space="0"/>
            </w:tcBorders>
            <w:vAlign w:val="center"/>
          </w:tcPr>
          <w:p w14:paraId="55CA43F0">
            <w:pPr>
              <w:jc w:val="center"/>
              <w:rPr>
                <w:rFonts w:eastAsiaTheme="majorEastAsia"/>
                <w:szCs w:val="21"/>
              </w:rPr>
            </w:pPr>
            <w:r>
              <w:rPr>
                <w:color w:val="000000"/>
                <w:szCs w:val="21"/>
              </w:rPr>
              <w:t>7.7</w:t>
            </w:r>
          </w:p>
        </w:tc>
      </w:tr>
      <w:tr w14:paraId="314C5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5" w:type="pct"/>
            <w:tcBorders>
              <w:top w:val="single" w:color="auto" w:sz="4" w:space="0"/>
              <w:left w:val="single" w:color="auto" w:sz="4" w:space="0"/>
              <w:bottom w:val="single" w:color="auto" w:sz="4" w:space="0"/>
              <w:right w:val="single" w:color="auto" w:sz="4" w:space="0"/>
            </w:tcBorders>
            <w:vAlign w:val="center"/>
          </w:tcPr>
          <w:p w14:paraId="6B17980B">
            <w:pPr>
              <w:widowControl/>
              <w:adjustRightInd w:val="0"/>
              <w:snapToGrid w:val="0"/>
              <w:jc w:val="center"/>
              <w:rPr>
                <w:rFonts w:eastAsiaTheme="majorEastAsia"/>
                <w:szCs w:val="21"/>
              </w:rPr>
            </w:pPr>
            <w:r>
              <w:rPr>
                <w:rFonts w:eastAsiaTheme="majorEastAsia"/>
                <w:szCs w:val="21"/>
              </w:rPr>
              <w:t>3</w:t>
            </w:r>
          </w:p>
        </w:tc>
        <w:tc>
          <w:tcPr>
            <w:tcW w:w="801" w:type="pct"/>
            <w:tcBorders>
              <w:top w:val="single" w:color="auto" w:sz="4" w:space="0"/>
              <w:left w:val="single" w:color="auto" w:sz="4" w:space="0"/>
              <w:bottom w:val="single" w:color="auto" w:sz="4" w:space="0"/>
              <w:right w:val="single" w:color="auto" w:sz="4" w:space="0"/>
            </w:tcBorders>
            <w:vAlign w:val="center"/>
          </w:tcPr>
          <w:p w14:paraId="0330D057">
            <w:pPr>
              <w:jc w:val="center"/>
              <w:rPr>
                <w:rFonts w:eastAsiaTheme="majorEastAsia"/>
                <w:szCs w:val="21"/>
              </w:rPr>
            </w:pPr>
            <w:r>
              <w:rPr>
                <w:rFonts w:hint="eastAsia"/>
                <w:color w:val="000000"/>
                <w:sz w:val="22"/>
                <w:szCs w:val="22"/>
              </w:rPr>
              <w:t>0.48</w:t>
            </w:r>
          </w:p>
        </w:tc>
        <w:tc>
          <w:tcPr>
            <w:tcW w:w="686" w:type="pct"/>
            <w:tcBorders>
              <w:top w:val="single" w:color="auto" w:sz="4" w:space="0"/>
              <w:left w:val="single" w:color="auto" w:sz="4" w:space="0"/>
              <w:bottom w:val="single" w:color="auto" w:sz="4" w:space="0"/>
              <w:right w:val="single" w:color="auto" w:sz="4" w:space="0"/>
            </w:tcBorders>
            <w:vAlign w:val="center"/>
          </w:tcPr>
          <w:p w14:paraId="02B55447">
            <w:pPr>
              <w:jc w:val="center"/>
              <w:rPr>
                <w:rFonts w:eastAsiaTheme="majorEastAsia"/>
                <w:szCs w:val="21"/>
              </w:rPr>
            </w:pPr>
            <w:r>
              <w:rPr>
                <w:rFonts w:hint="eastAsia"/>
                <w:color w:val="000000"/>
                <w:sz w:val="22"/>
                <w:szCs w:val="22"/>
              </w:rPr>
              <w:t>0.06</w:t>
            </w:r>
          </w:p>
        </w:tc>
        <w:tc>
          <w:tcPr>
            <w:tcW w:w="570" w:type="pct"/>
            <w:tcBorders>
              <w:top w:val="single" w:color="auto" w:sz="4" w:space="0"/>
              <w:left w:val="single" w:color="auto" w:sz="4" w:space="0"/>
              <w:bottom w:val="single" w:color="auto" w:sz="4" w:space="0"/>
              <w:right w:val="single" w:color="auto" w:sz="4" w:space="0"/>
            </w:tcBorders>
            <w:vAlign w:val="center"/>
          </w:tcPr>
          <w:p w14:paraId="016EE3E4">
            <w:pPr>
              <w:jc w:val="center"/>
              <w:rPr>
                <w:rFonts w:eastAsiaTheme="majorEastAsia"/>
                <w:szCs w:val="21"/>
              </w:rPr>
            </w:pPr>
            <w:r>
              <w:rPr>
                <w:rFonts w:hint="eastAsia"/>
                <w:color w:val="000000"/>
                <w:sz w:val="22"/>
                <w:szCs w:val="22"/>
              </w:rPr>
              <w:t>12.4</w:t>
            </w:r>
          </w:p>
        </w:tc>
        <w:tc>
          <w:tcPr>
            <w:tcW w:w="686" w:type="pct"/>
            <w:tcBorders>
              <w:top w:val="single" w:color="auto" w:sz="4" w:space="0"/>
              <w:left w:val="single" w:color="auto" w:sz="4" w:space="0"/>
              <w:bottom w:val="single" w:color="auto" w:sz="4" w:space="0"/>
              <w:right w:val="single" w:color="auto" w:sz="4" w:space="0"/>
            </w:tcBorders>
            <w:vAlign w:val="center"/>
          </w:tcPr>
          <w:p w14:paraId="7177A7D7">
            <w:pPr>
              <w:jc w:val="center"/>
              <w:rPr>
                <w:rFonts w:eastAsiaTheme="majorEastAsia"/>
                <w:szCs w:val="21"/>
              </w:rPr>
            </w:pPr>
            <w:r>
              <w:rPr>
                <w:rFonts w:hint="eastAsia"/>
                <w:color w:val="000000"/>
                <w:sz w:val="22"/>
                <w:szCs w:val="22"/>
              </w:rPr>
              <w:t>2.11</w:t>
            </w:r>
          </w:p>
        </w:tc>
        <w:tc>
          <w:tcPr>
            <w:tcW w:w="686" w:type="pct"/>
            <w:tcBorders>
              <w:top w:val="single" w:color="auto" w:sz="4" w:space="0"/>
              <w:left w:val="single" w:color="auto" w:sz="4" w:space="0"/>
              <w:bottom w:val="single" w:color="auto" w:sz="4" w:space="0"/>
              <w:right w:val="single" w:color="auto" w:sz="4" w:space="0"/>
            </w:tcBorders>
            <w:vAlign w:val="center"/>
          </w:tcPr>
          <w:p w14:paraId="166ECBC8">
            <w:pPr>
              <w:jc w:val="center"/>
              <w:rPr>
                <w:rFonts w:eastAsiaTheme="majorEastAsia"/>
                <w:szCs w:val="21"/>
              </w:rPr>
            </w:pPr>
            <w:r>
              <w:rPr>
                <w:rFonts w:hint="eastAsia"/>
                <w:color w:val="000000"/>
                <w:sz w:val="22"/>
                <w:szCs w:val="22"/>
              </w:rPr>
              <w:t>0.23</w:t>
            </w:r>
          </w:p>
        </w:tc>
        <w:tc>
          <w:tcPr>
            <w:tcW w:w="566" w:type="pct"/>
            <w:tcBorders>
              <w:top w:val="single" w:color="auto" w:sz="4" w:space="0"/>
              <w:left w:val="single" w:color="auto" w:sz="4" w:space="0"/>
              <w:bottom w:val="single" w:color="auto" w:sz="4" w:space="0"/>
              <w:right w:val="single" w:color="auto" w:sz="4" w:space="0"/>
            </w:tcBorders>
            <w:vAlign w:val="center"/>
          </w:tcPr>
          <w:p w14:paraId="338C880E">
            <w:pPr>
              <w:jc w:val="center"/>
              <w:rPr>
                <w:rFonts w:eastAsiaTheme="majorEastAsia"/>
                <w:szCs w:val="21"/>
              </w:rPr>
            </w:pPr>
            <w:r>
              <w:rPr>
                <w:rFonts w:hint="eastAsia"/>
                <w:color w:val="000000"/>
                <w:sz w:val="22"/>
                <w:szCs w:val="22"/>
              </w:rPr>
              <w:t>10.7</w:t>
            </w:r>
          </w:p>
        </w:tc>
      </w:tr>
      <w:tr w14:paraId="2B3AC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5" w:type="pct"/>
            <w:tcBorders>
              <w:top w:val="single" w:color="auto" w:sz="4" w:space="0"/>
              <w:left w:val="single" w:color="auto" w:sz="4" w:space="0"/>
              <w:bottom w:val="single" w:color="auto" w:sz="4" w:space="0"/>
              <w:right w:val="single" w:color="auto" w:sz="4" w:space="0"/>
            </w:tcBorders>
            <w:vAlign w:val="center"/>
          </w:tcPr>
          <w:p w14:paraId="58B66E5D">
            <w:pPr>
              <w:widowControl/>
              <w:adjustRightInd w:val="0"/>
              <w:snapToGrid w:val="0"/>
              <w:jc w:val="center"/>
              <w:rPr>
                <w:rFonts w:eastAsiaTheme="majorEastAsia"/>
                <w:szCs w:val="21"/>
              </w:rPr>
            </w:pPr>
            <w:r>
              <w:rPr>
                <w:rFonts w:eastAsiaTheme="majorEastAsia"/>
                <w:szCs w:val="21"/>
              </w:rPr>
              <w:t>4</w:t>
            </w:r>
          </w:p>
        </w:tc>
        <w:tc>
          <w:tcPr>
            <w:tcW w:w="801" w:type="pct"/>
            <w:tcBorders>
              <w:top w:val="single" w:color="auto" w:sz="4" w:space="0"/>
              <w:left w:val="single" w:color="auto" w:sz="4" w:space="0"/>
              <w:bottom w:val="single" w:color="auto" w:sz="4" w:space="0"/>
              <w:right w:val="single" w:color="auto" w:sz="4" w:space="0"/>
            </w:tcBorders>
            <w:vAlign w:val="bottom"/>
          </w:tcPr>
          <w:p w14:paraId="69B4D188">
            <w:pPr>
              <w:jc w:val="center"/>
              <w:rPr>
                <w:rFonts w:eastAsiaTheme="majorEastAsia"/>
                <w:szCs w:val="21"/>
              </w:rPr>
            </w:pPr>
            <w:r>
              <w:rPr>
                <w:color w:val="000000"/>
                <w:szCs w:val="21"/>
              </w:rPr>
              <w:t>0.41</w:t>
            </w:r>
          </w:p>
        </w:tc>
        <w:tc>
          <w:tcPr>
            <w:tcW w:w="686" w:type="pct"/>
            <w:tcBorders>
              <w:top w:val="single" w:color="auto" w:sz="4" w:space="0"/>
              <w:left w:val="single" w:color="auto" w:sz="4" w:space="0"/>
              <w:bottom w:val="single" w:color="auto" w:sz="4" w:space="0"/>
              <w:right w:val="single" w:color="auto" w:sz="4" w:space="0"/>
            </w:tcBorders>
            <w:vAlign w:val="bottom"/>
          </w:tcPr>
          <w:p w14:paraId="58D72FE3">
            <w:pPr>
              <w:jc w:val="center"/>
              <w:rPr>
                <w:rFonts w:eastAsiaTheme="majorEastAsia"/>
                <w:szCs w:val="21"/>
              </w:rPr>
            </w:pPr>
            <w:r>
              <w:rPr>
                <w:color w:val="000000"/>
                <w:szCs w:val="21"/>
              </w:rPr>
              <w:t>0.041</w:t>
            </w:r>
          </w:p>
        </w:tc>
        <w:tc>
          <w:tcPr>
            <w:tcW w:w="570" w:type="pct"/>
            <w:tcBorders>
              <w:top w:val="single" w:color="auto" w:sz="4" w:space="0"/>
              <w:left w:val="single" w:color="auto" w:sz="4" w:space="0"/>
              <w:bottom w:val="single" w:color="auto" w:sz="4" w:space="0"/>
              <w:right w:val="single" w:color="auto" w:sz="4" w:space="0"/>
            </w:tcBorders>
            <w:vAlign w:val="bottom"/>
          </w:tcPr>
          <w:p w14:paraId="5254FD5E">
            <w:pPr>
              <w:jc w:val="center"/>
              <w:rPr>
                <w:rFonts w:eastAsiaTheme="majorEastAsia"/>
                <w:szCs w:val="21"/>
              </w:rPr>
            </w:pPr>
            <w:r>
              <w:rPr>
                <w:color w:val="000000"/>
                <w:szCs w:val="21"/>
              </w:rPr>
              <w:t>10.1</w:t>
            </w:r>
          </w:p>
        </w:tc>
        <w:tc>
          <w:tcPr>
            <w:tcW w:w="686" w:type="pct"/>
            <w:tcBorders>
              <w:top w:val="single" w:color="auto" w:sz="4" w:space="0"/>
              <w:left w:val="single" w:color="auto" w:sz="4" w:space="0"/>
              <w:bottom w:val="single" w:color="auto" w:sz="4" w:space="0"/>
              <w:right w:val="single" w:color="auto" w:sz="4" w:space="0"/>
            </w:tcBorders>
            <w:vAlign w:val="bottom"/>
          </w:tcPr>
          <w:p w14:paraId="50AB23C9">
            <w:pPr>
              <w:jc w:val="center"/>
              <w:rPr>
                <w:rFonts w:eastAsiaTheme="majorEastAsia"/>
                <w:szCs w:val="21"/>
              </w:rPr>
            </w:pPr>
            <w:r>
              <w:rPr>
                <w:color w:val="000000"/>
                <w:szCs w:val="21"/>
              </w:rPr>
              <w:t>1.66</w:t>
            </w:r>
          </w:p>
        </w:tc>
        <w:tc>
          <w:tcPr>
            <w:tcW w:w="686" w:type="pct"/>
            <w:tcBorders>
              <w:top w:val="single" w:color="auto" w:sz="4" w:space="0"/>
              <w:left w:val="single" w:color="auto" w:sz="4" w:space="0"/>
              <w:bottom w:val="single" w:color="auto" w:sz="4" w:space="0"/>
              <w:right w:val="single" w:color="auto" w:sz="4" w:space="0"/>
            </w:tcBorders>
            <w:vAlign w:val="bottom"/>
          </w:tcPr>
          <w:p w14:paraId="5088B627">
            <w:pPr>
              <w:jc w:val="center"/>
              <w:rPr>
                <w:rFonts w:eastAsiaTheme="majorEastAsia"/>
                <w:szCs w:val="21"/>
              </w:rPr>
            </w:pPr>
            <w:r>
              <w:rPr>
                <w:color w:val="000000"/>
                <w:szCs w:val="21"/>
              </w:rPr>
              <w:t>0.101</w:t>
            </w:r>
          </w:p>
        </w:tc>
        <w:tc>
          <w:tcPr>
            <w:tcW w:w="566" w:type="pct"/>
            <w:tcBorders>
              <w:top w:val="single" w:color="auto" w:sz="4" w:space="0"/>
              <w:left w:val="single" w:color="auto" w:sz="4" w:space="0"/>
              <w:bottom w:val="single" w:color="auto" w:sz="4" w:space="0"/>
              <w:right w:val="single" w:color="auto" w:sz="4" w:space="0"/>
            </w:tcBorders>
            <w:vAlign w:val="bottom"/>
          </w:tcPr>
          <w:p w14:paraId="27C0D1BB">
            <w:pPr>
              <w:jc w:val="center"/>
              <w:rPr>
                <w:rFonts w:eastAsiaTheme="majorEastAsia"/>
                <w:szCs w:val="21"/>
              </w:rPr>
            </w:pPr>
            <w:r>
              <w:rPr>
                <w:color w:val="000000"/>
                <w:szCs w:val="21"/>
              </w:rPr>
              <w:t>6.1</w:t>
            </w:r>
          </w:p>
        </w:tc>
      </w:tr>
    </w:tbl>
    <w:p w14:paraId="1408A9AF">
      <w:pPr>
        <w:tabs>
          <w:tab w:val="left" w:pos="0"/>
          <w:tab w:val="left" w:pos="2340"/>
        </w:tabs>
        <w:autoSpaceDE w:val="0"/>
        <w:autoSpaceDN w:val="0"/>
        <w:adjustRightInd w:val="0"/>
        <w:ind w:right="-335"/>
        <w:rPr>
          <w:rFonts w:eastAsiaTheme="majorEastAsia"/>
          <w:color w:val="000000"/>
          <w:kern w:val="0"/>
          <w:szCs w:val="21"/>
        </w:rPr>
      </w:pPr>
    </w:p>
    <w:p w14:paraId="23AB91A6">
      <w:pPr>
        <w:spacing w:before="156" w:beforeLines="50" w:after="156" w:afterLines="50"/>
        <w:jc w:val="center"/>
        <w:rPr>
          <w:rFonts w:eastAsia="黑体"/>
          <w:bCs/>
          <w:szCs w:val="21"/>
        </w:rPr>
      </w:pPr>
      <w:r>
        <w:rPr>
          <w:rFonts w:eastAsia="黑体"/>
          <w:bCs/>
          <w:szCs w:val="21"/>
        </w:rPr>
        <w:t>表3-41 精密度测定结果（n=6）－磺胺嘧啶</w:t>
      </w:r>
    </w:p>
    <w:tbl>
      <w:tblPr>
        <w:tblStyle w:val="7"/>
        <w:tblW w:w="36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993"/>
        <w:gridCol w:w="850"/>
        <w:gridCol w:w="706"/>
        <w:gridCol w:w="850"/>
        <w:gridCol w:w="850"/>
        <w:gridCol w:w="702"/>
      </w:tblGrid>
      <w:tr w14:paraId="1038B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5" w:type="pct"/>
            <w:vMerge w:val="restart"/>
            <w:tcBorders>
              <w:top w:val="single" w:color="auto" w:sz="4" w:space="0"/>
              <w:left w:val="single" w:color="auto" w:sz="4" w:space="0"/>
              <w:bottom w:val="single" w:color="auto" w:sz="4" w:space="0"/>
              <w:right w:val="single" w:color="auto" w:sz="4" w:space="0"/>
            </w:tcBorders>
            <w:vAlign w:val="center"/>
          </w:tcPr>
          <w:p w14:paraId="07FF601B">
            <w:pPr>
              <w:widowControl/>
              <w:adjustRightInd w:val="0"/>
              <w:snapToGrid w:val="0"/>
              <w:jc w:val="center"/>
              <w:rPr>
                <w:rFonts w:eastAsiaTheme="majorEastAsia"/>
                <w:szCs w:val="21"/>
              </w:rPr>
            </w:pPr>
            <w:r>
              <w:rPr>
                <w:rFonts w:eastAsiaTheme="majorEastAsia"/>
                <w:szCs w:val="21"/>
              </w:rPr>
              <w:t>实验室编号</w:t>
            </w:r>
          </w:p>
        </w:tc>
        <w:tc>
          <w:tcPr>
            <w:tcW w:w="2057" w:type="pct"/>
            <w:gridSpan w:val="3"/>
            <w:tcBorders>
              <w:top w:val="single" w:color="auto" w:sz="4" w:space="0"/>
              <w:left w:val="single" w:color="auto" w:sz="4" w:space="0"/>
              <w:bottom w:val="single" w:color="auto" w:sz="4" w:space="0"/>
              <w:right w:val="single" w:color="auto" w:sz="4" w:space="0"/>
            </w:tcBorders>
            <w:vAlign w:val="center"/>
          </w:tcPr>
          <w:p w14:paraId="6B169444">
            <w:pPr>
              <w:widowControl/>
              <w:adjustRightInd w:val="0"/>
              <w:snapToGrid w:val="0"/>
              <w:jc w:val="center"/>
              <w:rPr>
                <w:rFonts w:eastAsiaTheme="majorEastAsia"/>
                <w:szCs w:val="21"/>
              </w:rPr>
            </w:pPr>
            <w:r>
              <w:rPr>
                <w:rFonts w:eastAsiaTheme="majorEastAsia"/>
                <w:szCs w:val="21"/>
              </w:rPr>
              <w:t>低浓度</w:t>
            </w:r>
          </w:p>
        </w:tc>
        <w:tc>
          <w:tcPr>
            <w:tcW w:w="1938" w:type="pct"/>
            <w:gridSpan w:val="3"/>
            <w:tcBorders>
              <w:top w:val="single" w:color="auto" w:sz="4" w:space="0"/>
              <w:left w:val="single" w:color="auto" w:sz="4" w:space="0"/>
              <w:bottom w:val="single" w:color="auto" w:sz="4" w:space="0"/>
              <w:right w:val="single" w:color="auto" w:sz="4" w:space="0"/>
            </w:tcBorders>
            <w:vAlign w:val="center"/>
          </w:tcPr>
          <w:p w14:paraId="5C42F833">
            <w:pPr>
              <w:widowControl/>
              <w:adjustRightInd w:val="0"/>
              <w:snapToGrid w:val="0"/>
              <w:jc w:val="center"/>
              <w:rPr>
                <w:rFonts w:eastAsiaTheme="majorEastAsia"/>
                <w:szCs w:val="21"/>
              </w:rPr>
            </w:pPr>
            <w:r>
              <w:rPr>
                <w:rFonts w:eastAsiaTheme="majorEastAsia"/>
                <w:szCs w:val="21"/>
              </w:rPr>
              <w:t>高浓度</w:t>
            </w:r>
          </w:p>
        </w:tc>
      </w:tr>
      <w:tr w14:paraId="749F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05" w:type="pct"/>
            <w:vMerge w:val="continue"/>
            <w:tcBorders>
              <w:top w:val="single" w:color="auto" w:sz="4" w:space="0"/>
              <w:left w:val="single" w:color="auto" w:sz="4" w:space="0"/>
              <w:bottom w:val="single" w:color="auto" w:sz="4" w:space="0"/>
              <w:right w:val="single" w:color="auto" w:sz="4" w:space="0"/>
            </w:tcBorders>
            <w:vAlign w:val="center"/>
          </w:tcPr>
          <w:p w14:paraId="6A6B3216">
            <w:pPr>
              <w:widowControl/>
              <w:adjustRightInd w:val="0"/>
              <w:snapToGrid w:val="0"/>
              <w:jc w:val="center"/>
              <w:rPr>
                <w:rFonts w:eastAsiaTheme="majorEastAsia"/>
                <w:szCs w:val="21"/>
              </w:rPr>
            </w:pPr>
          </w:p>
        </w:tc>
        <w:tc>
          <w:tcPr>
            <w:tcW w:w="801" w:type="pct"/>
            <w:tcBorders>
              <w:top w:val="single" w:color="auto" w:sz="4" w:space="0"/>
              <w:left w:val="single" w:color="auto" w:sz="4" w:space="0"/>
              <w:bottom w:val="single" w:color="auto" w:sz="4" w:space="0"/>
              <w:right w:val="single" w:color="auto" w:sz="4" w:space="0"/>
            </w:tcBorders>
            <w:vAlign w:val="center"/>
          </w:tcPr>
          <w:p w14:paraId="2D6D76F2">
            <w:pPr>
              <w:adjustRightInd w:val="0"/>
              <w:snapToGrid w:val="0"/>
              <w:jc w:val="center"/>
              <w:rPr>
                <w:rFonts w:eastAsiaTheme="majorEastAsia"/>
                <w:szCs w:val="21"/>
              </w:rPr>
            </w:pPr>
            <w:r>
              <w:rPr>
                <w:rFonts w:eastAsiaTheme="majorEastAsia"/>
                <w:szCs w:val="21"/>
              </w:rPr>
              <w:t>平均值（ng/mL）</w:t>
            </w:r>
          </w:p>
        </w:tc>
        <w:tc>
          <w:tcPr>
            <w:tcW w:w="686" w:type="pct"/>
            <w:tcBorders>
              <w:top w:val="single" w:color="auto" w:sz="4" w:space="0"/>
              <w:left w:val="single" w:color="auto" w:sz="4" w:space="0"/>
              <w:bottom w:val="single" w:color="auto" w:sz="4" w:space="0"/>
              <w:right w:val="single" w:color="auto" w:sz="4" w:space="0"/>
            </w:tcBorders>
            <w:vAlign w:val="center"/>
          </w:tcPr>
          <w:p w14:paraId="5B78EC8B">
            <w:pPr>
              <w:adjustRightInd w:val="0"/>
              <w:snapToGrid w:val="0"/>
              <w:jc w:val="center"/>
              <w:rPr>
                <w:rFonts w:eastAsiaTheme="majorEastAsia"/>
                <w:szCs w:val="21"/>
              </w:rPr>
            </w:pPr>
            <w:r>
              <w:rPr>
                <w:rFonts w:eastAsiaTheme="majorEastAsia"/>
                <w:szCs w:val="21"/>
              </w:rPr>
              <w:t>标准差（μg/L）</w:t>
            </w:r>
          </w:p>
        </w:tc>
        <w:tc>
          <w:tcPr>
            <w:tcW w:w="570" w:type="pct"/>
            <w:tcBorders>
              <w:top w:val="single" w:color="auto" w:sz="4" w:space="0"/>
              <w:left w:val="single" w:color="auto" w:sz="4" w:space="0"/>
              <w:bottom w:val="single" w:color="auto" w:sz="4" w:space="0"/>
              <w:right w:val="single" w:color="auto" w:sz="4" w:space="0"/>
            </w:tcBorders>
            <w:vAlign w:val="center"/>
          </w:tcPr>
          <w:p w14:paraId="4917670A">
            <w:pPr>
              <w:adjustRightInd w:val="0"/>
              <w:snapToGrid w:val="0"/>
              <w:jc w:val="center"/>
              <w:rPr>
                <w:rFonts w:eastAsiaTheme="majorEastAsia"/>
                <w:szCs w:val="21"/>
              </w:rPr>
            </w:pPr>
            <w:r>
              <w:rPr>
                <w:rFonts w:eastAsiaTheme="majorEastAsia"/>
                <w:szCs w:val="21"/>
              </w:rPr>
              <w:t>RSD</w:t>
            </w:r>
          </w:p>
          <w:p w14:paraId="21D8BC9B">
            <w:pPr>
              <w:adjustRightInd w:val="0"/>
              <w:snapToGrid w:val="0"/>
              <w:jc w:val="center"/>
              <w:rPr>
                <w:rFonts w:eastAsiaTheme="majorEastAsia"/>
                <w:szCs w:val="21"/>
              </w:rPr>
            </w:pPr>
            <w:r>
              <w:rPr>
                <w:rFonts w:eastAsiaTheme="majorEastAsia"/>
                <w:szCs w:val="21"/>
              </w:rPr>
              <w:t>（%）</w:t>
            </w:r>
          </w:p>
        </w:tc>
        <w:tc>
          <w:tcPr>
            <w:tcW w:w="686" w:type="pct"/>
            <w:tcBorders>
              <w:top w:val="single" w:color="auto" w:sz="4" w:space="0"/>
              <w:left w:val="single" w:color="auto" w:sz="4" w:space="0"/>
              <w:bottom w:val="single" w:color="auto" w:sz="4" w:space="0"/>
              <w:right w:val="single" w:color="auto" w:sz="4" w:space="0"/>
            </w:tcBorders>
            <w:vAlign w:val="center"/>
          </w:tcPr>
          <w:p w14:paraId="12C85536">
            <w:pPr>
              <w:adjustRightInd w:val="0"/>
              <w:snapToGrid w:val="0"/>
              <w:jc w:val="center"/>
              <w:rPr>
                <w:rFonts w:eastAsiaTheme="majorEastAsia"/>
                <w:szCs w:val="21"/>
              </w:rPr>
            </w:pPr>
            <w:r>
              <w:rPr>
                <w:rFonts w:eastAsiaTheme="majorEastAsia"/>
                <w:szCs w:val="21"/>
              </w:rPr>
              <w:t>平均值（ng/mL）</w:t>
            </w:r>
          </w:p>
        </w:tc>
        <w:tc>
          <w:tcPr>
            <w:tcW w:w="686" w:type="pct"/>
            <w:tcBorders>
              <w:top w:val="single" w:color="auto" w:sz="4" w:space="0"/>
              <w:left w:val="single" w:color="auto" w:sz="4" w:space="0"/>
              <w:bottom w:val="single" w:color="auto" w:sz="4" w:space="0"/>
              <w:right w:val="single" w:color="auto" w:sz="4" w:space="0"/>
            </w:tcBorders>
            <w:vAlign w:val="center"/>
          </w:tcPr>
          <w:p w14:paraId="2A79B65C">
            <w:pPr>
              <w:adjustRightInd w:val="0"/>
              <w:snapToGrid w:val="0"/>
              <w:jc w:val="center"/>
              <w:rPr>
                <w:rFonts w:eastAsiaTheme="majorEastAsia"/>
                <w:szCs w:val="21"/>
              </w:rPr>
            </w:pPr>
            <w:r>
              <w:rPr>
                <w:rFonts w:eastAsiaTheme="majorEastAsia"/>
                <w:szCs w:val="21"/>
              </w:rPr>
              <w:t>标准差（ng/mL）</w:t>
            </w:r>
          </w:p>
        </w:tc>
        <w:tc>
          <w:tcPr>
            <w:tcW w:w="566" w:type="pct"/>
            <w:tcBorders>
              <w:top w:val="single" w:color="auto" w:sz="4" w:space="0"/>
              <w:left w:val="single" w:color="auto" w:sz="4" w:space="0"/>
              <w:bottom w:val="single" w:color="auto" w:sz="4" w:space="0"/>
              <w:right w:val="single" w:color="auto" w:sz="4" w:space="0"/>
            </w:tcBorders>
            <w:vAlign w:val="center"/>
          </w:tcPr>
          <w:p w14:paraId="1A55B4AD">
            <w:pPr>
              <w:adjustRightInd w:val="0"/>
              <w:snapToGrid w:val="0"/>
              <w:jc w:val="center"/>
              <w:rPr>
                <w:rFonts w:eastAsiaTheme="majorEastAsia"/>
                <w:szCs w:val="21"/>
              </w:rPr>
            </w:pPr>
            <w:r>
              <w:rPr>
                <w:rFonts w:eastAsiaTheme="majorEastAsia"/>
                <w:szCs w:val="21"/>
              </w:rPr>
              <w:t>RSD</w:t>
            </w:r>
          </w:p>
          <w:p w14:paraId="65010EBD">
            <w:pPr>
              <w:adjustRightInd w:val="0"/>
              <w:snapToGrid w:val="0"/>
              <w:jc w:val="center"/>
              <w:rPr>
                <w:rFonts w:eastAsiaTheme="majorEastAsia"/>
                <w:szCs w:val="21"/>
              </w:rPr>
            </w:pPr>
            <w:r>
              <w:rPr>
                <w:rFonts w:eastAsiaTheme="majorEastAsia"/>
                <w:szCs w:val="21"/>
              </w:rPr>
              <w:t>（%）</w:t>
            </w:r>
          </w:p>
        </w:tc>
      </w:tr>
      <w:tr w14:paraId="7B57B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5" w:type="pct"/>
            <w:tcBorders>
              <w:top w:val="single" w:color="auto" w:sz="4" w:space="0"/>
              <w:left w:val="single" w:color="auto" w:sz="4" w:space="0"/>
              <w:bottom w:val="single" w:color="auto" w:sz="4" w:space="0"/>
              <w:right w:val="single" w:color="auto" w:sz="4" w:space="0"/>
            </w:tcBorders>
            <w:vAlign w:val="center"/>
          </w:tcPr>
          <w:p w14:paraId="1CFAB7D9">
            <w:pPr>
              <w:widowControl/>
              <w:adjustRightInd w:val="0"/>
              <w:snapToGrid w:val="0"/>
              <w:jc w:val="center"/>
              <w:rPr>
                <w:rFonts w:eastAsiaTheme="majorEastAsia"/>
                <w:szCs w:val="21"/>
              </w:rPr>
            </w:pPr>
            <w:r>
              <w:rPr>
                <w:rFonts w:eastAsiaTheme="majorEastAsia"/>
                <w:szCs w:val="21"/>
              </w:rPr>
              <w:t>1</w:t>
            </w:r>
          </w:p>
        </w:tc>
        <w:tc>
          <w:tcPr>
            <w:tcW w:w="801" w:type="pct"/>
            <w:tcBorders>
              <w:top w:val="single" w:color="auto" w:sz="4" w:space="0"/>
              <w:left w:val="single" w:color="auto" w:sz="4" w:space="0"/>
              <w:bottom w:val="single" w:color="auto" w:sz="4" w:space="0"/>
              <w:right w:val="single" w:color="auto" w:sz="4" w:space="0"/>
            </w:tcBorders>
            <w:vAlign w:val="center"/>
          </w:tcPr>
          <w:p w14:paraId="596BB568">
            <w:pPr>
              <w:jc w:val="center"/>
              <w:rPr>
                <w:rFonts w:eastAsiaTheme="majorEastAsia"/>
                <w:szCs w:val="21"/>
              </w:rPr>
            </w:pPr>
            <w:r>
              <w:rPr>
                <w:color w:val="000000"/>
                <w:szCs w:val="21"/>
              </w:rPr>
              <w:t>0.49</w:t>
            </w:r>
          </w:p>
        </w:tc>
        <w:tc>
          <w:tcPr>
            <w:tcW w:w="686" w:type="pct"/>
            <w:tcBorders>
              <w:top w:val="single" w:color="auto" w:sz="4" w:space="0"/>
              <w:left w:val="single" w:color="auto" w:sz="4" w:space="0"/>
              <w:bottom w:val="single" w:color="auto" w:sz="4" w:space="0"/>
              <w:right w:val="single" w:color="auto" w:sz="4" w:space="0"/>
            </w:tcBorders>
            <w:vAlign w:val="center"/>
          </w:tcPr>
          <w:p w14:paraId="141B2BC1">
            <w:pPr>
              <w:jc w:val="center"/>
              <w:rPr>
                <w:rFonts w:eastAsiaTheme="majorEastAsia"/>
                <w:szCs w:val="21"/>
              </w:rPr>
            </w:pPr>
            <w:r>
              <w:rPr>
                <w:color w:val="000000"/>
                <w:szCs w:val="21"/>
              </w:rPr>
              <w:t>0.08</w:t>
            </w:r>
          </w:p>
        </w:tc>
        <w:tc>
          <w:tcPr>
            <w:tcW w:w="570" w:type="pct"/>
            <w:tcBorders>
              <w:top w:val="single" w:color="auto" w:sz="4" w:space="0"/>
              <w:left w:val="single" w:color="auto" w:sz="4" w:space="0"/>
              <w:bottom w:val="single" w:color="auto" w:sz="4" w:space="0"/>
              <w:right w:val="single" w:color="auto" w:sz="4" w:space="0"/>
            </w:tcBorders>
            <w:vAlign w:val="center"/>
          </w:tcPr>
          <w:p w14:paraId="716A3DD6">
            <w:pPr>
              <w:jc w:val="center"/>
              <w:rPr>
                <w:rFonts w:eastAsiaTheme="majorEastAsia"/>
                <w:szCs w:val="21"/>
              </w:rPr>
            </w:pPr>
            <w:r>
              <w:rPr>
                <w:color w:val="000000"/>
                <w:szCs w:val="21"/>
              </w:rPr>
              <w:t>15.4</w:t>
            </w:r>
          </w:p>
        </w:tc>
        <w:tc>
          <w:tcPr>
            <w:tcW w:w="686" w:type="pct"/>
            <w:tcBorders>
              <w:top w:val="single" w:color="auto" w:sz="4" w:space="0"/>
              <w:left w:val="single" w:color="auto" w:sz="4" w:space="0"/>
              <w:bottom w:val="single" w:color="auto" w:sz="4" w:space="0"/>
              <w:right w:val="single" w:color="auto" w:sz="4" w:space="0"/>
            </w:tcBorders>
            <w:vAlign w:val="center"/>
          </w:tcPr>
          <w:p w14:paraId="13D339D3">
            <w:pPr>
              <w:jc w:val="center"/>
              <w:rPr>
                <w:rFonts w:eastAsiaTheme="majorEastAsia"/>
                <w:szCs w:val="21"/>
              </w:rPr>
            </w:pPr>
            <w:r>
              <w:rPr>
                <w:color w:val="000000"/>
                <w:szCs w:val="21"/>
              </w:rPr>
              <w:t>1.94</w:t>
            </w:r>
          </w:p>
        </w:tc>
        <w:tc>
          <w:tcPr>
            <w:tcW w:w="686" w:type="pct"/>
            <w:tcBorders>
              <w:top w:val="single" w:color="auto" w:sz="4" w:space="0"/>
              <w:left w:val="single" w:color="auto" w:sz="4" w:space="0"/>
              <w:bottom w:val="single" w:color="auto" w:sz="4" w:space="0"/>
              <w:right w:val="single" w:color="auto" w:sz="4" w:space="0"/>
            </w:tcBorders>
            <w:vAlign w:val="center"/>
          </w:tcPr>
          <w:p w14:paraId="295E0987">
            <w:pPr>
              <w:jc w:val="center"/>
              <w:rPr>
                <w:rFonts w:eastAsiaTheme="majorEastAsia"/>
                <w:szCs w:val="21"/>
              </w:rPr>
            </w:pPr>
            <w:r>
              <w:rPr>
                <w:color w:val="000000"/>
                <w:szCs w:val="21"/>
              </w:rPr>
              <w:t>0.12</w:t>
            </w:r>
          </w:p>
        </w:tc>
        <w:tc>
          <w:tcPr>
            <w:tcW w:w="566" w:type="pct"/>
            <w:tcBorders>
              <w:top w:val="single" w:color="auto" w:sz="4" w:space="0"/>
              <w:left w:val="single" w:color="auto" w:sz="4" w:space="0"/>
              <w:bottom w:val="single" w:color="auto" w:sz="4" w:space="0"/>
              <w:right w:val="single" w:color="auto" w:sz="4" w:space="0"/>
            </w:tcBorders>
            <w:vAlign w:val="center"/>
          </w:tcPr>
          <w:p w14:paraId="17A04A86">
            <w:pPr>
              <w:jc w:val="center"/>
              <w:rPr>
                <w:rFonts w:eastAsiaTheme="majorEastAsia"/>
                <w:szCs w:val="21"/>
              </w:rPr>
            </w:pPr>
            <w:r>
              <w:rPr>
                <w:color w:val="000000"/>
                <w:szCs w:val="21"/>
              </w:rPr>
              <w:t>6.2</w:t>
            </w:r>
          </w:p>
        </w:tc>
      </w:tr>
      <w:tr w14:paraId="04AB3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5" w:type="pct"/>
            <w:tcBorders>
              <w:top w:val="single" w:color="auto" w:sz="4" w:space="0"/>
              <w:left w:val="single" w:color="auto" w:sz="4" w:space="0"/>
              <w:bottom w:val="single" w:color="auto" w:sz="4" w:space="0"/>
              <w:right w:val="single" w:color="auto" w:sz="4" w:space="0"/>
            </w:tcBorders>
            <w:vAlign w:val="center"/>
          </w:tcPr>
          <w:p w14:paraId="70522DBB">
            <w:pPr>
              <w:widowControl/>
              <w:adjustRightInd w:val="0"/>
              <w:snapToGrid w:val="0"/>
              <w:jc w:val="center"/>
              <w:rPr>
                <w:rFonts w:eastAsiaTheme="majorEastAsia"/>
                <w:szCs w:val="21"/>
              </w:rPr>
            </w:pPr>
            <w:r>
              <w:rPr>
                <w:rFonts w:eastAsiaTheme="majorEastAsia"/>
                <w:szCs w:val="21"/>
              </w:rPr>
              <w:t>2</w:t>
            </w:r>
          </w:p>
        </w:tc>
        <w:tc>
          <w:tcPr>
            <w:tcW w:w="801" w:type="pct"/>
            <w:tcBorders>
              <w:top w:val="single" w:color="auto" w:sz="4" w:space="0"/>
              <w:left w:val="single" w:color="auto" w:sz="4" w:space="0"/>
              <w:bottom w:val="single" w:color="auto" w:sz="4" w:space="0"/>
              <w:right w:val="single" w:color="auto" w:sz="4" w:space="0"/>
            </w:tcBorders>
            <w:vAlign w:val="center"/>
          </w:tcPr>
          <w:p w14:paraId="1BB15373">
            <w:pPr>
              <w:jc w:val="center"/>
              <w:rPr>
                <w:rFonts w:eastAsiaTheme="majorEastAsia"/>
                <w:szCs w:val="21"/>
              </w:rPr>
            </w:pPr>
            <w:r>
              <w:rPr>
                <w:color w:val="000000"/>
                <w:szCs w:val="21"/>
              </w:rPr>
              <w:t>0.42</w:t>
            </w:r>
          </w:p>
        </w:tc>
        <w:tc>
          <w:tcPr>
            <w:tcW w:w="686" w:type="pct"/>
            <w:tcBorders>
              <w:top w:val="single" w:color="auto" w:sz="4" w:space="0"/>
              <w:left w:val="single" w:color="auto" w:sz="4" w:space="0"/>
              <w:bottom w:val="single" w:color="auto" w:sz="4" w:space="0"/>
              <w:right w:val="single" w:color="auto" w:sz="4" w:space="0"/>
            </w:tcBorders>
            <w:vAlign w:val="center"/>
          </w:tcPr>
          <w:p w14:paraId="7CDB27A2">
            <w:pPr>
              <w:jc w:val="center"/>
              <w:rPr>
                <w:rFonts w:eastAsiaTheme="majorEastAsia"/>
                <w:szCs w:val="21"/>
              </w:rPr>
            </w:pPr>
            <w:r>
              <w:rPr>
                <w:color w:val="000000"/>
                <w:szCs w:val="21"/>
              </w:rPr>
              <w:t>0.02</w:t>
            </w:r>
          </w:p>
        </w:tc>
        <w:tc>
          <w:tcPr>
            <w:tcW w:w="570" w:type="pct"/>
            <w:tcBorders>
              <w:top w:val="single" w:color="auto" w:sz="4" w:space="0"/>
              <w:left w:val="single" w:color="auto" w:sz="4" w:space="0"/>
              <w:bottom w:val="single" w:color="auto" w:sz="4" w:space="0"/>
              <w:right w:val="single" w:color="auto" w:sz="4" w:space="0"/>
            </w:tcBorders>
            <w:vAlign w:val="center"/>
          </w:tcPr>
          <w:p w14:paraId="7E8C6F47">
            <w:pPr>
              <w:jc w:val="center"/>
              <w:rPr>
                <w:rFonts w:eastAsiaTheme="majorEastAsia"/>
                <w:szCs w:val="21"/>
              </w:rPr>
            </w:pPr>
            <w:r>
              <w:rPr>
                <w:color w:val="000000"/>
                <w:szCs w:val="21"/>
              </w:rPr>
              <w:t>3.9</w:t>
            </w:r>
          </w:p>
        </w:tc>
        <w:tc>
          <w:tcPr>
            <w:tcW w:w="686" w:type="pct"/>
            <w:tcBorders>
              <w:top w:val="single" w:color="auto" w:sz="4" w:space="0"/>
              <w:left w:val="single" w:color="auto" w:sz="4" w:space="0"/>
              <w:bottom w:val="single" w:color="auto" w:sz="4" w:space="0"/>
              <w:right w:val="single" w:color="auto" w:sz="4" w:space="0"/>
            </w:tcBorders>
            <w:vAlign w:val="center"/>
          </w:tcPr>
          <w:p w14:paraId="6C95F98A">
            <w:pPr>
              <w:jc w:val="center"/>
              <w:rPr>
                <w:rFonts w:eastAsiaTheme="majorEastAsia"/>
                <w:szCs w:val="21"/>
              </w:rPr>
            </w:pPr>
            <w:r>
              <w:rPr>
                <w:color w:val="000000"/>
                <w:szCs w:val="21"/>
              </w:rPr>
              <w:t>1.93</w:t>
            </w:r>
          </w:p>
        </w:tc>
        <w:tc>
          <w:tcPr>
            <w:tcW w:w="686" w:type="pct"/>
            <w:tcBorders>
              <w:top w:val="single" w:color="auto" w:sz="4" w:space="0"/>
              <w:left w:val="single" w:color="auto" w:sz="4" w:space="0"/>
              <w:bottom w:val="single" w:color="auto" w:sz="4" w:space="0"/>
              <w:right w:val="single" w:color="auto" w:sz="4" w:space="0"/>
            </w:tcBorders>
            <w:vAlign w:val="center"/>
          </w:tcPr>
          <w:p w14:paraId="509321FC">
            <w:pPr>
              <w:jc w:val="center"/>
              <w:rPr>
                <w:rFonts w:eastAsiaTheme="majorEastAsia"/>
                <w:szCs w:val="21"/>
              </w:rPr>
            </w:pPr>
            <w:r>
              <w:rPr>
                <w:color w:val="000000"/>
                <w:szCs w:val="21"/>
              </w:rPr>
              <w:t>0.20</w:t>
            </w:r>
          </w:p>
        </w:tc>
        <w:tc>
          <w:tcPr>
            <w:tcW w:w="566" w:type="pct"/>
            <w:tcBorders>
              <w:top w:val="single" w:color="auto" w:sz="4" w:space="0"/>
              <w:left w:val="single" w:color="auto" w:sz="4" w:space="0"/>
              <w:bottom w:val="single" w:color="auto" w:sz="4" w:space="0"/>
              <w:right w:val="single" w:color="auto" w:sz="4" w:space="0"/>
            </w:tcBorders>
            <w:vAlign w:val="center"/>
          </w:tcPr>
          <w:p w14:paraId="378BAE51">
            <w:pPr>
              <w:jc w:val="center"/>
              <w:rPr>
                <w:rFonts w:eastAsiaTheme="majorEastAsia"/>
                <w:szCs w:val="21"/>
              </w:rPr>
            </w:pPr>
            <w:r>
              <w:rPr>
                <w:color w:val="000000"/>
                <w:szCs w:val="21"/>
              </w:rPr>
              <w:t>10.4</w:t>
            </w:r>
          </w:p>
        </w:tc>
      </w:tr>
      <w:tr w14:paraId="6AD70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5" w:type="pct"/>
            <w:tcBorders>
              <w:top w:val="single" w:color="auto" w:sz="4" w:space="0"/>
              <w:left w:val="single" w:color="auto" w:sz="4" w:space="0"/>
              <w:bottom w:val="single" w:color="auto" w:sz="4" w:space="0"/>
              <w:right w:val="single" w:color="auto" w:sz="4" w:space="0"/>
            </w:tcBorders>
            <w:vAlign w:val="center"/>
          </w:tcPr>
          <w:p w14:paraId="3772E286">
            <w:pPr>
              <w:widowControl/>
              <w:adjustRightInd w:val="0"/>
              <w:snapToGrid w:val="0"/>
              <w:jc w:val="center"/>
              <w:rPr>
                <w:rFonts w:eastAsiaTheme="majorEastAsia"/>
                <w:szCs w:val="21"/>
              </w:rPr>
            </w:pPr>
            <w:r>
              <w:rPr>
                <w:rFonts w:eastAsiaTheme="majorEastAsia"/>
                <w:szCs w:val="21"/>
              </w:rPr>
              <w:t>3</w:t>
            </w:r>
          </w:p>
        </w:tc>
        <w:tc>
          <w:tcPr>
            <w:tcW w:w="801" w:type="pct"/>
            <w:tcBorders>
              <w:top w:val="single" w:color="auto" w:sz="4" w:space="0"/>
              <w:left w:val="single" w:color="auto" w:sz="4" w:space="0"/>
              <w:bottom w:val="single" w:color="auto" w:sz="4" w:space="0"/>
              <w:right w:val="single" w:color="auto" w:sz="4" w:space="0"/>
            </w:tcBorders>
            <w:vAlign w:val="center"/>
          </w:tcPr>
          <w:p w14:paraId="4D68ED78">
            <w:pPr>
              <w:jc w:val="center"/>
              <w:rPr>
                <w:rFonts w:eastAsiaTheme="majorEastAsia"/>
                <w:szCs w:val="21"/>
              </w:rPr>
            </w:pPr>
            <w:r>
              <w:rPr>
                <w:rFonts w:hint="eastAsia"/>
                <w:color w:val="000000"/>
                <w:sz w:val="22"/>
                <w:szCs w:val="22"/>
              </w:rPr>
              <w:t>0.48</w:t>
            </w:r>
          </w:p>
        </w:tc>
        <w:tc>
          <w:tcPr>
            <w:tcW w:w="686" w:type="pct"/>
            <w:tcBorders>
              <w:top w:val="single" w:color="auto" w:sz="4" w:space="0"/>
              <w:left w:val="single" w:color="auto" w:sz="4" w:space="0"/>
              <w:bottom w:val="single" w:color="auto" w:sz="4" w:space="0"/>
              <w:right w:val="single" w:color="auto" w:sz="4" w:space="0"/>
            </w:tcBorders>
            <w:vAlign w:val="center"/>
          </w:tcPr>
          <w:p w14:paraId="4D6AF6AD">
            <w:pPr>
              <w:jc w:val="center"/>
              <w:rPr>
                <w:rFonts w:eastAsiaTheme="majorEastAsia"/>
                <w:szCs w:val="21"/>
              </w:rPr>
            </w:pPr>
            <w:r>
              <w:rPr>
                <w:rFonts w:hint="eastAsia"/>
                <w:color w:val="000000"/>
                <w:sz w:val="22"/>
                <w:szCs w:val="22"/>
              </w:rPr>
              <w:t>0.06</w:t>
            </w:r>
          </w:p>
        </w:tc>
        <w:tc>
          <w:tcPr>
            <w:tcW w:w="570" w:type="pct"/>
            <w:tcBorders>
              <w:top w:val="single" w:color="auto" w:sz="4" w:space="0"/>
              <w:left w:val="single" w:color="auto" w:sz="4" w:space="0"/>
              <w:bottom w:val="single" w:color="auto" w:sz="4" w:space="0"/>
              <w:right w:val="single" w:color="auto" w:sz="4" w:space="0"/>
            </w:tcBorders>
            <w:vAlign w:val="center"/>
          </w:tcPr>
          <w:p w14:paraId="1B861BC6">
            <w:pPr>
              <w:jc w:val="center"/>
              <w:rPr>
                <w:rFonts w:eastAsiaTheme="majorEastAsia"/>
                <w:szCs w:val="21"/>
              </w:rPr>
            </w:pPr>
            <w:r>
              <w:rPr>
                <w:rFonts w:hint="eastAsia"/>
                <w:color w:val="000000"/>
                <w:sz w:val="22"/>
                <w:szCs w:val="22"/>
              </w:rPr>
              <w:t>12.4</w:t>
            </w:r>
          </w:p>
        </w:tc>
        <w:tc>
          <w:tcPr>
            <w:tcW w:w="686" w:type="pct"/>
            <w:tcBorders>
              <w:top w:val="single" w:color="auto" w:sz="4" w:space="0"/>
              <w:left w:val="single" w:color="auto" w:sz="4" w:space="0"/>
              <w:bottom w:val="single" w:color="auto" w:sz="4" w:space="0"/>
              <w:right w:val="single" w:color="auto" w:sz="4" w:space="0"/>
            </w:tcBorders>
            <w:vAlign w:val="center"/>
          </w:tcPr>
          <w:p w14:paraId="02E43501">
            <w:pPr>
              <w:jc w:val="center"/>
              <w:rPr>
                <w:rFonts w:eastAsiaTheme="majorEastAsia"/>
                <w:szCs w:val="21"/>
              </w:rPr>
            </w:pPr>
            <w:r>
              <w:rPr>
                <w:rFonts w:hint="eastAsia"/>
                <w:color w:val="000000"/>
                <w:sz w:val="22"/>
                <w:szCs w:val="22"/>
              </w:rPr>
              <w:t>1.84</w:t>
            </w:r>
          </w:p>
        </w:tc>
        <w:tc>
          <w:tcPr>
            <w:tcW w:w="686" w:type="pct"/>
            <w:tcBorders>
              <w:top w:val="single" w:color="auto" w:sz="4" w:space="0"/>
              <w:left w:val="single" w:color="auto" w:sz="4" w:space="0"/>
              <w:bottom w:val="single" w:color="auto" w:sz="4" w:space="0"/>
              <w:right w:val="single" w:color="auto" w:sz="4" w:space="0"/>
            </w:tcBorders>
            <w:vAlign w:val="center"/>
          </w:tcPr>
          <w:p w14:paraId="07D21213">
            <w:pPr>
              <w:jc w:val="center"/>
              <w:rPr>
                <w:rFonts w:eastAsiaTheme="majorEastAsia"/>
                <w:szCs w:val="21"/>
              </w:rPr>
            </w:pPr>
            <w:r>
              <w:rPr>
                <w:rFonts w:hint="eastAsia"/>
                <w:color w:val="000000"/>
                <w:sz w:val="22"/>
                <w:szCs w:val="22"/>
              </w:rPr>
              <w:t>0.18</w:t>
            </w:r>
          </w:p>
        </w:tc>
        <w:tc>
          <w:tcPr>
            <w:tcW w:w="566" w:type="pct"/>
            <w:tcBorders>
              <w:top w:val="single" w:color="auto" w:sz="4" w:space="0"/>
              <w:left w:val="single" w:color="auto" w:sz="4" w:space="0"/>
              <w:bottom w:val="single" w:color="auto" w:sz="4" w:space="0"/>
              <w:right w:val="single" w:color="auto" w:sz="4" w:space="0"/>
            </w:tcBorders>
            <w:vAlign w:val="center"/>
          </w:tcPr>
          <w:p w14:paraId="210C2AEA">
            <w:pPr>
              <w:jc w:val="center"/>
              <w:rPr>
                <w:rFonts w:eastAsiaTheme="majorEastAsia"/>
                <w:szCs w:val="21"/>
              </w:rPr>
            </w:pPr>
            <w:r>
              <w:rPr>
                <w:rFonts w:hint="eastAsia"/>
                <w:color w:val="000000"/>
                <w:sz w:val="22"/>
                <w:szCs w:val="22"/>
              </w:rPr>
              <w:t>9.7</w:t>
            </w:r>
          </w:p>
        </w:tc>
      </w:tr>
      <w:tr w14:paraId="07AE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5" w:type="pct"/>
            <w:tcBorders>
              <w:top w:val="single" w:color="auto" w:sz="4" w:space="0"/>
              <w:left w:val="single" w:color="auto" w:sz="4" w:space="0"/>
              <w:bottom w:val="single" w:color="auto" w:sz="4" w:space="0"/>
              <w:right w:val="single" w:color="auto" w:sz="4" w:space="0"/>
            </w:tcBorders>
            <w:vAlign w:val="center"/>
          </w:tcPr>
          <w:p w14:paraId="57062E66">
            <w:pPr>
              <w:widowControl/>
              <w:adjustRightInd w:val="0"/>
              <w:snapToGrid w:val="0"/>
              <w:jc w:val="center"/>
              <w:rPr>
                <w:rFonts w:eastAsiaTheme="majorEastAsia"/>
                <w:szCs w:val="21"/>
              </w:rPr>
            </w:pPr>
            <w:r>
              <w:rPr>
                <w:rFonts w:eastAsiaTheme="majorEastAsia"/>
                <w:szCs w:val="21"/>
              </w:rPr>
              <w:t>4</w:t>
            </w:r>
          </w:p>
        </w:tc>
        <w:tc>
          <w:tcPr>
            <w:tcW w:w="801" w:type="pct"/>
            <w:tcBorders>
              <w:top w:val="single" w:color="auto" w:sz="4" w:space="0"/>
              <w:left w:val="single" w:color="auto" w:sz="4" w:space="0"/>
              <w:bottom w:val="single" w:color="auto" w:sz="4" w:space="0"/>
              <w:right w:val="single" w:color="auto" w:sz="4" w:space="0"/>
            </w:tcBorders>
            <w:vAlign w:val="bottom"/>
          </w:tcPr>
          <w:p w14:paraId="232ED633">
            <w:pPr>
              <w:jc w:val="center"/>
              <w:rPr>
                <w:rFonts w:eastAsiaTheme="majorEastAsia"/>
                <w:szCs w:val="21"/>
              </w:rPr>
            </w:pPr>
            <w:r>
              <w:rPr>
                <w:color w:val="000000"/>
                <w:szCs w:val="21"/>
              </w:rPr>
              <w:t>0.46</w:t>
            </w:r>
          </w:p>
        </w:tc>
        <w:tc>
          <w:tcPr>
            <w:tcW w:w="686" w:type="pct"/>
            <w:tcBorders>
              <w:top w:val="single" w:color="auto" w:sz="4" w:space="0"/>
              <w:left w:val="single" w:color="auto" w:sz="4" w:space="0"/>
              <w:bottom w:val="single" w:color="auto" w:sz="4" w:space="0"/>
              <w:right w:val="single" w:color="auto" w:sz="4" w:space="0"/>
            </w:tcBorders>
            <w:vAlign w:val="bottom"/>
          </w:tcPr>
          <w:p w14:paraId="56DC1F85">
            <w:pPr>
              <w:jc w:val="center"/>
              <w:rPr>
                <w:rFonts w:eastAsiaTheme="majorEastAsia"/>
                <w:szCs w:val="21"/>
              </w:rPr>
            </w:pPr>
            <w:r>
              <w:rPr>
                <w:color w:val="000000"/>
                <w:szCs w:val="21"/>
              </w:rPr>
              <w:t>0.035</w:t>
            </w:r>
          </w:p>
        </w:tc>
        <w:tc>
          <w:tcPr>
            <w:tcW w:w="570" w:type="pct"/>
            <w:tcBorders>
              <w:top w:val="single" w:color="auto" w:sz="4" w:space="0"/>
              <w:left w:val="single" w:color="auto" w:sz="4" w:space="0"/>
              <w:bottom w:val="single" w:color="auto" w:sz="4" w:space="0"/>
              <w:right w:val="single" w:color="auto" w:sz="4" w:space="0"/>
            </w:tcBorders>
            <w:vAlign w:val="bottom"/>
          </w:tcPr>
          <w:p w14:paraId="55B2059C">
            <w:pPr>
              <w:jc w:val="center"/>
              <w:rPr>
                <w:rFonts w:eastAsiaTheme="majorEastAsia"/>
                <w:szCs w:val="21"/>
              </w:rPr>
            </w:pPr>
            <w:r>
              <w:rPr>
                <w:color w:val="000000"/>
                <w:szCs w:val="21"/>
              </w:rPr>
              <w:t>7.6</w:t>
            </w:r>
          </w:p>
        </w:tc>
        <w:tc>
          <w:tcPr>
            <w:tcW w:w="686" w:type="pct"/>
            <w:tcBorders>
              <w:top w:val="single" w:color="auto" w:sz="4" w:space="0"/>
              <w:left w:val="single" w:color="auto" w:sz="4" w:space="0"/>
              <w:bottom w:val="single" w:color="auto" w:sz="4" w:space="0"/>
              <w:right w:val="single" w:color="auto" w:sz="4" w:space="0"/>
            </w:tcBorders>
            <w:vAlign w:val="bottom"/>
          </w:tcPr>
          <w:p w14:paraId="298E18C6">
            <w:pPr>
              <w:jc w:val="center"/>
              <w:rPr>
                <w:rFonts w:eastAsiaTheme="majorEastAsia"/>
                <w:szCs w:val="21"/>
              </w:rPr>
            </w:pPr>
            <w:r>
              <w:rPr>
                <w:color w:val="000000"/>
                <w:szCs w:val="21"/>
              </w:rPr>
              <w:t>1.94</w:t>
            </w:r>
          </w:p>
        </w:tc>
        <w:tc>
          <w:tcPr>
            <w:tcW w:w="686" w:type="pct"/>
            <w:tcBorders>
              <w:top w:val="single" w:color="auto" w:sz="4" w:space="0"/>
              <w:left w:val="single" w:color="auto" w:sz="4" w:space="0"/>
              <w:bottom w:val="single" w:color="auto" w:sz="4" w:space="0"/>
              <w:right w:val="single" w:color="auto" w:sz="4" w:space="0"/>
            </w:tcBorders>
            <w:vAlign w:val="bottom"/>
          </w:tcPr>
          <w:p w14:paraId="4B593B5F">
            <w:pPr>
              <w:jc w:val="center"/>
              <w:rPr>
                <w:rFonts w:eastAsiaTheme="majorEastAsia"/>
                <w:szCs w:val="21"/>
              </w:rPr>
            </w:pPr>
            <w:r>
              <w:rPr>
                <w:color w:val="000000"/>
                <w:szCs w:val="21"/>
              </w:rPr>
              <w:t>0.080</w:t>
            </w:r>
          </w:p>
        </w:tc>
        <w:tc>
          <w:tcPr>
            <w:tcW w:w="566" w:type="pct"/>
            <w:tcBorders>
              <w:top w:val="single" w:color="auto" w:sz="4" w:space="0"/>
              <w:left w:val="single" w:color="auto" w:sz="4" w:space="0"/>
              <w:bottom w:val="single" w:color="auto" w:sz="4" w:space="0"/>
              <w:right w:val="single" w:color="auto" w:sz="4" w:space="0"/>
            </w:tcBorders>
            <w:vAlign w:val="bottom"/>
          </w:tcPr>
          <w:p w14:paraId="39478461">
            <w:pPr>
              <w:jc w:val="center"/>
              <w:rPr>
                <w:rFonts w:eastAsiaTheme="majorEastAsia"/>
                <w:szCs w:val="21"/>
              </w:rPr>
            </w:pPr>
            <w:r>
              <w:rPr>
                <w:color w:val="000000"/>
                <w:szCs w:val="21"/>
              </w:rPr>
              <w:t>4.1</w:t>
            </w:r>
          </w:p>
        </w:tc>
      </w:tr>
    </w:tbl>
    <w:p w14:paraId="2B625280">
      <w:pPr>
        <w:tabs>
          <w:tab w:val="left" w:pos="0"/>
          <w:tab w:val="left" w:pos="2340"/>
        </w:tabs>
        <w:autoSpaceDE w:val="0"/>
        <w:autoSpaceDN w:val="0"/>
        <w:adjustRightInd w:val="0"/>
        <w:ind w:right="-335"/>
        <w:rPr>
          <w:rFonts w:eastAsiaTheme="majorEastAsia"/>
          <w:color w:val="000000"/>
          <w:kern w:val="0"/>
          <w:szCs w:val="21"/>
        </w:rPr>
      </w:pPr>
    </w:p>
    <w:p w14:paraId="21816FE1">
      <w:pPr>
        <w:spacing w:before="156" w:beforeLines="50" w:after="156" w:afterLines="50"/>
        <w:jc w:val="center"/>
        <w:rPr>
          <w:rFonts w:eastAsia="黑体"/>
          <w:bCs/>
          <w:szCs w:val="21"/>
        </w:rPr>
      </w:pPr>
      <w:r>
        <w:rPr>
          <w:rFonts w:eastAsia="黑体"/>
          <w:bCs/>
          <w:szCs w:val="21"/>
        </w:rPr>
        <w:t>表3-4</w:t>
      </w:r>
      <w:r>
        <w:rPr>
          <w:rFonts w:hint="eastAsia" w:eastAsia="黑体"/>
          <w:bCs/>
          <w:szCs w:val="21"/>
        </w:rPr>
        <w:t>2</w:t>
      </w:r>
      <w:r>
        <w:rPr>
          <w:rFonts w:eastAsia="黑体"/>
          <w:bCs/>
          <w:szCs w:val="21"/>
        </w:rPr>
        <w:t xml:space="preserve"> 精密度测定结果（n=6）－甲氧苄啶</w:t>
      </w:r>
    </w:p>
    <w:tbl>
      <w:tblPr>
        <w:tblStyle w:val="7"/>
        <w:tblW w:w="36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993"/>
        <w:gridCol w:w="850"/>
        <w:gridCol w:w="706"/>
        <w:gridCol w:w="850"/>
        <w:gridCol w:w="850"/>
        <w:gridCol w:w="702"/>
      </w:tblGrid>
      <w:tr w14:paraId="709D2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5" w:type="pct"/>
            <w:vMerge w:val="restart"/>
            <w:tcBorders>
              <w:top w:val="single" w:color="auto" w:sz="4" w:space="0"/>
              <w:left w:val="single" w:color="auto" w:sz="4" w:space="0"/>
              <w:bottom w:val="single" w:color="auto" w:sz="4" w:space="0"/>
              <w:right w:val="single" w:color="auto" w:sz="4" w:space="0"/>
            </w:tcBorders>
            <w:vAlign w:val="center"/>
          </w:tcPr>
          <w:p w14:paraId="7DADE16D">
            <w:pPr>
              <w:widowControl/>
              <w:adjustRightInd w:val="0"/>
              <w:snapToGrid w:val="0"/>
              <w:jc w:val="center"/>
              <w:rPr>
                <w:rFonts w:eastAsiaTheme="majorEastAsia"/>
                <w:szCs w:val="21"/>
              </w:rPr>
            </w:pPr>
            <w:r>
              <w:rPr>
                <w:rFonts w:eastAsiaTheme="majorEastAsia"/>
                <w:szCs w:val="21"/>
              </w:rPr>
              <w:t>实验室编号</w:t>
            </w:r>
          </w:p>
        </w:tc>
        <w:tc>
          <w:tcPr>
            <w:tcW w:w="2057" w:type="pct"/>
            <w:gridSpan w:val="3"/>
            <w:tcBorders>
              <w:top w:val="single" w:color="auto" w:sz="4" w:space="0"/>
              <w:left w:val="single" w:color="auto" w:sz="4" w:space="0"/>
              <w:bottom w:val="single" w:color="auto" w:sz="4" w:space="0"/>
              <w:right w:val="single" w:color="auto" w:sz="4" w:space="0"/>
            </w:tcBorders>
            <w:vAlign w:val="center"/>
          </w:tcPr>
          <w:p w14:paraId="12AE18DF">
            <w:pPr>
              <w:widowControl/>
              <w:adjustRightInd w:val="0"/>
              <w:snapToGrid w:val="0"/>
              <w:jc w:val="center"/>
              <w:rPr>
                <w:rFonts w:eastAsiaTheme="majorEastAsia"/>
                <w:szCs w:val="21"/>
              </w:rPr>
            </w:pPr>
            <w:r>
              <w:rPr>
                <w:rFonts w:eastAsiaTheme="majorEastAsia"/>
                <w:szCs w:val="21"/>
              </w:rPr>
              <w:t>低浓度</w:t>
            </w:r>
          </w:p>
        </w:tc>
        <w:tc>
          <w:tcPr>
            <w:tcW w:w="1938" w:type="pct"/>
            <w:gridSpan w:val="3"/>
            <w:tcBorders>
              <w:top w:val="single" w:color="auto" w:sz="4" w:space="0"/>
              <w:left w:val="single" w:color="auto" w:sz="4" w:space="0"/>
              <w:bottom w:val="single" w:color="auto" w:sz="4" w:space="0"/>
              <w:right w:val="single" w:color="auto" w:sz="4" w:space="0"/>
            </w:tcBorders>
            <w:vAlign w:val="center"/>
          </w:tcPr>
          <w:p w14:paraId="3BFCE9AB">
            <w:pPr>
              <w:widowControl/>
              <w:adjustRightInd w:val="0"/>
              <w:snapToGrid w:val="0"/>
              <w:jc w:val="center"/>
              <w:rPr>
                <w:rFonts w:eastAsiaTheme="majorEastAsia"/>
                <w:szCs w:val="21"/>
              </w:rPr>
            </w:pPr>
            <w:r>
              <w:rPr>
                <w:rFonts w:eastAsiaTheme="majorEastAsia"/>
                <w:szCs w:val="21"/>
              </w:rPr>
              <w:t>高浓度</w:t>
            </w:r>
          </w:p>
        </w:tc>
      </w:tr>
      <w:tr w14:paraId="0861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05" w:type="pct"/>
            <w:vMerge w:val="continue"/>
            <w:tcBorders>
              <w:top w:val="single" w:color="auto" w:sz="4" w:space="0"/>
              <w:left w:val="single" w:color="auto" w:sz="4" w:space="0"/>
              <w:bottom w:val="single" w:color="auto" w:sz="4" w:space="0"/>
              <w:right w:val="single" w:color="auto" w:sz="4" w:space="0"/>
            </w:tcBorders>
            <w:vAlign w:val="center"/>
          </w:tcPr>
          <w:p w14:paraId="58602207">
            <w:pPr>
              <w:widowControl/>
              <w:adjustRightInd w:val="0"/>
              <w:snapToGrid w:val="0"/>
              <w:jc w:val="center"/>
              <w:rPr>
                <w:rFonts w:eastAsiaTheme="majorEastAsia"/>
                <w:szCs w:val="21"/>
              </w:rPr>
            </w:pPr>
          </w:p>
        </w:tc>
        <w:tc>
          <w:tcPr>
            <w:tcW w:w="801" w:type="pct"/>
            <w:tcBorders>
              <w:top w:val="single" w:color="auto" w:sz="4" w:space="0"/>
              <w:left w:val="single" w:color="auto" w:sz="4" w:space="0"/>
              <w:bottom w:val="single" w:color="auto" w:sz="4" w:space="0"/>
              <w:right w:val="single" w:color="auto" w:sz="4" w:space="0"/>
            </w:tcBorders>
            <w:vAlign w:val="center"/>
          </w:tcPr>
          <w:p w14:paraId="7B064805">
            <w:pPr>
              <w:adjustRightInd w:val="0"/>
              <w:snapToGrid w:val="0"/>
              <w:jc w:val="center"/>
              <w:rPr>
                <w:rFonts w:eastAsiaTheme="majorEastAsia"/>
                <w:szCs w:val="21"/>
              </w:rPr>
            </w:pPr>
            <w:r>
              <w:rPr>
                <w:rFonts w:eastAsiaTheme="majorEastAsia"/>
                <w:szCs w:val="21"/>
              </w:rPr>
              <w:t>平均值（ng/mL）</w:t>
            </w:r>
          </w:p>
        </w:tc>
        <w:tc>
          <w:tcPr>
            <w:tcW w:w="686" w:type="pct"/>
            <w:tcBorders>
              <w:top w:val="single" w:color="auto" w:sz="4" w:space="0"/>
              <w:left w:val="single" w:color="auto" w:sz="4" w:space="0"/>
              <w:bottom w:val="single" w:color="auto" w:sz="4" w:space="0"/>
              <w:right w:val="single" w:color="auto" w:sz="4" w:space="0"/>
            </w:tcBorders>
            <w:vAlign w:val="center"/>
          </w:tcPr>
          <w:p w14:paraId="3B05F415">
            <w:pPr>
              <w:adjustRightInd w:val="0"/>
              <w:snapToGrid w:val="0"/>
              <w:jc w:val="center"/>
              <w:rPr>
                <w:rFonts w:eastAsiaTheme="majorEastAsia"/>
                <w:szCs w:val="21"/>
              </w:rPr>
            </w:pPr>
            <w:r>
              <w:rPr>
                <w:rFonts w:eastAsiaTheme="majorEastAsia"/>
                <w:szCs w:val="21"/>
              </w:rPr>
              <w:t>标准差（μg/L）</w:t>
            </w:r>
          </w:p>
        </w:tc>
        <w:tc>
          <w:tcPr>
            <w:tcW w:w="570" w:type="pct"/>
            <w:tcBorders>
              <w:top w:val="single" w:color="auto" w:sz="4" w:space="0"/>
              <w:left w:val="single" w:color="auto" w:sz="4" w:space="0"/>
              <w:bottom w:val="single" w:color="auto" w:sz="4" w:space="0"/>
              <w:right w:val="single" w:color="auto" w:sz="4" w:space="0"/>
            </w:tcBorders>
            <w:vAlign w:val="center"/>
          </w:tcPr>
          <w:p w14:paraId="6E71A4AA">
            <w:pPr>
              <w:adjustRightInd w:val="0"/>
              <w:snapToGrid w:val="0"/>
              <w:jc w:val="center"/>
              <w:rPr>
                <w:rFonts w:eastAsiaTheme="majorEastAsia"/>
                <w:szCs w:val="21"/>
              </w:rPr>
            </w:pPr>
            <w:r>
              <w:rPr>
                <w:rFonts w:eastAsiaTheme="majorEastAsia"/>
                <w:szCs w:val="21"/>
              </w:rPr>
              <w:t>RSD</w:t>
            </w:r>
          </w:p>
          <w:p w14:paraId="18C70233">
            <w:pPr>
              <w:adjustRightInd w:val="0"/>
              <w:snapToGrid w:val="0"/>
              <w:jc w:val="center"/>
              <w:rPr>
                <w:rFonts w:eastAsiaTheme="majorEastAsia"/>
                <w:szCs w:val="21"/>
              </w:rPr>
            </w:pPr>
            <w:r>
              <w:rPr>
                <w:rFonts w:eastAsiaTheme="majorEastAsia"/>
                <w:szCs w:val="21"/>
              </w:rPr>
              <w:t>（%）</w:t>
            </w:r>
          </w:p>
        </w:tc>
        <w:tc>
          <w:tcPr>
            <w:tcW w:w="686" w:type="pct"/>
            <w:tcBorders>
              <w:top w:val="single" w:color="auto" w:sz="4" w:space="0"/>
              <w:left w:val="single" w:color="auto" w:sz="4" w:space="0"/>
              <w:bottom w:val="single" w:color="auto" w:sz="4" w:space="0"/>
              <w:right w:val="single" w:color="auto" w:sz="4" w:space="0"/>
            </w:tcBorders>
            <w:vAlign w:val="center"/>
          </w:tcPr>
          <w:p w14:paraId="25AC1C58">
            <w:pPr>
              <w:adjustRightInd w:val="0"/>
              <w:snapToGrid w:val="0"/>
              <w:jc w:val="center"/>
              <w:rPr>
                <w:rFonts w:eastAsiaTheme="majorEastAsia"/>
                <w:szCs w:val="21"/>
              </w:rPr>
            </w:pPr>
            <w:r>
              <w:rPr>
                <w:rFonts w:eastAsiaTheme="majorEastAsia"/>
                <w:szCs w:val="21"/>
              </w:rPr>
              <w:t>平均值（ng/mL）</w:t>
            </w:r>
          </w:p>
        </w:tc>
        <w:tc>
          <w:tcPr>
            <w:tcW w:w="686" w:type="pct"/>
            <w:tcBorders>
              <w:top w:val="single" w:color="auto" w:sz="4" w:space="0"/>
              <w:left w:val="single" w:color="auto" w:sz="4" w:space="0"/>
              <w:bottom w:val="single" w:color="auto" w:sz="4" w:space="0"/>
              <w:right w:val="single" w:color="auto" w:sz="4" w:space="0"/>
            </w:tcBorders>
            <w:vAlign w:val="center"/>
          </w:tcPr>
          <w:p w14:paraId="56C83030">
            <w:pPr>
              <w:adjustRightInd w:val="0"/>
              <w:snapToGrid w:val="0"/>
              <w:jc w:val="center"/>
              <w:rPr>
                <w:rFonts w:eastAsiaTheme="majorEastAsia"/>
                <w:szCs w:val="21"/>
              </w:rPr>
            </w:pPr>
            <w:r>
              <w:rPr>
                <w:rFonts w:eastAsiaTheme="majorEastAsia"/>
                <w:szCs w:val="21"/>
              </w:rPr>
              <w:t>标准差（ng/mL）</w:t>
            </w:r>
          </w:p>
        </w:tc>
        <w:tc>
          <w:tcPr>
            <w:tcW w:w="566" w:type="pct"/>
            <w:tcBorders>
              <w:top w:val="single" w:color="auto" w:sz="4" w:space="0"/>
              <w:left w:val="single" w:color="auto" w:sz="4" w:space="0"/>
              <w:bottom w:val="single" w:color="auto" w:sz="4" w:space="0"/>
              <w:right w:val="single" w:color="auto" w:sz="4" w:space="0"/>
            </w:tcBorders>
            <w:vAlign w:val="center"/>
          </w:tcPr>
          <w:p w14:paraId="58ED8192">
            <w:pPr>
              <w:adjustRightInd w:val="0"/>
              <w:snapToGrid w:val="0"/>
              <w:jc w:val="center"/>
              <w:rPr>
                <w:rFonts w:eastAsiaTheme="majorEastAsia"/>
                <w:szCs w:val="21"/>
              </w:rPr>
            </w:pPr>
            <w:r>
              <w:rPr>
                <w:rFonts w:eastAsiaTheme="majorEastAsia"/>
                <w:szCs w:val="21"/>
              </w:rPr>
              <w:t>RSD</w:t>
            </w:r>
          </w:p>
          <w:p w14:paraId="2A90999A">
            <w:pPr>
              <w:adjustRightInd w:val="0"/>
              <w:snapToGrid w:val="0"/>
              <w:jc w:val="center"/>
              <w:rPr>
                <w:rFonts w:eastAsiaTheme="majorEastAsia"/>
                <w:szCs w:val="21"/>
              </w:rPr>
            </w:pPr>
            <w:r>
              <w:rPr>
                <w:rFonts w:eastAsiaTheme="majorEastAsia"/>
                <w:szCs w:val="21"/>
              </w:rPr>
              <w:t>（%）</w:t>
            </w:r>
          </w:p>
        </w:tc>
      </w:tr>
      <w:tr w14:paraId="1210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5" w:type="pct"/>
            <w:tcBorders>
              <w:top w:val="single" w:color="auto" w:sz="4" w:space="0"/>
              <w:left w:val="single" w:color="auto" w:sz="4" w:space="0"/>
              <w:bottom w:val="single" w:color="auto" w:sz="4" w:space="0"/>
              <w:right w:val="single" w:color="auto" w:sz="4" w:space="0"/>
            </w:tcBorders>
            <w:vAlign w:val="center"/>
          </w:tcPr>
          <w:p w14:paraId="1FAF6D06">
            <w:pPr>
              <w:widowControl/>
              <w:adjustRightInd w:val="0"/>
              <w:snapToGrid w:val="0"/>
              <w:jc w:val="center"/>
              <w:rPr>
                <w:rFonts w:eastAsiaTheme="majorEastAsia"/>
                <w:szCs w:val="21"/>
              </w:rPr>
            </w:pPr>
            <w:r>
              <w:rPr>
                <w:rFonts w:eastAsiaTheme="majorEastAsia"/>
                <w:szCs w:val="21"/>
              </w:rPr>
              <w:t>1</w:t>
            </w:r>
          </w:p>
        </w:tc>
        <w:tc>
          <w:tcPr>
            <w:tcW w:w="801" w:type="pct"/>
            <w:tcBorders>
              <w:top w:val="single" w:color="auto" w:sz="4" w:space="0"/>
              <w:left w:val="single" w:color="auto" w:sz="4" w:space="0"/>
              <w:bottom w:val="single" w:color="auto" w:sz="4" w:space="0"/>
              <w:right w:val="single" w:color="auto" w:sz="4" w:space="0"/>
            </w:tcBorders>
            <w:vAlign w:val="center"/>
          </w:tcPr>
          <w:p w14:paraId="27F62FA9">
            <w:pPr>
              <w:jc w:val="center"/>
              <w:rPr>
                <w:rFonts w:eastAsiaTheme="majorEastAsia"/>
                <w:szCs w:val="21"/>
              </w:rPr>
            </w:pPr>
            <w:r>
              <w:rPr>
                <w:color w:val="000000"/>
                <w:szCs w:val="21"/>
              </w:rPr>
              <w:t>0.56</w:t>
            </w:r>
          </w:p>
        </w:tc>
        <w:tc>
          <w:tcPr>
            <w:tcW w:w="686" w:type="pct"/>
            <w:tcBorders>
              <w:top w:val="single" w:color="auto" w:sz="4" w:space="0"/>
              <w:left w:val="single" w:color="auto" w:sz="4" w:space="0"/>
              <w:bottom w:val="single" w:color="auto" w:sz="4" w:space="0"/>
              <w:right w:val="single" w:color="auto" w:sz="4" w:space="0"/>
            </w:tcBorders>
            <w:vAlign w:val="center"/>
          </w:tcPr>
          <w:p w14:paraId="2A8F2DE1">
            <w:pPr>
              <w:jc w:val="center"/>
              <w:rPr>
                <w:rFonts w:eastAsiaTheme="majorEastAsia"/>
                <w:szCs w:val="21"/>
              </w:rPr>
            </w:pPr>
            <w:r>
              <w:rPr>
                <w:color w:val="000000"/>
                <w:szCs w:val="21"/>
              </w:rPr>
              <w:t>0.03</w:t>
            </w:r>
          </w:p>
        </w:tc>
        <w:tc>
          <w:tcPr>
            <w:tcW w:w="570" w:type="pct"/>
            <w:tcBorders>
              <w:top w:val="single" w:color="auto" w:sz="4" w:space="0"/>
              <w:left w:val="single" w:color="auto" w:sz="4" w:space="0"/>
              <w:bottom w:val="single" w:color="auto" w:sz="4" w:space="0"/>
              <w:right w:val="single" w:color="auto" w:sz="4" w:space="0"/>
            </w:tcBorders>
            <w:vAlign w:val="center"/>
          </w:tcPr>
          <w:p w14:paraId="51DFCF27">
            <w:pPr>
              <w:jc w:val="center"/>
              <w:rPr>
                <w:rFonts w:eastAsiaTheme="majorEastAsia"/>
                <w:szCs w:val="21"/>
              </w:rPr>
            </w:pPr>
            <w:r>
              <w:rPr>
                <w:color w:val="000000"/>
                <w:szCs w:val="21"/>
              </w:rPr>
              <w:t>5.5</w:t>
            </w:r>
          </w:p>
        </w:tc>
        <w:tc>
          <w:tcPr>
            <w:tcW w:w="686" w:type="pct"/>
            <w:tcBorders>
              <w:top w:val="single" w:color="auto" w:sz="4" w:space="0"/>
              <w:left w:val="single" w:color="auto" w:sz="4" w:space="0"/>
              <w:bottom w:val="single" w:color="auto" w:sz="4" w:space="0"/>
              <w:right w:val="single" w:color="auto" w:sz="4" w:space="0"/>
            </w:tcBorders>
            <w:vAlign w:val="center"/>
          </w:tcPr>
          <w:p w14:paraId="121AF0C6">
            <w:pPr>
              <w:jc w:val="center"/>
              <w:rPr>
                <w:rFonts w:eastAsiaTheme="majorEastAsia"/>
                <w:szCs w:val="21"/>
              </w:rPr>
            </w:pPr>
            <w:r>
              <w:rPr>
                <w:color w:val="000000"/>
                <w:szCs w:val="21"/>
              </w:rPr>
              <w:t>2.12</w:t>
            </w:r>
          </w:p>
        </w:tc>
        <w:tc>
          <w:tcPr>
            <w:tcW w:w="686" w:type="pct"/>
            <w:tcBorders>
              <w:top w:val="single" w:color="auto" w:sz="4" w:space="0"/>
              <w:left w:val="single" w:color="auto" w:sz="4" w:space="0"/>
              <w:bottom w:val="single" w:color="auto" w:sz="4" w:space="0"/>
              <w:right w:val="single" w:color="auto" w:sz="4" w:space="0"/>
            </w:tcBorders>
            <w:vAlign w:val="center"/>
          </w:tcPr>
          <w:p w14:paraId="2E939B18">
            <w:pPr>
              <w:jc w:val="center"/>
              <w:rPr>
                <w:rFonts w:eastAsiaTheme="majorEastAsia"/>
                <w:szCs w:val="21"/>
              </w:rPr>
            </w:pPr>
            <w:r>
              <w:rPr>
                <w:color w:val="000000"/>
                <w:szCs w:val="21"/>
              </w:rPr>
              <w:t>0.08</w:t>
            </w:r>
          </w:p>
        </w:tc>
        <w:tc>
          <w:tcPr>
            <w:tcW w:w="566" w:type="pct"/>
            <w:tcBorders>
              <w:top w:val="single" w:color="auto" w:sz="4" w:space="0"/>
              <w:left w:val="single" w:color="auto" w:sz="4" w:space="0"/>
              <w:bottom w:val="single" w:color="auto" w:sz="4" w:space="0"/>
              <w:right w:val="single" w:color="auto" w:sz="4" w:space="0"/>
            </w:tcBorders>
            <w:vAlign w:val="center"/>
          </w:tcPr>
          <w:p w14:paraId="6FB1C647">
            <w:pPr>
              <w:jc w:val="center"/>
              <w:rPr>
                <w:rFonts w:eastAsiaTheme="majorEastAsia"/>
                <w:szCs w:val="21"/>
              </w:rPr>
            </w:pPr>
            <w:r>
              <w:rPr>
                <w:color w:val="000000"/>
                <w:szCs w:val="21"/>
              </w:rPr>
              <w:t>3.5</w:t>
            </w:r>
          </w:p>
        </w:tc>
      </w:tr>
      <w:tr w14:paraId="3E760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5" w:type="pct"/>
            <w:tcBorders>
              <w:top w:val="single" w:color="auto" w:sz="4" w:space="0"/>
              <w:left w:val="single" w:color="auto" w:sz="4" w:space="0"/>
              <w:bottom w:val="single" w:color="auto" w:sz="4" w:space="0"/>
              <w:right w:val="single" w:color="auto" w:sz="4" w:space="0"/>
            </w:tcBorders>
            <w:vAlign w:val="center"/>
          </w:tcPr>
          <w:p w14:paraId="1C512857">
            <w:pPr>
              <w:widowControl/>
              <w:adjustRightInd w:val="0"/>
              <w:snapToGrid w:val="0"/>
              <w:jc w:val="center"/>
              <w:rPr>
                <w:rFonts w:eastAsiaTheme="majorEastAsia"/>
                <w:szCs w:val="21"/>
              </w:rPr>
            </w:pPr>
            <w:r>
              <w:rPr>
                <w:rFonts w:eastAsiaTheme="majorEastAsia"/>
                <w:szCs w:val="21"/>
              </w:rPr>
              <w:t>2</w:t>
            </w:r>
          </w:p>
        </w:tc>
        <w:tc>
          <w:tcPr>
            <w:tcW w:w="801" w:type="pct"/>
            <w:tcBorders>
              <w:top w:val="single" w:color="auto" w:sz="4" w:space="0"/>
              <w:left w:val="single" w:color="auto" w:sz="4" w:space="0"/>
              <w:bottom w:val="single" w:color="auto" w:sz="4" w:space="0"/>
              <w:right w:val="single" w:color="auto" w:sz="4" w:space="0"/>
            </w:tcBorders>
            <w:vAlign w:val="center"/>
          </w:tcPr>
          <w:p w14:paraId="70855809">
            <w:pPr>
              <w:jc w:val="center"/>
              <w:rPr>
                <w:rFonts w:eastAsiaTheme="majorEastAsia"/>
                <w:szCs w:val="21"/>
              </w:rPr>
            </w:pPr>
            <w:r>
              <w:rPr>
                <w:color w:val="000000"/>
                <w:szCs w:val="21"/>
              </w:rPr>
              <w:t>0.44</w:t>
            </w:r>
          </w:p>
        </w:tc>
        <w:tc>
          <w:tcPr>
            <w:tcW w:w="686" w:type="pct"/>
            <w:tcBorders>
              <w:top w:val="single" w:color="auto" w:sz="4" w:space="0"/>
              <w:left w:val="single" w:color="auto" w:sz="4" w:space="0"/>
              <w:bottom w:val="single" w:color="auto" w:sz="4" w:space="0"/>
              <w:right w:val="single" w:color="auto" w:sz="4" w:space="0"/>
            </w:tcBorders>
            <w:vAlign w:val="center"/>
          </w:tcPr>
          <w:p w14:paraId="468F4795">
            <w:pPr>
              <w:jc w:val="center"/>
              <w:rPr>
                <w:rFonts w:eastAsiaTheme="majorEastAsia"/>
                <w:szCs w:val="21"/>
              </w:rPr>
            </w:pPr>
            <w:r>
              <w:rPr>
                <w:color w:val="000000"/>
                <w:szCs w:val="21"/>
              </w:rPr>
              <w:t>0.02</w:t>
            </w:r>
          </w:p>
        </w:tc>
        <w:tc>
          <w:tcPr>
            <w:tcW w:w="570" w:type="pct"/>
            <w:tcBorders>
              <w:top w:val="single" w:color="auto" w:sz="4" w:space="0"/>
              <w:left w:val="single" w:color="auto" w:sz="4" w:space="0"/>
              <w:bottom w:val="single" w:color="auto" w:sz="4" w:space="0"/>
              <w:right w:val="single" w:color="auto" w:sz="4" w:space="0"/>
            </w:tcBorders>
            <w:vAlign w:val="center"/>
          </w:tcPr>
          <w:p w14:paraId="01B9F1C7">
            <w:pPr>
              <w:jc w:val="center"/>
              <w:rPr>
                <w:rFonts w:eastAsiaTheme="majorEastAsia"/>
                <w:szCs w:val="21"/>
              </w:rPr>
            </w:pPr>
            <w:r>
              <w:rPr>
                <w:color w:val="000000"/>
                <w:szCs w:val="21"/>
              </w:rPr>
              <w:t>4.9</w:t>
            </w:r>
          </w:p>
        </w:tc>
        <w:tc>
          <w:tcPr>
            <w:tcW w:w="686" w:type="pct"/>
            <w:tcBorders>
              <w:top w:val="single" w:color="auto" w:sz="4" w:space="0"/>
              <w:left w:val="single" w:color="auto" w:sz="4" w:space="0"/>
              <w:bottom w:val="single" w:color="auto" w:sz="4" w:space="0"/>
              <w:right w:val="single" w:color="auto" w:sz="4" w:space="0"/>
            </w:tcBorders>
            <w:vAlign w:val="center"/>
          </w:tcPr>
          <w:p w14:paraId="557D202E">
            <w:pPr>
              <w:jc w:val="center"/>
              <w:rPr>
                <w:rFonts w:eastAsiaTheme="majorEastAsia"/>
                <w:szCs w:val="21"/>
              </w:rPr>
            </w:pPr>
            <w:r>
              <w:rPr>
                <w:color w:val="000000"/>
                <w:szCs w:val="21"/>
              </w:rPr>
              <w:t>1.85</w:t>
            </w:r>
          </w:p>
        </w:tc>
        <w:tc>
          <w:tcPr>
            <w:tcW w:w="686" w:type="pct"/>
            <w:tcBorders>
              <w:top w:val="single" w:color="auto" w:sz="4" w:space="0"/>
              <w:left w:val="single" w:color="auto" w:sz="4" w:space="0"/>
              <w:bottom w:val="single" w:color="auto" w:sz="4" w:space="0"/>
              <w:right w:val="single" w:color="auto" w:sz="4" w:space="0"/>
            </w:tcBorders>
            <w:vAlign w:val="center"/>
          </w:tcPr>
          <w:p w14:paraId="3C486A18">
            <w:pPr>
              <w:jc w:val="center"/>
              <w:rPr>
                <w:rFonts w:eastAsiaTheme="majorEastAsia"/>
                <w:szCs w:val="21"/>
              </w:rPr>
            </w:pPr>
            <w:r>
              <w:rPr>
                <w:color w:val="000000"/>
                <w:szCs w:val="21"/>
              </w:rPr>
              <w:t>0.14</w:t>
            </w:r>
          </w:p>
        </w:tc>
        <w:tc>
          <w:tcPr>
            <w:tcW w:w="566" w:type="pct"/>
            <w:tcBorders>
              <w:top w:val="single" w:color="auto" w:sz="4" w:space="0"/>
              <w:left w:val="single" w:color="auto" w:sz="4" w:space="0"/>
              <w:bottom w:val="single" w:color="auto" w:sz="4" w:space="0"/>
              <w:right w:val="single" w:color="auto" w:sz="4" w:space="0"/>
            </w:tcBorders>
            <w:vAlign w:val="center"/>
          </w:tcPr>
          <w:p w14:paraId="411ADBFB">
            <w:pPr>
              <w:jc w:val="center"/>
              <w:rPr>
                <w:rFonts w:eastAsiaTheme="majorEastAsia"/>
                <w:szCs w:val="21"/>
              </w:rPr>
            </w:pPr>
            <w:r>
              <w:rPr>
                <w:color w:val="000000"/>
                <w:szCs w:val="21"/>
              </w:rPr>
              <w:t>7.7</w:t>
            </w:r>
          </w:p>
        </w:tc>
      </w:tr>
      <w:tr w14:paraId="4C43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5" w:type="pct"/>
            <w:tcBorders>
              <w:top w:val="single" w:color="auto" w:sz="4" w:space="0"/>
              <w:left w:val="single" w:color="auto" w:sz="4" w:space="0"/>
              <w:bottom w:val="single" w:color="auto" w:sz="4" w:space="0"/>
              <w:right w:val="single" w:color="auto" w:sz="4" w:space="0"/>
            </w:tcBorders>
            <w:vAlign w:val="center"/>
          </w:tcPr>
          <w:p w14:paraId="52057803">
            <w:pPr>
              <w:widowControl/>
              <w:adjustRightInd w:val="0"/>
              <w:snapToGrid w:val="0"/>
              <w:jc w:val="center"/>
              <w:rPr>
                <w:rFonts w:eastAsiaTheme="majorEastAsia"/>
                <w:szCs w:val="21"/>
              </w:rPr>
            </w:pPr>
            <w:r>
              <w:rPr>
                <w:rFonts w:eastAsiaTheme="majorEastAsia"/>
                <w:szCs w:val="21"/>
              </w:rPr>
              <w:t>3</w:t>
            </w:r>
          </w:p>
        </w:tc>
        <w:tc>
          <w:tcPr>
            <w:tcW w:w="801" w:type="pct"/>
            <w:tcBorders>
              <w:top w:val="single" w:color="auto" w:sz="4" w:space="0"/>
              <w:left w:val="single" w:color="auto" w:sz="4" w:space="0"/>
              <w:bottom w:val="single" w:color="auto" w:sz="4" w:space="0"/>
              <w:right w:val="single" w:color="auto" w:sz="4" w:space="0"/>
            </w:tcBorders>
            <w:vAlign w:val="center"/>
          </w:tcPr>
          <w:p w14:paraId="36D9F7E3">
            <w:pPr>
              <w:jc w:val="center"/>
              <w:rPr>
                <w:rFonts w:eastAsiaTheme="majorEastAsia"/>
                <w:szCs w:val="21"/>
              </w:rPr>
            </w:pPr>
            <w:r>
              <w:rPr>
                <w:rFonts w:hint="eastAsia"/>
                <w:color w:val="000000"/>
                <w:sz w:val="22"/>
                <w:szCs w:val="22"/>
              </w:rPr>
              <w:t>0.55</w:t>
            </w:r>
          </w:p>
        </w:tc>
        <w:tc>
          <w:tcPr>
            <w:tcW w:w="686" w:type="pct"/>
            <w:tcBorders>
              <w:top w:val="single" w:color="auto" w:sz="4" w:space="0"/>
              <w:left w:val="single" w:color="auto" w:sz="4" w:space="0"/>
              <w:bottom w:val="single" w:color="auto" w:sz="4" w:space="0"/>
              <w:right w:val="single" w:color="auto" w:sz="4" w:space="0"/>
            </w:tcBorders>
            <w:vAlign w:val="center"/>
          </w:tcPr>
          <w:p w14:paraId="63078F69">
            <w:pPr>
              <w:jc w:val="center"/>
              <w:rPr>
                <w:rFonts w:eastAsiaTheme="majorEastAsia"/>
                <w:szCs w:val="21"/>
              </w:rPr>
            </w:pPr>
            <w:r>
              <w:rPr>
                <w:rFonts w:hint="eastAsia"/>
                <w:color w:val="000000"/>
                <w:sz w:val="22"/>
                <w:szCs w:val="22"/>
              </w:rPr>
              <w:t>0.02</w:t>
            </w:r>
          </w:p>
        </w:tc>
        <w:tc>
          <w:tcPr>
            <w:tcW w:w="570" w:type="pct"/>
            <w:tcBorders>
              <w:top w:val="single" w:color="auto" w:sz="4" w:space="0"/>
              <w:left w:val="single" w:color="auto" w:sz="4" w:space="0"/>
              <w:bottom w:val="single" w:color="auto" w:sz="4" w:space="0"/>
              <w:right w:val="single" w:color="auto" w:sz="4" w:space="0"/>
            </w:tcBorders>
            <w:vAlign w:val="center"/>
          </w:tcPr>
          <w:p w14:paraId="3415A814">
            <w:pPr>
              <w:jc w:val="center"/>
              <w:rPr>
                <w:rFonts w:eastAsiaTheme="majorEastAsia"/>
                <w:szCs w:val="21"/>
              </w:rPr>
            </w:pPr>
            <w:r>
              <w:rPr>
                <w:rFonts w:hint="eastAsia"/>
                <w:color w:val="000000"/>
                <w:sz w:val="22"/>
                <w:szCs w:val="22"/>
              </w:rPr>
              <w:t>3.5</w:t>
            </w:r>
          </w:p>
        </w:tc>
        <w:tc>
          <w:tcPr>
            <w:tcW w:w="686" w:type="pct"/>
            <w:tcBorders>
              <w:top w:val="single" w:color="auto" w:sz="4" w:space="0"/>
              <w:left w:val="single" w:color="auto" w:sz="4" w:space="0"/>
              <w:bottom w:val="single" w:color="auto" w:sz="4" w:space="0"/>
              <w:right w:val="single" w:color="auto" w:sz="4" w:space="0"/>
            </w:tcBorders>
            <w:vAlign w:val="center"/>
          </w:tcPr>
          <w:p w14:paraId="3DDDE78D">
            <w:pPr>
              <w:jc w:val="center"/>
              <w:rPr>
                <w:rFonts w:eastAsiaTheme="majorEastAsia"/>
                <w:szCs w:val="21"/>
              </w:rPr>
            </w:pPr>
            <w:r>
              <w:rPr>
                <w:rFonts w:hint="eastAsia"/>
                <w:color w:val="000000"/>
                <w:sz w:val="22"/>
                <w:szCs w:val="22"/>
              </w:rPr>
              <w:t>2.04</w:t>
            </w:r>
          </w:p>
        </w:tc>
        <w:tc>
          <w:tcPr>
            <w:tcW w:w="686" w:type="pct"/>
            <w:tcBorders>
              <w:top w:val="single" w:color="auto" w:sz="4" w:space="0"/>
              <w:left w:val="single" w:color="auto" w:sz="4" w:space="0"/>
              <w:bottom w:val="single" w:color="auto" w:sz="4" w:space="0"/>
              <w:right w:val="single" w:color="auto" w:sz="4" w:space="0"/>
            </w:tcBorders>
            <w:vAlign w:val="center"/>
          </w:tcPr>
          <w:p w14:paraId="0508CF5D">
            <w:pPr>
              <w:jc w:val="center"/>
              <w:rPr>
                <w:rFonts w:eastAsiaTheme="majorEastAsia"/>
                <w:szCs w:val="21"/>
              </w:rPr>
            </w:pPr>
            <w:r>
              <w:rPr>
                <w:rFonts w:hint="eastAsia"/>
                <w:color w:val="000000"/>
                <w:sz w:val="22"/>
                <w:szCs w:val="22"/>
              </w:rPr>
              <w:t>0.34</w:t>
            </w:r>
          </w:p>
        </w:tc>
        <w:tc>
          <w:tcPr>
            <w:tcW w:w="566" w:type="pct"/>
            <w:tcBorders>
              <w:top w:val="single" w:color="auto" w:sz="4" w:space="0"/>
              <w:left w:val="single" w:color="auto" w:sz="4" w:space="0"/>
              <w:bottom w:val="single" w:color="auto" w:sz="4" w:space="0"/>
              <w:right w:val="single" w:color="auto" w:sz="4" w:space="0"/>
            </w:tcBorders>
            <w:vAlign w:val="center"/>
          </w:tcPr>
          <w:p w14:paraId="3E07CCAC">
            <w:pPr>
              <w:jc w:val="center"/>
              <w:rPr>
                <w:rFonts w:eastAsiaTheme="majorEastAsia"/>
                <w:szCs w:val="21"/>
              </w:rPr>
            </w:pPr>
            <w:r>
              <w:rPr>
                <w:rFonts w:hint="eastAsia"/>
                <w:color w:val="000000"/>
                <w:sz w:val="22"/>
                <w:szCs w:val="22"/>
              </w:rPr>
              <w:t>16.7</w:t>
            </w:r>
          </w:p>
        </w:tc>
      </w:tr>
      <w:tr w14:paraId="71AAE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5" w:type="pct"/>
            <w:tcBorders>
              <w:top w:val="single" w:color="auto" w:sz="4" w:space="0"/>
              <w:left w:val="single" w:color="auto" w:sz="4" w:space="0"/>
              <w:bottom w:val="single" w:color="auto" w:sz="4" w:space="0"/>
              <w:right w:val="single" w:color="auto" w:sz="4" w:space="0"/>
            </w:tcBorders>
            <w:vAlign w:val="center"/>
          </w:tcPr>
          <w:p w14:paraId="5AF34C79">
            <w:pPr>
              <w:widowControl/>
              <w:adjustRightInd w:val="0"/>
              <w:snapToGrid w:val="0"/>
              <w:jc w:val="center"/>
              <w:rPr>
                <w:rFonts w:eastAsiaTheme="majorEastAsia"/>
                <w:szCs w:val="21"/>
              </w:rPr>
            </w:pPr>
            <w:r>
              <w:rPr>
                <w:rFonts w:eastAsiaTheme="majorEastAsia"/>
                <w:szCs w:val="21"/>
              </w:rPr>
              <w:t>4</w:t>
            </w:r>
          </w:p>
        </w:tc>
        <w:tc>
          <w:tcPr>
            <w:tcW w:w="801" w:type="pct"/>
            <w:tcBorders>
              <w:top w:val="single" w:color="auto" w:sz="4" w:space="0"/>
              <w:left w:val="single" w:color="auto" w:sz="4" w:space="0"/>
              <w:bottom w:val="single" w:color="auto" w:sz="4" w:space="0"/>
              <w:right w:val="single" w:color="auto" w:sz="4" w:space="0"/>
            </w:tcBorders>
            <w:vAlign w:val="bottom"/>
          </w:tcPr>
          <w:p w14:paraId="42C9A8F4">
            <w:pPr>
              <w:jc w:val="center"/>
              <w:rPr>
                <w:rFonts w:eastAsiaTheme="majorEastAsia"/>
                <w:szCs w:val="21"/>
              </w:rPr>
            </w:pPr>
            <w:r>
              <w:rPr>
                <w:color w:val="000000"/>
                <w:szCs w:val="21"/>
              </w:rPr>
              <w:t>0.50</w:t>
            </w:r>
          </w:p>
        </w:tc>
        <w:tc>
          <w:tcPr>
            <w:tcW w:w="686" w:type="pct"/>
            <w:tcBorders>
              <w:top w:val="single" w:color="auto" w:sz="4" w:space="0"/>
              <w:left w:val="single" w:color="auto" w:sz="4" w:space="0"/>
              <w:bottom w:val="single" w:color="auto" w:sz="4" w:space="0"/>
              <w:right w:val="single" w:color="auto" w:sz="4" w:space="0"/>
            </w:tcBorders>
            <w:vAlign w:val="bottom"/>
          </w:tcPr>
          <w:p w14:paraId="4D63812A">
            <w:pPr>
              <w:jc w:val="center"/>
              <w:rPr>
                <w:rFonts w:eastAsiaTheme="majorEastAsia"/>
                <w:szCs w:val="21"/>
              </w:rPr>
            </w:pPr>
            <w:r>
              <w:rPr>
                <w:color w:val="000000"/>
                <w:szCs w:val="21"/>
              </w:rPr>
              <w:t>0.032</w:t>
            </w:r>
          </w:p>
        </w:tc>
        <w:tc>
          <w:tcPr>
            <w:tcW w:w="570" w:type="pct"/>
            <w:tcBorders>
              <w:top w:val="single" w:color="auto" w:sz="4" w:space="0"/>
              <w:left w:val="single" w:color="auto" w:sz="4" w:space="0"/>
              <w:bottom w:val="single" w:color="auto" w:sz="4" w:space="0"/>
              <w:right w:val="single" w:color="auto" w:sz="4" w:space="0"/>
            </w:tcBorders>
            <w:vAlign w:val="bottom"/>
          </w:tcPr>
          <w:p w14:paraId="7D5F1101">
            <w:pPr>
              <w:jc w:val="center"/>
              <w:rPr>
                <w:rFonts w:eastAsiaTheme="majorEastAsia"/>
                <w:szCs w:val="21"/>
              </w:rPr>
            </w:pPr>
            <w:r>
              <w:rPr>
                <w:color w:val="000000"/>
                <w:szCs w:val="21"/>
              </w:rPr>
              <w:t>6.4</w:t>
            </w:r>
          </w:p>
        </w:tc>
        <w:tc>
          <w:tcPr>
            <w:tcW w:w="686" w:type="pct"/>
            <w:tcBorders>
              <w:top w:val="single" w:color="auto" w:sz="4" w:space="0"/>
              <w:left w:val="single" w:color="auto" w:sz="4" w:space="0"/>
              <w:bottom w:val="single" w:color="auto" w:sz="4" w:space="0"/>
              <w:right w:val="single" w:color="auto" w:sz="4" w:space="0"/>
            </w:tcBorders>
            <w:vAlign w:val="bottom"/>
          </w:tcPr>
          <w:p w14:paraId="431C5105">
            <w:pPr>
              <w:jc w:val="center"/>
              <w:rPr>
                <w:rFonts w:eastAsiaTheme="majorEastAsia"/>
                <w:szCs w:val="21"/>
              </w:rPr>
            </w:pPr>
            <w:r>
              <w:rPr>
                <w:color w:val="000000"/>
                <w:szCs w:val="21"/>
              </w:rPr>
              <w:t>2.02</w:t>
            </w:r>
          </w:p>
        </w:tc>
        <w:tc>
          <w:tcPr>
            <w:tcW w:w="686" w:type="pct"/>
            <w:tcBorders>
              <w:top w:val="single" w:color="auto" w:sz="4" w:space="0"/>
              <w:left w:val="single" w:color="auto" w:sz="4" w:space="0"/>
              <w:bottom w:val="single" w:color="auto" w:sz="4" w:space="0"/>
              <w:right w:val="single" w:color="auto" w:sz="4" w:space="0"/>
            </w:tcBorders>
            <w:vAlign w:val="bottom"/>
          </w:tcPr>
          <w:p w14:paraId="305CF7D2">
            <w:pPr>
              <w:jc w:val="center"/>
              <w:rPr>
                <w:rFonts w:eastAsiaTheme="majorEastAsia"/>
                <w:szCs w:val="21"/>
              </w:rPr>
            </w:pPr>
            <w:r>
              <w:rPr>
                <w:color w:val="000000"/>
                <w:szCs w:val="21"/>
              </w:rPr>
              <w:t>0.118</w:t>
            </w:r>
          </w:p>
        </w:tc>
        <w:tc>
          <w:tcPr>
            <w:tcW w:w="566" w:type="pct"/>
            <w:tcBorders>
              <w:top w:val="single" w:color="auto" w:sz="4" w:space="0"/>
              <w:left w:val="single" w:color="auto" w:sz="4" w:space="0"/>
              <w:bottom w:val="single" w:color="auto" w:sz="4" w:space="0"/>
              <w:right w:val="single" w:color="auto" w:sz="4" w:space="0"/>
            </w:tcBorders>
            <w:vAlign w:val="bottom"/>
          </w:tcPr>
          <w:p w14:paraId="799C064E">
            <w:pPr>
              <w:jc w:val="center"/>
              <w:rPr>
                <w:rFonts w:eastAsiaTheme="majorEastAsia"/>
                <w:szCs w:val="21"/>
              </w:rPr>
            </w:pPr>
            <w:r>
              <w:rPr>
                <w:color w:val="000000"/>
                <w:szCs w:val="21"/>
              </w:rPr>
              <w:t>5.8</w:t>
            </w:r>
          </w:p>
        </w:tc>
      </w:tr>
    </w:tbl>
    <w:p w14:paraId="7603CD9E">
      <w:pPr>
        <w:tabs>
          <w:tab w:val="left" w:pos="0"/>
          <w:tab w:val="left" w:pos="2340"/>
        </w:tabs>
        <w:autoSpaceDE w:val="0"/>
        <w:autoSpaceDN w:val="0"/>
        <w:adjustRightInd w:val="0"/>
        <w:ind w:right="-335"/>
        <w:rPr>
          <w:rFonts w:eastAsiaTheme="majorEastAsia"/>
          <w:color w:val="000000"/>
          <w:kern w:val="0"/>
          <w:szCs w:val="21"/>
        </w:rPr>
      </w:pPr>
    </w:p>
    <w:p w14:paraId="5290A2BD">
      <w:pPr>
        <w:spacing w:before="156" w:beforeLines="50" w:after="156" w:afterLines="50"/>
        <w:jc w:val="center"/>
        <w:rPr>
          <w:rFonts w:eastAsia="黑体"/>
          <w:bCs/>
          <w:szCs w:val="21"/>
        </w:rPr>
      </w:pPr>
      <w:r>
        <w:rPr>
          <w:rFonts w:eastAsia="黑体"/>
          <w:bCs/>
          <w:szCs w:val="21"/>
        </w:rPr>
        <w:t>表3-4</w:t>
      </w:r>
      <w:r>
        <w:rPr>
          <w:rFonts w:hint="eastAsia" w:eastAsia="黑体"/>
          <w:bCs/>
          <w:szCs w:val="21"/>
        </w:rPr>
        <w:t>3</w:t>
      </w:r>
      <w:r>
        <w:rPr>
          <w:rFonts w:eastAsia="黑体"/>
          <w:bCs/>
          <w:szCs w:val="21"/>
        </w:rPr>
        <w:t xml:space="preserve"> 精密度测定结果（n=6）－磺胺喹噁啉</w:t>
      </w:r>
    </w:p>
    <w:tbl>
      <w:tblPr>
        <w:tblStyle w:val="7"/>
        <w:tblW w:w="36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993"/>
        <w:gridCol w:w="850"/>
        <w:gridCol w:w="706"/>
        <w:gridCol w:w="850"/>
        <w:gridCol w:w="850"/>
        <w:gridCol w:w="702"/>
      </w:tblGrid>
      <w:tr w14:paraId="75BF1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5" w:type="pct"/>
            <w:vMerge w:val="restart"/>
            <w:tcBorders>
              <w:top w:val="single" w:color="auto" w:sz="4" w:space="0"/>
              <w:left w:val="single" w:color="auto" w:sz="4" w:space="0"/>
              <w:bottom w:val="single" w:color="auto" w:sz="4" w:space="0"/>
              <w:right w:val="single" w:color="auto" w:sz="4" w:space="0"/>
            </w:tcBorders>
            <w:vAlign w:val="center"/>
          </w:tcPr>
          <w:p w14:paraId="11C008D3">
            <w:pPr>
              <w:widowControl/>
              <w:adjustRightInd w:val="0"/>
              <w:snapToGrid w:val="0"/>
              <w:jc w:val="center"/>
              <w:rPr>
                <w:rFonts w:eastAsiaTheme="majorEastAsia"/>
                <w:szCs w:val="21"/>
              </w:rPr>
            </w:pPr>
            <w:r>
              <w:rPr>
                <w:rFonts w:eastAsiaTheme="majorEastAsia"/>
                <w:szCs w:val="21"/>
              </w:rPr>
              <w:t>实验室编号</w:t>
            </w:r>
          </w:p>
        </w:tc>
        <w:tc>
          <w:tcPr>
            <w:tcW w:w="2057" w:type="pct"/>
            <w:gridSpan w:val="3"/>
            <w:tcBorders>
              <w:top w:val="single" w:color="auto" w:sz="4" w:space="0"/>
              <w:left w:val="single" w:color="auto" w:sz="4" w:space="0"/>
              <w:bottom w:val="single" w:color="auto" w:sz="4" w:space="0"/>
              <w:right w:val="single" w:color="auto" w:sz="4" w:space="0"/>
            </w:tcBorders>
            <w:vAlign w:val="center"/>
          </w:tcPr>
          <w:p w14:paraId="0F1F4A2B">
            <w:pPr>
              <w:widowControl/>
              <w:adjustRightInd w:val="0"/>
              <w:snapToGrid w:val="0"/>
              <w:jc w:val="center"/>
              <w:rPr>
                <w:rFonts w:eastAsiaTheme="majorEastAsia"/>
                <w:szCs w:val="21"/>
              </w:rPr>
            </w:pPr>
            <w:r>
              <w:rPr>
                <w:rFonts w:eastAsiaTheme="majorEastAsia"/>
                <w:szCs w:val="21"/>
              </w:rPr>
              <w:t>低浓度</w:t>
            </w:r>
          </w:p>
        </w:tc>
        <w:tc>
          <w:tcPr>
            <w:tcW w:w="1938" w:type="pct"/>
            <w:gridSpan w:val="3"/>
            <w:tcBorders>
              <w:top w:val="single" w:color="auto" w:sz="4" w:space="0"/>
              <w:left w:val="single" w:color="auto" w:sz="4" w:space="0"/>
              <w:bottom w:val="single" w:color="auto" w:sz="4" w:space="0"/>
              <w:right w:val="single" w:color="auto" w:sz="4" w:space="0"/>
            </w:tcBorders>
            <w:vAlign w:val="center"/>
          </w:tcPr>
          <w:p w14:paraId="3E6CF9FC">
            <w:pPr>
              <w:widowControl/>
              <w:adjustRightInd w:val="0"/>
              <w:snapToGrid w:val="0"/>
              <w:jc w:val="center"/>
              <w:rPr>
                <w:rFonts w:eastAsiaTheme="majorEastAsia"/>
                <w:szCs w:val="21"/>
              </w:rPr>
            </w:pPr>
            <w:r>
              <w:rPr>
                <w:rFonts w:eastAsiaTheme="majorEastAsia"/>
                <w:szCs w:val="21"/>
              </w:rPr>
              <w:t>高浓度</w:t>
            </w:r>
          </w:p>
        </w:tc>
      </w:tr>
      <w:tr w14:paraId="02EF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05" w:type="pct"/>
            <w:vMerge w:val="continue"/>
            <w:tcBorders>
              <w:top w:val="single" w:color="auto" w:sz="4" w:space="0"/>
              <w:left w:val="single" w:color="auto" w:sz="4" w:space="0"/>
              <w:bottom w:val="single" w:color="auto" w:sz="4" w:space="0"/>
              <w:right w:val="single" w:color="auto" w:sz="4" w:space="0"/>
            </w:tcBorders>
            <w:vAlign w:val="center"/>
          </w:tcPr>
          <w:p w14:paraId="3E3131A3">
            <w:pPr>
              <w:widowControl/>
              <w:adjustRightInd w:val="0"/>
              <w:snapToGrid w:val="0"/>
              <w:jc w:val="center"/>
              <w:rPr>
                <w:rFonts w:eastAsiaTheme="majorEastAsia"/>
                <w:szCs w:val="21"/>
              </w:rPr>
            </w:pPr>
          </w:p>
        </w:tc>
        <w:tc>
          <w:tcPr>
            <w:tcW w:w="801" w:type="pct"/>
            <w:tcBorders>
              <w:top w:val="single" w:color="auto" w:sz="4" w:space="0"/>
              <w:left w:val="single" w:color="auto" w:sz="4" w:space="0"/>
              <w:bottom w:val="single" w:color="auto" w:sz="4" w:space="0"/>
              <w:right w:val="single" w:color="auto" w:sz="4" w:space="0"/>
            </w:tcBorders>
            <w:vAlign w:val="center"/>
          </w:tcPr>
          <w:p w14:paraId="004A139C">
            <w:pPr>
              <w:adjustRightInd w:val="0"/>
              <w:snapToGrid w:val="0"/>
              <w:jc w:val="center"/>
              <w:rPr>
                <w:rFonts w:eastAsiaTheme="majorEastAsia"/>
                <w:szCs w:val="21"/>
              </w:rPr>
            </w:pPr>
            <w:r>
              <w:rPr>
                <w:rFonts w:eastAsiaTheme="majorEastAsia"/>
                <w:szCs w:val="21"/>
              </w:rPr>
              <w:t>平均值（ng/mL）</w:t>
            </w:r>
          </w:p>
        </w:tc>
        <w:tc>
          <w:tcPr>
            <w:tcW w:w="686" w:type="pct"/>
            <w:tcBorders>
              <w:top w:val="single" w:color="auto" w:sz="4" w:space="0"/>
              <w:left w:val="single" w:color="auto" w:sz="4" w:space="0"/>
              <w:bottom w:val="single" w:color="auto" w:sz="4" w:space="0"/>
              <w:right w:val="single" w:color="auto" w:sz="4" w:space="0"/>
            </w:tcBorders>
            <w:vAlign w:val="center"/>
          </w:tcPr>
          <w:p w14:paraId="34DEEF89">
            <w:pPr>
              <w:adjustRightInd w:val="0"/>
              <w:snapToGrid w:val="0"/>
              <w:jc w:val="center"/>
              <w:rPr>
                <w:rFonts w:eastAsiaTheme="majorEastAsia"/>
                <w:szCs w:val="21"/>
              </w:rPr>
            </w:pPr>
            <w:r>
              <w:rPr>
                <w:rFonts w:eastAsiaTheme="majorEastAsia"/>
                <w:szCs w:val="21"/>
              </w:rPr>
              <w:t>标准差（μg/L）</w:t>
            </w:r>
          </w:p>
        </w:tc>
        <w:tc>
          <w:tcPr>
            <w:tcW w:w="570" w:type="pct"/>
            <w:tcBorders>
              <w:top w:val="single" w:color="auto" w:sz="4" w:space="0"/>
              <w:left w:val="single" w:color="auto" w:sz="4" w:space="0"/>
              <w:bottom w:val="single" w:color="auto" w:sz="4" w:space="0"/>
              <w:right w:val="single" w:color="auto" w:sz="4" w:space="0"/>
            </w:tcBorders>
            <w:vAlign w:val="center"/>
          </w:tcPr>
          <w:p w14:paraId="67982685">
            <w:pPr>
              <w:adjustRightInd w:val="0"/>
              <w:snapToGrid w:val="0"/>
              <w:jc w:val="center"/>
              <w:rPr>
                <w:rFonts w:eastAsiaTheme="majorEastAsia"/>
                <w:szCs w:val="21"/>
              </w:rPr>
            </w:pPr>
            <w:r>
              <w:rPr>
                <w:rFonts w:eastAsiaTheme="majorEastAsia"/>
                <w:szCs w:val="21"/>
              </w:rPr>
              <w:t>RSD</w:t>
            </w:r>
          </w:p>
          <w:p w14:paraId="530ABD0B">
            <w:pPr>
              <w:adjustRightInd w:val="0"/>
              <w:snapToGrid w:val="0"/>
              <w:jc w:val="center"/>
              <w:rPr>
                <w:rFonts w:eastAsiaTheme="majorEastAsia"/>
                <w:szCs w:val="21"/>
              </w:rPr>
            </w:pPr>
            <w:r>
              <w:rPr>
                <w:rFonts w:eastAsiaTheme="majorEastAsia"/>
                <w:szCs w:val="21"/>
              </w:rPr>
              <w:t>（%）</w:t>
            </w:r>
          </w:p>
        </w:tc>
        <w:tc>
          <w:tcPr>
            <w:tcW w:w="686" w:type="pct"/>
            <w:tcBorders>
              <w:top w:val="single" w:color="auto" w:sz="4" w:space="0"/>
              <w:left w:val="single" w:color="auto" w:sz="4" w:space="0"/>
              <w:bottom w:val="single" w:color="auto" w:sz="4" w:space="0"/>
              <w:right w:val="single" w:color="auto" w:sz="4" w:space="0"/>
            </w:tcBorders>
            <w:vAlign w:val="center"/>
          </w:tcPr>
          <w:p w14:paraId="5E032B15">
            <w:pPr>
              <w:adjustRightInd w:val="0"/>
              <w:snapToGrid w:val="0"/>
              <w:jc w:val="center"/>
              <w:rPr>
                <w:rFonts w:eastAsiaTheme="majorEastAsia"/>
                <w:szCs w:val="21"/>
              </w:rPr>
            </w:pPr>
            <w:r>
              <w:rPr>
                <w:rFonts w:eastAsiaTheme="majorEastAsia"/>
                <w:szCs w:val="21"/>
              </w:rPr>
              <w:t>平均值（ng/mL）</w:t>
            </w:r>
          </w:p>
        </w:tc>
        <w:tc>
          <w:tcPr>
            <w:tcW w:w="686" w:type="pct"/>
            <w:tcBorders>
              <w:top w:val="single" w:color="auto" w:sz="4" w:space="0"/>
              <w:left w:val="single" w:color="auto" w:sz="4" w:space="0"/>
              <w:bottom w:val="single" w:color="auto" w:sz="4" w:space="0"/>
              <w:right w:val="single" w:color="auto" w:sz="4" w:space="0"/>
            </w:tcBorders>
            <w:vAlign w:val="center"/>
          </w:tcPr>
          <w:p w14:paraId="3A98A789">
            <w:pPr>
              <w:adjustRightInd w:val="0"/>
              <w:snapToGrid w:val="0"/>
              <w:jc w:val="center"/>
              <w:rPr>
                <w:rFonts w:eastAsiaTheme="majorEastAsia"/>
                <w:szCs w:val="21"/>
              </w:rPr>
            </w:pPr>
            <w:r>
              <w:rPr>
                <w:rFonts w:eastAsiaTheme="majorEastAsia"/>
                <w:szCs w:val="21"/>
              </w:rPr>
              <w:t>标准差（ng/mL）</w:t>
            </w:r>
          </w:p>
        </w:tc>
        <w:tc>
          <w:tcPr>
            <w:tcW w:w="566" w:type="pct"/>
            <w:tcBorders>
              <w:top w:val="single" w:color="auto" w:sz="4" w:space="0"/>
              <w:left w:val="single" w:color="auto" w:sz="4" w:space="0"/>
              <w:bottom w:val="single" w:color="auto" w:sz="4" w:space="0"/>
              <w:right w:val="single" w:color="auto" w:sz="4" w:space="0"/>
            </w:tcBorders>
            <w:vAlign w:val="center"/>
          </w:tcPr>
          <w:p w14:paraId="0D60039F">
            <w:pPr>
              <w:adjustRightInd w:val="0"/>
              <w:snapToGrid w:val="0"/>
              <w:jc w:val="center"/>
              <w:rPr>
                <w:rFonts w:eastAsiaTheme="majorEastAsia"/>
                <w:szCs w:val="21"/>
              </w:rPr>
            </w:pPr>
            <w:r>
              <w:rPr>
                <w:rFonts w:eastAsiaTheme="majorEastAsia"/>
                <w:szCs w:val="21"/>
              </w:rPr>
              <w:t>RSD</w:t>
            </w:r>
          </w:p>
          <w:p w14:paraId="37779DDD">
            <w:pPr>
              <w:adjustRightInd w:val="0"/>
              <w:snapToGrid w:val="0"/>
              <w:jc w:val="center"/>
              <w:rPr>
                <w:rFonts w:eastAsiaTheme="majorEastAsia"/>
                <w:szCs w:val="21"/>
              </w:rPr>
            </w:pPr>
            <w:r>
              <w:rPr>
                <w:rFonts w:eastAsiaTheme="majorEastAsia"/>
                <w:szCs w:val="21"/>
              </w:rPr>
              <w:t>（%）</w:t>
            </w:r>
          </w:p>
        </w:tc>
      </w:tr>
      <w:tr w14:paraId="7831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5" w:type="pct"/>
            <w:tcBorders>
              <w:top w:val="single" w:color="auto" w:sz="4" w:space="0"/>
              <w:left w:val="single" w:color="auto" w:sz="4" w:space="0"/>
              <w:bottom w:val="single" w:color="auto" w:sz="4" w:space="0"/>
              <w:right w:val="single" w:color="auto" w:sz="4" w:space="0"/>
            </w:tcBorders>
            <w:vAlign w:val="center"/>
          </w:tcPr>
          <w:p w14:paraId="4BB5C251">
            <w:pPr>
              <w:widowControl/>
              <w:adjustRightInd w:val="0"/>
              <w:snapToGrid w:val="0"/>
              <w:jc w:val="center"/>
              <w:rPr>
                <w:rFonts w:eastAsiaTheme="majorEastAsia"/>
                <w:szCs w:val="21"/>
              </w:rPr>
            </w:pPr>
            <w:r>
              <w:rPr>
                <w:rFonts w:eastAsiaTheme="majorEastAsia"/>
                <w:szCs w:val="21"/>
              </w:rPr>
              <w:t>1</w:t>
            </w:r>
          </w:p>
        </w:tc>
        <w:tc>
          <w:tcPr>
            <w:tcW w:w="801" w:type="pct"/>
            <w:tcBorders>
              <w:top w:val="single" w:color="auto" w:sz="4" w:space="0"/>
              <w:left w:val="single" w:color="auto" w:sz="4" w:space="0"/>
              <w:bottom w:val="single" w:color="auto" w:sz="4" w:space="0"/>
              <w:right w:val="single" w:color="auto" w:sz="4" w:space="0"/>
            </w:tcBorders>
            <w:vAlign w:val="center"/>
          </w:tcPr>
          <w:p w14:paraId="16EC69C8">
            <w:pPr>
              <w:jc w:val="center"/>
              <w:rPr>
                <w:rFonts w:eastAsiaTheme="majorEastAsia"/>
                <w:szCs w:val="21"/>
              </w:rPr>
            </w:pPr>
            <w:r>
              <w:rPr>
                <w:color w:val="000000"/>
                <w:szCs w:val="21"/>
              </w:rPr>
              <w:t>0.51</w:t>
            </w:r>
          </w:p>
        </w:tc>
        <w:tc>
          <w:tcPr>
            <w:tcW w:w="686" w:type="pct"/>
            <w:tcBorders>
              <w:top w:val="single" w:color="auto" w:sz="4" w:space="0"/>
              <w:left w:val="single" w:color="auto" w:sz="4" w:space="0"/>
              <w:bottom w:val="single" w:color="auto" w:sz="4" w:space="0"/>
              <w:right w:val="single" w:color="auto" w:sz="4" w:space="0"/>
            </w:tcBorders>
            <w:vAlign w:val="center"/>
          </w:tcPr>
          <w:p w14:paraId="06A2EBA9">
            <w:pPr>
              <w:jc w:val="center"/>
              <w:rPr>
                <w:rFonts w:eastAsiaTheme="majorEastAsia"/>
                <w:szCs w:val="21"/>
              </w:rPr>
            </w:pPr>
            <w:r>
              <w:rPr>
                <w:color w:val="000000"/>
                <w:szCs w:val="21"/>
              </w:rPr>
              <w:t>0.05</w:t>
            </w:r>
          </w:p>
        </w:tc>
        <w:tc>
          <w:tcPr>
            <w:tcW w:w="570" w:type="pct"/>
            <w:tcBorders>
              <w:top w:val="single" w:color="auto" w:sz="4" w:space="0"/>
              <w:left w:val="single" w:color="auto" w:sz="4" w:space="0"/>
              <w:bottom w:val="single" w:color="auto" w:sz="4" w:space="0"/>
              <w:right w:val="single" w:color="auto" w:sz="4" w:space="0"/>
            </w:tcBorders>
            <w:vAlign w:val="center"/>
          </w:tcPr>
          <w:p w14:paraId="3337693E">
            <w:pPr>
              <w:jc w:val="center"/>
              <w:rPr>
                <w:rFonts w:eastAsiaTheme="majorEastAsia"/>
                <w:szCs w:val="21"/>
              </w:rPr>
            </w:pPr>
            <w:r>
              <w:rPr>
                <w:color w:val="000000"/>
                <w:szCs w:val="21"/>
              </w:rPr>
              <w:t>9.8</w:t>
            </w:r>
          </w:p>
        </w:tc>
        <w:tc>
          <w:tcPr>
            <w:tcW w:w="686" w:type="pct"/>
            <w:tcBorders>
              <w:top w:val="single" w:color="auto" w:sz="4" w:space="0"/>
              <w:left w:val="single" w:color="auto" w:sz="4" w:space="0"/>
              <w:bottom w:val="single" w:color="auto" w:sz="4" w:space="0"/>
              <w:right w:val="single" w:color="auto" w:sz="4" w:space="0"/>
            </w:tcBorders>
            <w:vAlign w:val="center"/>
          </w:tcPr>
          <w:p w14:paraId="6FCD47DC">
            <w:pPr>
              <w:jc w:val="center"/>
              <w:rPr>
                <w:rFonts w:eastAsiaTheme="majorEastAsia"/>
                <w:szCs w:val="21"/>
              </w:rPr>
            </w:pPr>
            <w:r>
              <w:rPr>
                <w:color w:val="000000"/>
                <w:szCs w:val="21"/>
              </w:rPr>
              <w:t>1.96</w:t>
            </w:r>
          </w:p>
        </w:tc>
        <w:tc>
          <w:tcPr>
            <w:tcW w:w="686" w:type="pct"/>
            <w:tcBorders>
              <w:top w:val="single" w:color="auto" w:sz="4" w:space="0"/>
              <w:left w:val="single" w:color="auto" w:sz="4" w:space="0"/>
              <w:bottom w:val="single" w:color="auto" w:sz="4" w:space="0"/>
              <w:right w:val="single" w:color="auto" w:sz="4" w:space="0"/>
            </w:tcBorders>
            <w:vAlign w:val="center"/>
          </w:tcPr>
          <w:p w14:paraId="314AC90B">
            <w:pPr>
              <w:jc w:val="center"/>
              <w:rPr>
                <w:rFonts w:eastAsiaTheme="majorEastAsia"/>
                <w:szCs w:val="21"/>
              </w:rPr>
            </w:pPr>
            <w:r>
              <w:rPr>
                <w:color w:val="000000"/>
                <w:szCs w:val="21"/>
              </w:rPr>
              <w:t>0.12</w:t>
            </w:r>
          </w:p>
        </w:tc>
        <w:tc>
          <w:tcPr>
            <w:tcW w:w="566" w:type="pct"/>
            <w:tcBorders>
              <w:top w:val="single" w:color="auto" w:sz="4" w:space="0"/>
              <w:left w:val="single" w:color="auto" w:sz="4" w:space="0"/>
              <w:bottom w:val="single" w:color="auto" w:sz="4" w:space="0"/>
              <w:right w:val="single" w:color="auto" w:sz="4" w:space="0"/>
            </w:tcBorders>
            <w:vAlign w:val="center"/>
          </w:tcPr>
          <w:p w14:paraId="1D0F8A15">
            <w:pPr>
              <w:jc w:val="center"/>
              <w:rPr>
                <w:rFonts w:eastAsiaTheme="majorEastAsia"/>
                <w:szCs w:val="21"/>
              </w:rPr>
            </w:pPr>
            <w:r>
              <w:rPr>
                <w:color w:val="000000"/>
                <w:szCs w:val="21"/>
              </w:rPr>
              <w:t>6.3</w:t>
            </w:r>
          </w:p>
        </w:tc>
      </w:tr>
      <w:tr w14:paraId="5DBE3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5" w:type="pct"/>
            <w:tcBorders>
              <w:top w:val="single" w:color="auto" w:sz="4" w:space="0"/>
              <w:left w:val="single" w:color="auto" w:sz="4" w:space="0"/>
              <w:bottom w:val="single" w:color="auto" w:sz="4" w:space="0"/>
              <w:right w:val="single" w:color="auto" w:sz="4" w:space="0"/>
            </w:tcBorders>
            <w:vAlign w:val="center"/>
          </w:tcPr>
          <w:p w14:paraId="0D00CB3F">
            <w:pPr>
              <w:widowControl/>
              <w:adjustRightInd w:val="0"/>
              <w:snapToGrid w:val="0"/>
              <w:jc w:val="center"/>
              <w:rPr>
                <w:rFonts w:eastAsiaTheme="majorEastAsia"/>
                <w:szCs w:val="21"/>
              </w:rPr>
            </w:pPr>
            <w:r>
              <w:rPr>
                <w:rFonts w:eastAsiaTheme="majorEastAsia"/>
                <w:szCs w:val="21"/>
              </w:rPr>
              <w:t>2</w:t>
            </w:r>
          </w:p>
        </w:tc>
        <w:tc>
          <w:tcPr>
            <w:tcW w:w="801" w:type="pct"/>
            <w:tcBorders>
              <w:top w:val="single" w:color="auto" w:sz="4" w:space="0"/>
              <w:left w:val="single" w:color="auto" w:sz="4" w:space="0"/>
              <w:bottom w:val="single" w:color="auto" w:sz="4" w:space="0"/>
              <w:right w:val="single" w:color="auto" w:sz="4" w:space="0"/>
            </w:tcBorders>
            <w:vAlign w:val="center"/>
          </w:tcPr>
          <w:p w14:paraId="7281F20C">
            <w:pPr>
              <w:jc w:val="center"/>
              <w:rPr>
                <w:rFonts w:eastAsiaTheme="majorEastAsia"/>
                <w:szCs w:val="21"/>
              </w:rPr>
            </w:pPr>
            <w:r>
              <w:rPr>
                <w:color w:val="000000"/>
                <w:szCs w:val="21"/>
              </w:rPr>
              <w:t>0.53</w:t>
            </w:r>
          </w:p>
        </w:tc>
        <w:tc>
          <w:tcPr>
            <w:tcW w:w="686" w:type="pct"/>
            <w:tcBorders>
              <w:top w:val="single" w:color="auto" w:sz="4" w:space="0"/>
              <w:left w:val="single" w:color="auto" w:sz="4" w:space="0"/>
              <w:bottom w:val="single" w:color="auto" w:sz="4" w:space="0"/>
              <w:right w:val="single" w:color="auto" w:sz="4" w:space="0"/>
            </w:tcBorders>
            <w:vAlign w:val="center"/>
          </w:tcPr>
          <w:p w14:paraId="7E2F9F1B">
            <w:pPr>
              <w:jc w:val="center"/>
              <w:rPr>
                <w:rFonts w:eastAsiaTheme="majorEastAsia"/>
                <w:szCs w:val="21"/>
              </w:rPr>
            </w:pPr>
            <w:r>
              <w:rPr>
                <w:color w:val="000000"/>
                <w:szCs w:val="21"/>
              </w:rPr>
              <w:t>0.03</w:t>
            </w:r>
          </w:p>
        </w:tc>
        <w:tc>
          <w:tcPr>
            <w:tcW w:w="570" w:type="pct"/>
            <w:tcBorders>
              <w:top w:val="single" w:color="auto" w:sz="4" w:space="0"/>
              <w:left w:val="single" w:color="auto" w:sz="4" w:space="0"/>
              <w:bottom w:val="single" w:color="auto" w:sz="4" w:space="0"/>
              <w:right w:val="single" w:color="auto" w:sz="4" w:space="0"/>
            </w:tcBorders>
            <w:vAlign w:val="center"/>
          </w:tcPr>
          <w:p w14:paraId="03F7CC78">
            <w:pPr>
              <w:jc w:val="center"/>
              <w:rPr>
                <w:rFonts w:eastAsiaTheme="majorEastAsia"/>
                <w:szCs w:val="21"/>
              </w:rPr>
            </w:pPr>
            <w:r>
              <w:rPr>
                <w:color w:val="000000"/>
                <w:szCs w:val="21"/>
              </w:rPr>
              <w:t>4.8</w:t>
            </w:r>
          </w:p>
        </w:tc>
        <w:tc>
          <w:tcPr>
            <w:tcW w:w="686" w:type="pct"/>
            <w:tcBorders>
              <w:top w:val="single" w:color="auto" w:sz="4" w:space="0"/>
              <w:left w:val="single" w:color="auto" w:sz="4" w:space="0"/>
              <w:bottom w:val="single" w:color="auto" w:sz="4" w:space="0"/>
              <w:right w:val="single" w:color="auto" w:sz="4" w:space="0"/>
            </w:tcBorders>
            <w:vAlign w:val="center"/>
          </w:tcPr>
          <w:p w14:paraId="546BBC3C">
            <w:pPr>
              <w:jc w:val="center"/>
              <w:rPr>
                <w:rFonts w:eastAsiaTheme="majorEastAsia"/>
                <w:szCs w:val="21"/>
              </w:rPr>
            </w:pPr>
            <w:r>
              <w:rPr>
                <w:color w:val="000000"/>
                <w:szCs w:val="21"/>
              </w:rPr>
              <w:t>2.21</w:t>
            </w:r>
          </w:p>
        </w:tc>
        <w:tc>
          <w:tcPr>
            <w:tcW w:w="686" w:type="pct"/>
            <w:tcBorders>
              <w:top w:val="single" w:color="auto" w:sz="4" w:space="0"/>
              <w:left w:val="single" w:color="auto" w:sz="4" w:space="0"/>
              <w:bottom w:val="single" w:color="auto" w:sz="4" w:space="0"/>
              <w:right w:val="single" w:color="auto" w:sz="4" w:space="0"/>
            </w:tcBorders>
            <w:vAlign w:val="center"/>
          </w:tcPr>
          <w:p w14:paraId="44211CD1">
            <w:pPr>
              <w:jc w:val="center"/>
              <w:rPr>
                <w:rFonts w:eastAsiaTheme="majorEastAsia"/>
                <w:szCs w:val="21"/>
              </w:rPr>
            </w:pPr>
            <w:r>
              <w:rPr>
                <w:color w:val="000000"/>
                <w:szCs w:val="21"/>
              </w:rPr>
              <w:t>0.15</w:t>
            </w:r>
          </w:p>
        </w:tc>
        <w:tc>
          <w:tcPr>
            <w:tcW w:w="566" w:type="pct"/>
            <w:tcBorders>
              <w:top w:val="single" w:color="auto" w:sz="4" w:space="0"/>
              <w:left w:val="single" w:color="auto" w:sz="4" w:space="0"/>
              <w:bottom w:val="single" w:color="auto" w:sz="4" w:space="0"/>
              <w:right w:val="single" w:color="auto" w:sz="4" w:space="0"/>
            </w:tcBorders>
            <w:vAlign w:val="center"/>
          </w:tcPr>
          <w:p w14:paraId="455B61A8">
            <w:pPr>
              <w:jc w:val="center"/>
              <w:rPr>
                <w:rFonts w:eastAsiaTheme="majorEastAsia"/>
                <w:szCs w:val="21"/>
              </w:rPr>
            </w:pPr>
            <w:r>
              <w:rPr>
                <w:color w:val="000000"/>
                <w:szCs w:val="21"/>
              </w:rPr>
              <w:t>6.7</w:t>
            </w:r>
          </w:p>
        </w:tc>
      </w:tr>
      <w:tr w14:paraId="0195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5" w:type="pct"/>
            <w:tcBorders>
              <w:top w:val="single" w:color="auto" w:sz="4" w:space="0"/>
              <w:left w:val="single" w:color="auto" w:sz="4" w:space="0"/>
              <w:bottom w:val="single" w:color="auto" w:sz="4" w:space="0"/>
              <w:right w:val="single" w:color="auto" w:sz="4" w:space="0"/>
            </w:tcBorders>
            <w:vAlign w:val="center"/>
          </w:tcPr>
          <w:p w14:paraId="65E2C354">
            <w:pPr>
              <w:widowControl/>
              <w:adjustRightInd w:val="0"/>
              <w:snapToGrid w:val="0"/>
              <w:jc w:val="center"/>
              <w:rPr>
                <w:rFonts w:eastAsiaTheme="majorEastAsia"/>
                <w:szCs w:val="21"/>
              </w:rPr>
            </w:pPr>
            <w:r>
              <w:rPr>
                <w:rFonts w:eastAsiaTheme="majorEastAsia"/>
                <w:szCs w:val="21"/>
              </w:rPr>
              <w:t>3</w:t>
            </w:r>
          </w:p>
        </w:tc>
        <w:tc>
          <w:tcPr>
            <w:tcW w:w="801" w:type="pct"/>
            <w:tcBorders>
              <w:top w:val="single" w:color="auto" w:sz="4" w:space="0"/>
              <w:left w:val="single" w:color="auto" w:sz="4" w:space="0"/>
              <w:bottom w:val="single" w:color="auto" w:sz="4" w:space="0"/>
              <w:right w:val="single" w:color="auto" w:sz="4" w:space="0"/>
            </w:tcBorders>
            <w:vAlign w:val="center"/>
          </w:tcPr>
          <w:p w14:paraId="476C6D31">
            <w:pPr>
              <w:jc w:val="center"/>
              <w:rPr>
                <w:rFonts w:eastAsiaTheme="majorEastAsia"/>
                <w:szCs w:val="21"/>
              </w:rPr>
            </w:pPr>
            <w:r>
              <w:rPr>
                <w:rFonts w:hint="eastAsia"/>
                <w:color w:val="000000"/>
                <w:sz w:val="22"/>
                <w:szCs w:val="22"/>
              </w:rPr>
              <w:t>0.48</w:t>
            </w:r>
          </w:p>
        </w:tc>
        <w:tc>
          <w:tcPr>
            <w:tcW w:w="686" w:type="pct"/>
            <w:tcBorders>
              <w:top w:val="single" w:color="auto" w:sz="4" w:space="0"/>
              <w:left w:val="single" w:color="auto" w:sz="4" w:space="0"/>
              <w:bottom w:val="single" w:color="auto" w:sz="4" w:space="0"/>
              <w:right w:val="single" w:color="auto" w:sz="4" w:space="0"/>
            </w:tcBorders>
            <w:vAlign w:val="center"/>
          </w:tcPr>
          <w:p w14:paraId="25A5DE6C">
            <w:pPr>
              <w:jc w:val="center"/>
              <w:rPr>
                <w:rFonts w:eastAsiaTheme="majorEastAsia"/>
                <w:szCs w:val="21"/>
              </w:rPr>
            </w:pPr>
            <w:r>
              <w:rPr>
                <w:rFonts w:hint="eastAsia"/>
                <w:color w:val="000000"/>
                <w:sz w:val="22"/>
                <w:szCs w:val="22"/>
              </w:rPr>
              <w:t>0.05</w:t>
            </w:r>
          </w:p>
        </w:tc>
        <w:tc>
          <w:tcPr>
            <w:tcW w:w="570" w:type="pct"/>
            <w:tcBorders>
              <w:top w:val="single" w:color="auto" w:sz="4" w:space="0"/>
              <w:left w:val="single" w:color="auto" w:sz="4" w:space="0"/>
              <w:bottom w:val="single" w:color="auto" w:sz="4" w:space="0"/>
              <w:right w:val="single" w:color="auto" w:sz="4" w:space="0"/>
            </w:tcBorders>
            <w:vAlign w:val="center"/>
          </w:tcPr>
          <w:p w14:paraId="6752A51B">
            <w:pPr>
              <w:jc w:val="center"/>
              <w:rPr>
                <w:rFonts w:eastAsiaTheme="majorEastAsia"/>
                <w:szCs w:val="21"/>
              </w:rPr>
            </w:pPr>
            <w:r>
              <w:rPr>
                <w:rFonts w:hint="eastAsia"/>
                <w:color w:val="000000"/>
                <w:sz w:val="22"/>
                <w:szCs w:val="22"/>
              </w:rPr>
              <w:t>10.1</w:t>
            </w:r>
          </w:p>
        </w:tc>
        <w:tc>
          <w:tcPr>
            <w:tcW w:w="686" w:type="pct"/>
            <w:tcBorders>
              <w:top w:val="single" w:color="auto" w:sz="4" w:space="0"/>
              <w:left w:val="single" w:color="auto" w:sz="4" w:space="0"/>
              <w:bottom w:val="single" w:color="auto" w:sz="4" w:space="0"/>
              <w:right w:val="single" w:color="auto" w:sz="4" w:space="0"/>
            </w:tcBorders>
            <w:vAlign w:val="center"/>
          </w:tcPr>
          <w:p w14:paraId="6894EEC6">
            <w:pPr>
              <w:jc w:val="center"/>
              <w:rPr>
                <w:rFonts w:eastAsiaTheme="majorEastAsia"/>
                <w:szCs w:val="21"/>
              </w:rPr>
            </w:pPr>
            <w:r>
              <w:rPr>
                <w:rFonts w:hint="eastAsia"/>
                <w:color w:val="000000"/>
                <w:sz w:val="22"/>
                <w:szCs w:val="22"/>
              </w:rPr>
              <w:t>1.93</w:t>
            </w:r>
          </w:p>
        </w:tc>
        <w:tc>
          <w:tcPr>
            <w:tcW w:w="686" w:type="pct"/>
            <w:tcBorders>
              <w:top w:val="single" w:color="auto" w:sz="4" w:space="0"/>
              <w:left w:val="single" w:color="auto" w:sz="4" w:space="0"/>
              <w:bottom w:val="single" w:color="auto" w:sz="4" w:space="0"/>
              <w:right w:val="single" w:color="auto" w:sz="4" w:space="0"/>
            </w:tcBorders>
            <w:vAlign w:val="center"/>
          </w:tcPr>
          <w:p w14:paraId="34990656">
            <w:pPr>
              <w:jc w:val="center"/>
              <w:rPr>
                <w:rFonts w:eastAsiaTheme="majorEastAsia"/>
                <w:szCs w:val="21"/>
              </w:rPr>
            </w:pPr>
            <w:r>
              <w:rPr>
                <w:rFonts w:hint="eastAsia"/>
                <w:color w:val="000000"/>
                <w:sz w:val="22"/>
                <w:szCs w:val="22"/>
              </w:rPr>
              <w:t>0.19</w:t>
            </w:r>
          </w:p>
        </w:tc>
        <w:tc>
          <w:tcPr>
            <w:tcW w:w="566" w:type="pct"/>
            <w:tcBorders>
              <w:top w:val="single" w:color="auto" w:sz="4" w:space="0"/>
              <w:left w:val="single" w:color="auto" w:sz="4" w:space="0"/>
              <w:bottom w:val="single" w:color="auto" w:sz="4" w:space="0"/>
              <w:right w:val="single" w:color="auto" w:sz="4" w:space="0"/>
            </w:tcBorders>
            <w:vAlign w:val="center"/>
          </w:tcPr>
          <w:p w14:paraId="6D94D400">
            <w:pPr>
              <w:jc w:val="center"/>
              <w:rPr>
                <w:rFonts w:eastAsiaTheme="majorEastAsia"/>
                <w:szCs w:val="21"/>
              </w:rPr>
            </w:pPr>
            <w:r>
              <w:rPr>
                <w:rFonts w:hint="eastAsia"/>
                <w:color w:val="000000"/>
                <w:sz w:val="22"/>
                <w:szCs w:val="22"/>
              </w:rPr>
              <w:t>9.7</w:t>
            </w:r>
          </w:p>
        </w:tc>
      </w:tr>
      <w:tr w14:paraId="1B22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5" w:type="pct"/>
            <w:tcBorders>
              <w:top w:val="single" w:color="auto" w:sz="4" w:space="0"/>
              <w:left w:val="single" w:color="auto" w:sz="4" w:space="0"/>
              <w:bottom w:val="single" w:color="auto" w:sz="4" w:space="0"/>
              <w:right w:val="single" w:color="auto" w:sz="4" w:space="0"/>
            </w:tcBorders>
            <w:vAlign w:val="center"/>
          </w:tcPr>
          <w:p w14:paraId="72433B09">
            <w:pPr>
              <w:widowControl/>
              <w:adjustRightInd w:val="0"/>
              <w:snapToGrid w:val="0"/>
              <w:jc w:val="center"/>
              <w:rPr>
                <w:rFonts w:eastAsiaTheme="majorEastAsia"/>
                <w:szCs w:val="21"/>
              </w:rPr>
            </w:pPr>
            <w:r>
              <w:rPr>
                <w:rFonts w:eastAsiaTheme="majorEastAsia"/>
                <w:szCs w:val="21"/>
              </w:rPr>
              <w:t>4</w:t>
            </w:r>
          </w:p>
        </w:tc>
        <w:tc>
          <w:tcPr>
            <w:tcW w:w="801" w:type="pct"/>
            <w:tcBorders>
              <w:top w:val="single" w:color="auto" w:sz="4" w:space="0"/>
              <w:left w:val="single" w:color="auto" w:sz="4" w:space="0"/>
              <w:bottom w:val="single" w:color="auto" w:sz="4" w:space="0"/>
              <w:right w:val="single" w:color="auto" w:sz="4" w:space="0"/>
            </w:tcBorders>
            <w:vAlign w:val="bottom"/>
          </w:tcPr>
          <w:p w14:paraId="183CBC90">
            <w:pPr>
              <w:jc w:val="center"/>
              <w:rPr>
                <w:rFonts w:eastAsiaTheme="majorEastAsia"/>
                <w:szCs w:val="21"/>
              </w:rPr>
            </w:pPr>
            <w:r>
              <w:rPr>
                <w:color w:val="000000"/>
                <w:szCs w:val="21"/>
              </w:rPr>
              <w:t>0.44</w:t>
            </w:r>
          </w:p>
        </w:tc>
        <w:tc>
          <w:tcPr>
            <w:tcW w:w="686" w:type="pct"/>
            <w:tcBorders>
              <w:top w:val="single" w:color="auto" w:sz="4" w:space="0"/>
              <w:left w:val="single" w:color="auto" w:sz="4" w:space="0"/>
              <w:bottom w:val="single" w:color="auto" w:sz="4" w:space="0"/>
              <w:right w:val="single" w:color="auto" w:sz="4" w:space="0"/>
            </w:tcBorders>
            <w:vAlign w:val="bottom"/>
          </w:tcPr>
          <w:p w14:paraId="6D1A9BBA">
            <w:pPr>
              <w:jc w:val="center"/>
              <w:rPr>
                <w:rFonts w:eastAsiaTheme="majorEastAsia"/>
                <w:szCs w:val="21"/>
              </w:rPr>
            </w:pPr>
            <w:r>
              <w:rPr>
                <w:color w:val="000000"/>
                <w:szCs w:val="21"/>
              </w:rPr>
              <w:t>0.030</w:t>
            </w:r>
          </w:p>
        </w:tc>
        <w:tc>
          <w:tcPr>
            <w:tcW w:w="570" w:type="pct"/>
            <w:tcBorders>
              <w:top w:val="single" w:color="auto" w:sz="4" w:space="0"/>
              <w:left w:val="single" w:color="auto" w:sz="4" w:space="0"/>
              <w:bottom w:val="single" w:color="auto" w:sz="4" w:space="0"/>
              <w:right w:val="single" w:color="auto" w:sz="4" w:space="0"/>
            </w:tcBorders>
            <w:vAlign w:val="bottom"/>
          </w:tcPr>
          <w:p w14:paraId="30D53059">
            <w:pPr>
              <w:jc w:val="center"/>
              <w:rPr>
                <w:rFonts w:eastAsiaTheme="majorEastAsia"/>
                <w:szCs w:val="21"/>
              </w:rPr>
            </w:pPr>
            <w:r>
              <w:rPr>
                <w:color w:val="000000"/>
                <w:szCs w:val="21"/>
              </w:rPr>
              <w:t>6.8</w:t>
            </w:r>
          </w:p>
        </w:tc>
        <w:tc>
          <w:tcPr>
            <w:tcW w:w="686" w:type="pct"/>
            <w:tcBorders>
              <w:top w:val="single" w:color="auto" w:sz="4" w:space="0"/>
              <w:left w:val="single" w:color="auto" w:sz="4" w:space="0"/>
              <w:bottom w:val="single" w:color="auto" w:sz="4" w:space="0"/>
              <w:right w:val="single" w:color="auto" w:sz="4" w:space="0"/>
            </w:tcBorders>
            <w:vAlign w:val="bottom"/>
          </w:tcPr>
          <w:p w14:paraId="7DAC90E2">
            <w:pPr>
              <w:jc w:val="center"/>
              <w:rPr>
                <w:rFonts w:eastAsiaTheme="majorEastAsia"/>
                <w:szCs w:val="21"/>
              </w:rPr>
            </w:pPr>
            <w:r>
              <w:rPr>
                <w:color w:val="000000"/>
                <w:szCs w:val="21"/>
              </w:rPr>
              <w:t>1.76</w:t>
            </w:r>
          </w:p>
        </w:tc>
        <w:tc>
          <w:tcPr>
            <w:tcW w:w="686" w:type="pct"/>
            <w:tcBorders>
              <w:top w:val="single" w:color="auto" w:sz="4" w:space="0"/>
              <w:left w:val="single" w:color="auto" w:sz="4" w:space="0"/>
              <w:bottom w:val="single" w:color="auto" w:sz="4" w:space="0"/>
              <w:right w:val="single" w:color="auto" w:sz="4" w:space="0"/>
            </w:tcBorders>
            <w:vAlign w:val="bottom"/>
          </w:tcPr>
          <w:p w14:paraId="603F2409">
            <w:pPr>
              <w:jc w:val="center"/>
              <w:rPr>
                <w:rFonts w:eastAsiaTheme="majorEastAsia"/>
                <w:szCs w:val="21"/>
              </w:rPr>
            </w:pPr>
            <w:r>
              <w:rPr>
                <w:color w:val="000000"/>
                <w:szCs w:val="21"/>
              </w:rPr>
              <w:t>0.031</w:t>
            </w:r>
          </w:p>
        </w:tc>
        <w:tc>
          <w:tcPr>
            <w:tcW w:w="566" w:type="pct"/>
            <w:tcBorders>
              <w:top w:val="single" w:color="auto" w:sz="4" w:space="0"/>
              <w:left w:val="single" w:color="auto" w:sz="4" w:space="0"/>
              <w:bottom w:val="single" w:color="auto" w:sz="4" w:space="0"/>
              <w:right w:val="single" w:color="auto" w:sz="4" w:space="0"/>
            </w:tcBorders>
            <w:vAlign w:val="bottom"/>
          </w:tcPr>
          <w:p w14:paraId="715669B9">
            <w:pPr>
              <w:jc w:val="center"/>
              <w:rPr>
                <w:rFonts w:eastAsiaTheme="majorEastAsia"/>
                <w:szCs w:val="21"/>
              </w:rPr>
            </w:pPr>
            <w:r>
              <w:rPr>
                <w:color w:val="000000"/>
                <w:szCs w:val="21"/>
              </w:rPr>
              <w:t>1.8</w:t>
            </w:r>
          </w:p>
        </w:tc>
      </w:tr>
    </w:tbl>
    <w:p w14:paraId="44A394CF">
      <w:pPr>
        <w:tabs>
          <w:tab w:val="left" w:pos="0"/>
          <w:tab w:val="left" w:pos="2340"/>
        </w:tabs>
        <w:autoSpaceDE w:val="0"/>
        <w:autoSpaceDN w:val="0"/>
        <w:adjustRightInd w:val="0"/>
        <w:ind w:right="-335"/>
        <w:rPr>
          <w:rFonts w:eastAsiaTheme="majorEastAsia"/>
          <w:color w:val="000000"/>
          <w:kern w:val="0"/>
          <w:szCs w:val="21"/>
        </w:rPr>
      </w:pPr>
    </w:p>
    <w:p w14:paraId="54373CD3">
      <w:pPr>
        <w:spacing w:before="156" w:beforeLines="50" w:after="156" w:afterLines="50"/>
        <w:jc w:val="center"/>
        <w:rPr>
          <w:rFonts w:eastAsia="黑体"/>
          <w:bCs/>
          <w:szCs w:val="21"/>
        </w:rPr>
      </w:pPr>
      <w:r>
        <w:rPr>
          <w:rFonts w:eastAsia="黑体"/>
          <w:bCs/>
          <w:szCs w:val="21"/>
        </w:rPr>
        <w:t>表3-4</w:t>
      </w:r>
      <w:r>
        <w:rPr>
          <w:rFonts w:hint="eastAsia" w:eastAsia="黑体"/>
          <w:bCs/>
          <w:szCs w:val="21"/>
        </w:rPr>
        <w:t>4</w:t>
      </w:r>
      <w:r>
        <w:rPr>
          <w:rFonts w:eastAsia="黑体"/>
          <w:bCs/>
          <w:szCs w:val="21"/>
        </w:rPr>
        <w:t xml:space="preserve"> 精密度测定结果（n=6）－磺胺氯哒嗪</w:t>
      </w:r>
    </w:p>
    <w:tbl>
      <w:tblPr>
        <w:tblStyle w:val="7"/>
        <w:tblW w:w="36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993"/>
        <w:gridCol w:w="850"/>
        <w:gridCol w:w="706"/>
        <w:gridCol w:w="850"/>
        <w:gridCol w:w="850"/>
        <w:gridCol w:w="702"/>
      </w:tblGrid>
      <w:tr w14:paraId="463FB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5" w:type="pct"/>
            <w:vMerge w:val="restart"/>
            <w:tcBorders>
              <w:top w:val="single" w:color="auto" w:sz="4" w:space="0"/>
              <w:left w:val="single" w:color="auto" w:sz="4" w:space="0"/>
              <w:bottom w:val="single" w:color="auto" w:sz="4" w:space="0"/>
              <w:right w:val="single" w:color="auto" w:sz="4" w:space="0"/>
            </w:tcBorders>
            <w:vAlign w:val="center"/>
          </w:tcPr>
          <w:p w14:paraId="66254D08">
            <w:pPr>
              <w:widowControl/>
              <w:adjustRightInd w:val="0"/>
              <w:snapToGrid w:val="0"/>
              <w:jc w:val="center"/>
              <w:rPr>
                <w:rFonts w:eastAsiaTheme="majorEastAsia"/>
                <w:szCs w:val="21"/>
              </w:rPr>
            </w:pPr>
            <w:r>
              <w:rPr>
                <w:rFonts w:eastAsiaTheme="majorEastAsia"/>
                <w:szCs w:val="21"/>
              </w:rPr>
              <w:t>实验室编号</w:t>
            </w:r>
          </w:p>
        </w:tc>
        <w:tc>
          <w:tcPr>
            <w:tcW w:w="2057" w:type="pct"/>
            <w:gridSpan w:val="3"/>
            <w:tcBorders>
              <w:top w:val="single" w:color="auto" w:sz="4" w:space="0"/>
              <w:left w:val="single" w:color="auto" w:sz="4" w:space="0"/>
              <w:bottom w:val="single" w:color="auto" w:sz="4" w:space="0"/>
              <w:right w:val="single" w:color="auto" w:sz="4" w:space="0"/>
            </w:tcBorders>
            <w:vAlign w:val="center"/>
          </w:tcPr>
          <w:p w14:paraId="400918B4">
            <w:pPr>
              <w:widowControl/>
              <w:adjustRightInd w:val="0"/>
              <w:snapToGrid w:val="0"/>
              <w:jc w:val="center"/>
              <w:rPr>
                <w:rFonts w:eastAsiaTheme="majorEastAsia"/>
                <w:szCs w:val="21"/>
              </w:rPr>
            </w:pPr>
            <w:r>
              <w:rPr>
                <w:rFonts w:eastAsiaTheme="majorEastAsia"/>
                <w:szCs w:val="21"/>
              </w:rPr>
              <w:t>低浓度</w:t>
            </w:r>
          </w:p>
        </w:tc>
        <w:tc>
          <w:tcPr>
            <w:tcW w:w="1938" w:type="pct"/>
            <w:gridSpan w:val="3"/>
            <w:tcBorders>
              <w:top w:val="single" w:color="auto" w:sz="4" w:space="0"/>
              <w:left w:val="single" w:color="auto" w:sz="4" w:space="0"/>
              <w:bottom w:val="single" w:color="auto" w:sz="4" w:space="0"/>
              <w:right w:val="single" w:color="auto" w:sz="4" w:space="0"/>
            </w:tcBorders>
            <w:vAlign w:val="center"/>
          </w:tcPr>
          <w:p w14:paraId="38058157">
            <w:pPr>
              <w:widowControl/>
              <w:adjustRightInd w:val="0"/>
              <w:snapToGrid w:val="0"/>
              <w:jc w:val="center"/>
              <w:rPr>
                <w:rFonts w:eastAsiaTheme="majorEastAsia"/>
                <w:szCs w:val="21"/>
              </w:rPr>
            </w:pPr>
            <w:r>
              <w:rPr>
                <w:rFonts w:eastAsiaTheme="majorEastAsia"/>
                <w:szCs w:val="21"/>
              </w:rPr>
              <w:t>高浓度</w:t>
            </w:r>
          </w:p>
        </w:tc>
      </w:tr>
      <w:tr w14:paraId="17B0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05" w:type="pct"/>
            <w:vMerge w:val="continue"/>
            <w:tcBorders>
              <w:top w:val="single" w:color="auto" w:sz="4" w:space="0"/>
              <w:left w:val="single" w:color="auto" w:sz="4" w:space="0"/>
              <w:bottom w:val="single" w:color="auto" w:sz="4" w:space="0"/>
              <w:right w:val="single" w:color="auto" w:sz="4" w:space="0"/>
            </w:tcBorders>
            <w:vAlign w:val="center"/>
          </w:tcPr>
          <w:p w14:paraId="15AFD3A2">
            <w:pPr>
              <w:widowControl/>
              <w:adjustRightInd w:val="0"/>
              <w:snapToGrid w:val="0"/>
              <w:jc w:val="center"/>
              <w:rPr>
                <w:rFonts w:eastAsiaTheme="majorEastAsia"/>
                <w:szCs w:val="21"/>
              </w:rPr>
            </w:pPr>
          </w:p>
        </w:tc>
        <w:tc>
          <w:tcPr>
            <w:tcW w:w="801" w:type="pct"/>
            <w:tcBorders>
              <w:top w:val="single" w:color="auto" w:sz="4" w:space="0"/>
              <w:left w:val="single" w:color="auto" w:sz="4" w:space="0"/>
              <w:bottom w:val="single" w:color="auto" w:sz="4" w:space="0"/>
              <w:right w:val="single" w:color="auto" w:sz="4" w:space="0"/>
            </w:tcBorders>
            <w:vAlign w:val="center"/>
          </w:tcPr>
          <w:p w14:paraId="1556B0FE">
            <w:pPr>
              <w:adjustRightInd w:val="0"/>
              <w:snapToGrid w:val="0"/>
              <w:jc w:val="center"/>
              <w:rPr>
                <w:rFonts w:eastAsiaTheme="majorEastAsia"/>
                <w:szCs w:val="21"/>
              </w:rPr>
            </w:pPr>
            <w:r>
              <w:rPr>
                <w:rFonts w:eastAsiaTheme="majorEastAsia"/>
                <w:szCs w:val="21"/>
              </w:rPr>
              <w:t>平均值（ng/mL）</w:t>
            </w:r>
          </w:p>
        </w:tc>
        <w:tc>
          <w:tcPr>
            <w:tcW w:w="686" w:type="pct"/>
            <w:tcBorders>
              <w:top w:val="single" w:color="auto" w:sz="4" w:space="0"/>
              <w:left w:val="single" w:color="auto" w:sz="4" w:space="0"/>
              <w:bottom w:val="single" w:color="auto" w:sz="4" w:space="0"/>
              <w:right w:val="single" w:color="auto" w:sz="4" w:space="0"/>
            </w:tcBorders>
            <w:vAlign w:val="center"/>
          </w:tcPr>
          <w:p w14:paraId="39D0AA29">
            <w:pPr>
              <w:adjustRightInd w:val="0"/>
              <w:snapToGrid w:val="0"/>
              <w:jc w:val="center"/>
              <w:rPr>
                <w:rFonts w:eastAsiaTheme="majorEastAsia"/>
                <w:szCs w:val="21"/>
              </w:rPr>
            </w:pPr>
            <w:r>
              <w:rPr>
                <w:rFonts w:eastAsiaTheme="majorEastAsia"/>
                <w:szCs w:val="21"/>
              </w:rPr>
              <w:t>标准差（μg/L）</w:t>
            </w:r>
          </w:p>
        </w:tc>
        <w:tc>
          <w:tcPr>
            <w:tcW w:w="570" w:type="pct"/>
            <w:tcBorders>
              <w:top w:val="single" w:color="auto" w:sz="4" w:space="0"/>
              <w:left w:val="single" w:color="auto" w:sz="4" w:space="0"/>
              <w:bottom w:val="single" w:color="auto" w:sz="4" w:space="0"/>
              <w:right w:val="single" w:color="auto" w:sz="4" w:space="0"/>
            </w:tcBorders>
            <w:vAlign w:val="center"/>
          </w:tcPr>
          <w:p w14:paraId="151CAEFA">
            <w:pPr>
              <w:adjustRightInd w:val="0"/>
              <w:snapToGrid w:val="0"/>
              <w:jc w:val="center"/>
              <w:rPr>
                <w:rFonts w:eastAsiaTheme="majorEastAsia"/>
                <w:szCs w:val="21"/>
              </w:rPr>
            </w:pPr>
            <w:r>
              <w:rPr>
                <w:rFonts w:eastAsiaTheme="majorEastAsia"/>
                <w:szCs w:val="21"/>
              </w:rPr>
              <w:t>RSD</w:t>
            </w:r>
          </w:p>
          <w:p w14:paraId="08717C9F">
            <w:pPr>
              <w:adjustRightInd w:val="0"/>
              <w:snapToGrid w:val="0"/>
              <w:jc w:val="center"/>
              <w:rPr>
                <w:rFonts w:eastAsiaTheme="majorEastAsia"/>
                <w:szCs w:val="21"/>
              </w:rPr>
            </w:pPr>
            <w:r>
              <w:rPr>
                <w:rFonts w:eastAsiaTheme="majorEastAsia"/>
                <w:szCs w:val="21"/>
              </w:rPr>
              <w:t>（%）</w:t>
            </w:r>
          </w:p>
        </w:tc>
        <w:tc>
          <w:tcPr>
            <w:tcW w:w="686" w:type="pct"/>
            <w:tcBorders>
              <w:top w:val="single" w:color="auto" w:sz="4" w:space="0"/>
              <w:left w:val="single" w:color="auto" w:sz="4" w:space="0"/>
              <w:bottom w:val="single" w:color="auto" w:sz="4" w:space="0"/>
              <w:right w:val="single" w:color="auto" w:sz="4" w:space="0"/>
            </w:tcBorders>
            <w:vAlign w:val="center"/>
          </w:tcPr>
          <w:p w14:paraId="04C6A466">
            <w:pPr>
              <w:adjustRightInd w:val="0"/>
              <w:snapToGrid w:val="0"/>
              <w:jc w:val="center"/>
              <w:rPr>
                <w:rFonts w:eastAsiaTheme="majorEastAsia"/>
                <w:szCs w:val="21"/>
              </w:rPr>
            </w:pPr>
            <w:r>
              <w:rPr>
                <w:rFonts w:eastAsiaTheme="majorEastAsia"/>
                <w:szCs w:val="21"/>
              </w:rPr>
              <w:t>平均值（ng/mL）</w:t>
            </w:r>
          </w:p>
        </w:tc>
        <w:tc>
          <w:tcPr>
            <w:tcW w:w="686" w:type="pct"/>
            <w:tcBorders>
              <w:top w:val="single" w:color="auto" w:sz="4" w:space="0"/>
              <w:left w:val="single" w:color="auto" w:sz="4" w:space="0"/>
              <w:bottom w:val="single" w:color="auto" w:sz="4" w:space="0"/>
              <w:right w:val="single" w:color="auto" w:sz="4" w:space="0"/>
            </w:tcBorders>
            <w:vAlign w:val="center"/>
          </w:tcPr>
          <w:p w14:paraId="539D9F37">
            <w:pPr>
              <w:adjustRightInd w:val="0"/>
              <w:snapToGrid w:val="0"/>
              <w:jc w:val="center"/>
              <w:rPr>
                <w:rFonts w:eastAsiaTheme="majorEastAsia"/>
                <w:szCs w:val="21"/>
              </w:rPr>
            </w:pPr>
            <w:r>
              <w:rPr>
                <w:rFonts w:eastAsiaTheme="majorEastAsia"/>
                <w:szCs w:val="21"/>
              </w:rPr>
              <w:t>标准差（ng/mL）</w:t>
            </w:r>
          </w:p>
        </w:tc>
        <w:tc>
          <w:tcPr>
            <w:tcW w:w="566" w:type="pct"/>
            <w:tcBorders>
              <w:top w:val="single" w:color="auto" w:sz="4" w:space="0"/>
              <w:left w:val="single" w:color="auto" w:sz="4" w:space="0"/>
              <w:bottom w:val="single" w:color="auto" w:sz="4" w:space="0"/>
              <w:right w:val="single" w:color="auto" w:sz="4" w:space="0"/>
            </w:tcBorders>
            <w:vAlign w:val="center"/>
          </w:tcPr>
          <w:p w14:paraId="60F1E9BB">
            <w:pPr>
              <w:adjustRightInd w:val="0"/>
              <w:snapToGrid w:val="0"/>
              <w:jc w:val="center"/>
              <w:rPr>
                <w:rFonts w:eastAsiaTheme="majorEastAsia"/>
                <w:szCs w:val="21"/>
              </w:rPr>
            </w:pPr>
            <w:r>
              <w:rPr>
                <w:rFonts w:eastAsiaTheme="majorEastAsia"/>
                <w:szCs w:val="21"/>
              </w:rPr>
              <w:t>RSD</w:t>
            </w:r>
          </w:p>
          <w:p w14:paraId="3BA0823A">
            <w:pPr>
              <w:adjustRightInd w:val="0"/>
              <w:snapToGrid w:val="0"/>
              <w:jc w:val="center"/>
              <w:rPr>
                <w:rFonts w:eastAsiaTheme="majorEastAsia"/>
                <w:szCs w:val="21"/>
              </w:rPr>
            </w:pPr>
            <w:r>
              <w:rPr>
                <w:rFonts w:eastAsiaTheme="majorEastAsia"/>
                <w:szCs w:val="21"/>
              </w:rPr>
              <w:t>（%）</w:t>
            </w:r>
          </w:p>
        </w:tc>
      </w:tr>
      <w:tr w14:paraId="3625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5" w:type="pct"/>
            <w:tcBorders>
              <w:top w:val="single" w:color="auto" w:sz="4" w:space="0"/>
              <w:left w:val="single" w:color="auto" w:sz="4" w:space="0"/>
              <w:bottom w:val="single" w:color="auto" w:sz="4" w:space="0"/>
              <w:right w:val="single" w:color="auto" w:sz="4" w:space="0"/>
            </w:tcBorders>
            <w:vAlign w:val="center"/>
          </w:tcPr>
          <w:p w14:paraId="7142EA0D">
            <w:pPr>
              <w:widowControl/>
              <w:adjustRightInd w:val="0"/>
              <w:snapToGrid w:val="0"/>
              <w:jc w:val="center"/>
              <w:rPr>
                <w:rFonts w:eastAsiaTheme="majorEastAsia"/>
                <w:szCs w:val="21"/>
              </w:rPr>
            </w:pPr>
            <w:r>
              <w:rPr>
                <w:rFonts w:eastAsiaTheme="majorEastAsia"/>
                <w:szCs w:val="21"/>
              </w:rPr>
              <w:t>1</w:t>
            </w:r>
          </w:p>
        </w:tc>
        <w:tc>
          <w:tcPr>
            <w:tcW w:w="801" w:type="pct"/>
            <w:tcBorders>
              <w:top w:val="single" w:color="auto" w:sz="4" w:space="0"/>
              <w:left w:val="single" w:color="auto" w:sz="4" w:space="0"/>
              <w:bottom w:val="single" w:color="auto" w:sz="4" w:space="0"/>
              <w:right w:val="single" w:color="auto" w:sz="4" w:space="0"/>
            </w:tcBorders>
            <w:vAlign w:val="center"/>
          </w:tcPr>
          <w:p w14:paraId="2F19DC93">
            <w:pPr>
              <w:jc w:val="center"/>
              <w:rPr>
                <w:rFonts w:eastAsiaTheme="majorEastAsia"/>
                <w:szCs w:val="21"/>
              </w:rPr>
            </w:pPr>
            <w:r>
              <w:rPr>
                <w:color w:val="000000"/>
                <w:szCs w:val="21"/>
              </w:rPr>
              <w:t>0.48</w:t>
            </w:r>
          </w:p>
        </w:tc>
        <w:tc>
          <w:tcPr>
            <w:tcW w:w="686" w:type="pct"/>
            <w:tcBorders>
              <w:top w:val="single" w:color="auto" w:sz="4" w:space="0"/>
              <w:left w:val="single" w:color="auto" w:sz="4" w:space="0"/>
              <w:bottom w:val="single" w:color="auto" w:sz="4" w:space="0"/>
              <w:right w:val="single" w:color="auto" w:sz="4" w:space="0"/>
            </w:tcBorders>
            <w:vAlign w:val="center"/>
          </w:tcPr>
          <w:p w14:paraId="0E2FC3CE">
            <w:pPr>
              <w:jc w:val="center"/>
              <w:rPr>
                <w:rFonts w:eastAsiaTheme="majorEastAsia"/>
                <w:szCs w:val="21"/>
              </w:rPr>
            </w:pPr>
            <w:r>
              <w:rPr>
                <w:color w:val="000000"/>
                <w:szCs w:val="21"/>
              </w:rPr>
              <w:t>0.06</w:t>
            </w:r>
          </w:p>
        </w:tc>
        <w:tc>
          <w:tcPr>
            <w:tcW w:w="570" w:type="pct"/>
            <w:tcBorders>
              <w:top w:val="single" w:color="auto" w:sz="4" w:space="0"/>
              <w:left w:val="single" w:color="auto" w:sz="4" w:space="0"/>
              <w:bottom w:val="single" w:color="auto" w:sz="4" w:space="0"/>
              <w:right w:val="single" w:color="auto" w:sz="4" w:space="0"/>
            </w:tcBorders>
            <w:vAlign w:val="center"/>
          </w:tcPr>
          <w:p w14:paraId="5977657D">
            <w:pPr>
              <w:jc w:val="center"/>
              <w:rPr>
                <w:rFonts w:eastAsiaTheme="majorEastAsia"/>
                <w:szCs w:val="21"/>
              </w:rPr>
            </w:pPr>
            <w:r>
              <w:rPr>
                <w:color w:val="000000"/>
                <w:szCs w:val="21"/>
              </w:rPr>
              <w:t>11.8</w:t>
            </w:r>
          </w:p>
        </w:tc>
        <w:tc>
          <w:tcPr>
            <w:tcW w:w="686" w:type="pct"/>
            <w:tcBorders>
              <w:top w:val="single" w:color="auto" w:sz="4" w:space="0"/>
              <w:left w:val="single" w:color="auto" w:sz="4" w:space="0"/>
              <w:bottom w:val="single" w:color="auto" w:sz="4" w:space="0"/>
              <w:right w:val="single" w:color="auto" w:sz="4" w:space="0"/>
            </w:tcBorders>
            <w:vAlign w:val="center"/>
          </w:tcPr>
          <w:p w14:paraId="547D5A54">
            <w:pPr>
              <w:jc w:val="center"/>
              <w:rPr>
                <w:rFonts w:eastAsiaTheme="majorEastAsia"/>
                <w:szCs w:val="21"/>
              </w:rPr>
            </w:pPr>
            <w:r>
              <w:rPr>
                <w:color w:val="000000"/>
                <w:szCs w:val="21"/>
              </w:rPr>
              <w:t>1.96</w:t>
            </w:r>
          </w:p>
        </w:tc>
        <w:tc>
          <w:tcPr>
            <w:tcW w:w="686" w:type="pct"/>
            <w:tcBorders>
              <w:top w:val="single" w:color="auto" w:sz="4" w:space="0"/>
              <w:left w:val="single" w:color="auto" w:sz="4" w:space="0"/>
              <w:bottom w:val="single" w:color="auto" w:sz="4" w:space="0"/>
              <w:right w:val="single" w:color="auto" w:sz="4" w:space="0"/>
            </w:tcBorders>
            <w:vAlign w:val="center"/>
          </w:tcPr>
          <w:p w14:paraId="67FF3443">
            <w:pPr>
              <w:jc w:val="center"/>
              <w:rPr>
                <w:rFonts w:eastAsiaTheme="majorEastAsia"/>
                <w:szCs w:val="21"/>
              </w:rPr>
            </w:pPr>
            <w:r>
              <w:rPr>
                <w:color w:val="000000"/>
                <w:szCs w:val="21"/>
              </w:rPr>
              <w:t>0.18</w:t>
            </w:r>
          </w:p>
        </w:tc>
        <w:tc>
          <w:tcPr>
            <w:tcW w:w="566" w:type="pct"/>
            <w:tcBorders>
              <w:top w:val="single" w:color="auto" w:sz="4" w:space="0"/>
              <w:left w:val="single" w:color="auto" w:sz="4" w:space="0"/>
              <w:bottom w:val="single" w:color="auto" w:sz="4" w:space="0"/>
              <w:right w:val="single" w:color="auto" w:sz="4" w:space="0"/>
            </w:tcBorders>
            <w:vAlign w:val="center"/>
          </w:tcPr>
          <w:p w14:paraId="4484CFD2">
            <w:pPr>
              <w:jc w:val="center"/>
              <w:rPr>
                <w:rFonts w:eastAsiaTheme="majorEastAsia"/>
                <w:szCs w:val="21"/>
              </w:rPr>
            </w:pPr>
            <w:r>
              <w:rPr>
                <w:color w:val="000000"/>
                <w:szCs w:val="21"/>
              </w:rPr>
              <w:t>9.2</w:t>
            </w:r>
          </w:p>
        </w:tc>
      </w:tr>
      <w:tr w14:paraId="3DDC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5" w:type="pct"/>
            <w:tcBorders>
              <w:top w:val="single" w:color="auto" w:sz="4" w:space="0"/>
              <w:left w:val="single" w:color="auto" w:sz="4" w:space="0"/>
              <w:bottom w:val="single" w:color="auto" w:sz="4" w:space="0"/>
              <w:right w:val="single" w:color="auto" w:sz="4" w:space="0"/>
            </w:tcBorders>
            <w:vAlign w:val="center"/>
          </w:tcPr>
          <w:p w14:paraId="5A3FDFD6">
            <w:pPr>
              <w:widowControl/>
              <w:adjustRightInd w:val="0"/>
              <w:snapToGrid w:val="0"/>
              <w:jc w:val="center"/>
              <w:rPr>
                <w:rFonts w:eastAsiaTheme="majorEastAsia"/>
                <w:szCs w:val="21"/>
              </w:rPr>
            </w:pPr>
            <w:r>
              <w:rPr>
                <w:rFonts w:eastAsiaTheme="majorEastAsia"/>
                <w:szCs w:val="21"/>
              </w:rPr>
              <w:t>2</w:t>
            </w:r>
          </w:p>
        </w:tc>
        <w:tc>
          <w:tcPr>
            <w:tcW w:w="801" w:type="pct"/>
            <w:tcBorders>
              <w:top w:val="single" w:color="auto" w:sz="4" w:space="0"/>
              <w:left w:val="single" w:color="auto" w:sz="4" w:space="0"/>
              <w:bottom w:val="single" w:color="auto" w:sz="4" w:space="0"/>
              <w:right w:val="single" w:color="auto" w:sz="4" w:space="0"/>
            </w:tcBorders>
            <w:vAlign w:val="center"/>
          </w:tcPr>
          <w:p w14:paraId="5F7B092E">
            <w:pPr>
              <w:jc w:val="center"/>
              <w:rPr>
                <w:rFonts w:eastAsiaTheme="majorEastAsia"/>
                <w:szCs w:val="21"/>
              </w:rPr>
            </w:pPr>
            <w:r>
              <w:rPr>
                <w:color w:val="000000"/>
                <w:szCs w:val="21"/>
              </w:rPr>
              <w:t>0.52</w:t>
            </w:r>
          </w:p>
        </w:tc>
        <w:tc>
          <w:tcPr>
            <w:tcW w:w="686" w:type="pct"/>
            <w:tcBorders>
              <w:top w:val="single" w:color="auto" w:sz="4" w:space="0"/>
              <w:left w:val="single" w:color="auto" w:sz="4" w:space="0"/>
              <w:bottom w:val="single" w:color="auto" w:sz="4" w:space="0"/>
              <w:right w:val="single" w:color="auto" w:sz="4" w:space="0"/>
            </w:tcBorders>
            <w:vAlign w:val="center"/>
          </w:tcPr>
          <w:p w14:paraId="0E1C0DE5">
            <w:pPr>
              <w:jc w:val="center"/>
              <w:rPr>
                <w:rFonts w:eastAsiaTheme="majorEastAsia"/>
                <w:szCs w:val="21"/>
              </w:rPr>
            </w:pPr>
            <w:r>
              <w:rPr>
                <w:color w:val="000000"/>
                <w:szCs w:val="21"/>
              </w:rPr>
              <w:t>0.02</w:t>
            </w:r>
          </w:p>
        </w:tc>
        <w:tc>
          <w:tcPr>
            <w:tcW w:w="570" w:type="pct"/>
            <w:tcBorders>
              <w:top w:val="single" w:color="auto" w:sz="4" w:space="0"/>
              <w:left w:val="single" w:color="auto" w:sz="4" w:space="0"/>
              <w:bottom w:val="single" w:color="auto" w:sz="4" w:space="0"/>
              <w:right w:val="single" w:color="auto" w:sz="4" w:space="0"/>
            </w:tcBorders>
            <w:vAlign w:val="center"/>
          </w:tcPr>
          <w:p w14:paraId="654DB80C">
            <w:pPr>
              <w:jc w:val="center"/>
              <w:rPr>
                <w:rFonts w:eastAsiaTheme="majorEastAsia"/>
                <w:szCs w:val="21"/>
              </w:rPr>
            </w:pPr>
            <w:r>
              <w:rPr>
                <w:color w:val="000000"/>
                <w:szCs w:val="21"/>
              </w:rPr>
              <w:t>3.5</w:t>
            </w:r>
          </w:p>
        </w:tc>
        <w:tc>
          <w:tcPr>
            <w:tcW w:w="686" w:type="pct"/>
            <w:tcBorders>
              <w:top w:val="single" w:color="auto" w:sz="4" w:space="0"/>
              <w:left w:val="single" w:color="auto" w:sz="4" w:space="0"/>
              <w:bottom w:val="single" w:color="auto" w:sz="4" w:space="0"/>
              <w:right w:val="single" w:color="auto" w:sz="4" w:space="0"/>
            </w:tcBorders>
            <w:vAlign w:val="center"/>
          </w:tcPr>
          <w:p w14:paraId="719A847D">
            <w:pPr>
              <w:jc w:val="center"/>
              <w:rPr>
                <w:rFonts w:eastAsiaTheme="majorEastAsia"/>
                <w:szCs w:val="21"/>
              </w:rPr>
            </w:pPr>
            <w:r>
              <w:rPr>
                <w:color w:val="000000"/>
                <w:szCs w:val="21"/>
              </w:rPr>
              <w:t>2.17</w:t>
            </w:r>
          </w:p>
        </w:tc>
        <w:tc>
          <w:tcPr>
            <w:tcW w:w="686" w:type="pct"/>
            <w:tcBorders>
              <w:top w:val="single" w:color="auto" w:sz="4" w:space="0"/>
              <w:left w:val="single" w:color="auto" w:sz="4" w:space="0"/>
              <w:bottom w:val="single" w:color="auto" w:sz="4" w:space="0"/>
              <w:right w:val="single" w:color="auto" w:sz="4" w:space="0"/>
            </w:tcBorders>
            <w:vAlign w:val="center"/>
          </w:tcPr>
          <w:p w14:paraId="4FD9B156">
            <w:pPr>
              <w:jc w:val="center"/>
              <w:rPr>
                <w:rFonts w:eastAsiaTheme="majorEastAsia"/>
                <w:szCs w:val="21"/>
              </w:rPr>
            </w:pPr>
            <w:r>
              <w:rPr>
                <w:color w:val="000000"/>
                <w:szCs w:val="21"/>
              </w:rPr>
              <w:t>0.17</w:t>
            </w:r>
          </w:p>
        </w:tc>
        <w:tc>
          <w:tcPr>
            <w:tcW w:w="566" w:type="pct"/>
            <w:tcBorders>
              <w:top w:val="single" w:color="auto" w:sz="4" w:space="0"/>
              <w:left w:val="single" w:color="auto" w:sz="4" w:space="0"/>
              <w:bottom w:val="single" w:color="auto" w:sz="4" w:space="0"/>
              <w:right w:val="single" w:color="auto" w:sz="4" w:space="0"/>
            </w:tcBorders>
            <w:vAlign w:val="center"/>
          </w:tcPr>
          <w:p w14:paraId="6D7508BB">
            <w:pPr>
              <w:jc w:val="center"/>
              <w:rPr>
                <w:rFonts w:eastAsiaTheme="majorEastAsia"/>
                <w:szCs w:val="21"/>
              </w:rPr>
            </w:pPr>
            <w:r>
              <w:rPr>
                <w:color w:val="000000"/>
                <w:szCs w:val="21"/>
              </w:rPr>
              <w:t>7.9</w:t>
            </w:r>
          </w:p>
        </w:tc>
      </w:tr>
      <w:tr w14:paraId="4B142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5" w:type="pct"/>
            <w:tcBorders>
              <w:top w:val="single" w:color="auto" w:sz="4" w:space="0"/>
              <w:left w:val="single" w:color="auto" w:sz="4" w:space="0"/>
              <w:bottom w:val="single" w:color="auto" w:sz="4" w:space="0"/>
              <w:right w:val="single" w:color="auto" w:sz="4" w:space="0"/>
            </w:tcBorders>
            <w:vAlign w:val="center"/>
          </w:tcPr>
          <w:p w14:paraId="5CE28654">
            <w:pPr>
              <w:widowControl/>
              <w:adjustRightInd w:val="0"/>
              <w:snapToGrid w:val="0"/>
              <w:jc w:val="center"/>
              <w:rPr>
                <w:rFonts w:eastAsiaTheme="majorEastAsia"/>
                <w:szCs w:val="21"/>
              </w:rPr>
            </w:pPr>
            <w:r>
              <w:rPr>
                <w:rFonts w:eastAsiaTheme="majorEastAsia"/>
                <w:szCs w:val="21"/>
              </w:rPr>
              <w:t>3</w:t>
            </w:r>
          </w:p>
        </w:tc>
        <w:tc>
          <w:tcPr>
            <w:tcW w:w="801" w:type="pct"/>
            <w:tcBorders>
              <w:top w:val="single" w:color="auto" w:sz="4" w:space="0"/>
              <w:left w:val="single" w:color="auto" w:sz="4" w:space="0"/>
              <w:bottom w:val="single" w:color="auto" w:sz="4" w:space="0"/>
              <w:right w:val="single" w:color="auto" w:sz="4" w:space="0"/>
            </w:tcBorders>
            <w:vAlign w:val="center"/>
          </w:tcPr>
          <w:p w14:paraId="7948325B">
            <w:pPr>
              <w:jc w:val="center"/>
              <w:rPr>
                <w:rFonts w:eastAsiaTheme="majorEastAsia"/>
                <w:szCs w:val="21"/>
              </w:rPr>
            </w:pPr>
            <w:r>
              <w:rPr>
                <w:rFonts w:hint="eastAsia"/>
                <w:color w:val="000000"/>
                <w:sz w:val="22"/>
                <w:szCs w:val="22"/>
              </w:rPr>
              <w:t>0.52</w:t>
            </w:r>
          </w:p>
        </w:tc>
        <w:tc>
          <w:tcPr>
            <w:tcW w:w="686" w:type="pct"/>
            <w:tcBorders>
              <w:top w:val="single" w:color="auto" w:sz="4" w:space="0"/>
              <w:left w:val="single" w:color="auto" w:sz="4" w:space="0"/>
              <w:bottom w:val="single" w:color="auto" w:sz="4" w:space="0"/>
              <w:right w:val="single" w:color="auto" w:sz="4" w:space="0"/>
            </w:tcBorders>
            <w:vAlign w:val="center"/>
          </w:tcPr>
          <w:p w14:paraId="61C0D833">
            <w:pPr>
              <w:jc w:val="center"/>
              <w:rPr>
                <w:rFonts w:eastAsiaTheme="majorEastAsia"/>
                <w:szCs w:val="21"/>
              </w:rPr>
            </w:pPr>
            <w:r>
              <w:rPr>
                <w:rFonts w:hint="eastAsia"/>
                <w:color w:val="000000"/>
                <w:sz w:val="22"/>
                <w:szCs w:val="22"/>
              </w:rPr>
              <w:t>0.06</w:t>
            </w:r>
          </w:p>
        </w:tc>
        <w:tc>
          <w:tcPr>
            <w:tcW w:w="570" w:type="pct"/>
            <w:tcBorders>
              <w:top w:val="single" w:color="auto" w:sz="4" w:space="0"/>
              <w:left w:val="single" w:color="auto" w:sz="4" w:space="0"/>
              <w:bottom w:val="single" w:color="auto" w:sz="4" w:space="0"/>
              <w:right w:val="single" w:color="auto" w:sz="4" w:space="0"/>
            </w:tcBorders>
            <w:vAlign w:val="center"/>
          </w:tcPr>
          <w:p w14:paraId="3E330235">
            <w:pPr>
              <w:jc w:val="center"/>
              <w:rPr>
                <w:rFonts w:eastAsiaTheme="majorEastAsia"/>
                <w:szCs w:val="21"/>
              </w:rPr>
            </w:pPr>
            <w:r>
              <w:rPr>
                <w:rFonts w:hint="eastAsia"/>
                <w:color w:val="000000"/>
                <w:sz w:val="22"/>
                <w:szCs w:val="22"/>
              </w:rPr>
              <w:t>12.1</w:t>
            </w:r>
          </w:p>
        </w:tc>
        <w:tc>
          <w:tcPr>
            <w:tcW w:w="686" w:type="pct"/>
            <w:tcBorders>
              <w:top w:val="single" w:color="auto" w:sz="4" w:space="0"/>
              <w:left w:val="single" w:color="auto" w:sz="4" w:space="0"/>
              <w:bottom w:val="single" w:color="auto" w:sz="4" w:space="0"/>
              <w:right w:val="single" w:color="auto" w:sz="4" w:space="0"/>
            </w:tcBorders>
            <w:vAlign w:val="center"/>
          </w:tcPr>
          <w:p w14:paraId="45E87163">
            <w:pPr>
              <w:jc w:val="center"/>
              <w:rPr>
                <w:rFonts w:eastAsiaTheme="majorEastAsia"/>
                <w:szCs w:val="21"/>
              </w:rPr>
            </w:pPr>
            <w:r>
              <w:rPr>
                <w:rFonts w:hint="eastAsia"/>
                <w:color w:val="000000"/>
                <w:sz w:val="22"/>
                <w:szCs w:val="22"/>
              </w:rPr>
              <w:t>1.90</w:t>
            </w:r>
          </w:p>
        </w:tc>
        <w:tc>
          <w:tcPr>
            <w:tcW w:w="686" w:type="pct"/>
            <w:tcBorders>
              <w:top w:val="single" w:color="auto" w:sz="4" w:space="0"/>
              <w:left w:val="single" w:color="auto" w:sz="4" w:space="0"/>
              <w:bottom w:val="single" w:color="auto" w:sz="4" w:space="0"/>
              <w:right w:val="single" w:color="auto" w:sz="4" w:space="0"/>
            </w:tcBorders>
            <w:vAlign w:val="center"/>
          </w:tcPr>
          <w:p w14:paraId="0152BD68">
            <w:pPr>
              <w:jc w:val="center"/>
              <w:rPr>
                <w:rFonts w:eastAsiaTheme="majorEastAsia"/>
                <w:szCs w:val="21"/>
              </w:rPr>
            </w:pPr>
            <w:r>
              <w:rPr>
                <w:rFonts w:hint="eastAsia"/>
                <w:color w:val="000000"/>
                <w:sz w:val="22"/>
                <w:szCs w:val="22"/>
              </w:rPr>
              <w:t>0.23</w:t>
            </w:r>
          </w:p>
        </w:tc>
        <w:tc>
          <w:tcPr>
            <w:tcW w:w="566" w:type="pct"/>
            <w:tcBorders>
              <w:top w:val="single" w:color="auto" w:sz="4" w:space="0"/>
              <w:left w:val="single" w:color="auto" w:sz="4" w:space="0"/>
              <w:bottom w:val="single" w:color="auto" w:sz="4" w:space="0"/>
              <w:right w:val="single" w:color="auto" w:sz="4" w:space="0"/>
            </w:tcBorders>
            <w:vAlign w:val="center"/>
          </w:tcPr>
          <w:p w14:paraId="5E38FB79">
            <w:pPr>
              <w:jc w:val="center"/>
              <w:rPr>
                <w:rFonts w:eastAsiaTheme="majorEastAsia"/>
                <w:szCs w:val="21"/>
              </w:rPr>
            </w:pPr>
            <w:r>
              <w:rPr>
                <w:rFonts w:hint="eastAsia"/>
                <w:color w:val="000000"/>
                <w:sz w:val="22"/>
                <w:szCs w:val="22"/>
              </w:rPr>
              <w:t>12.2</w:t>
            </w:r>
          </w:p>
        </w:tc>
      </w:tr>
      <w:tr w14:paraId="63136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5" w:type="pct"/>
            <w:tcBorders>
              <w:top w:val="single" w:color="auto" w:sz="4" w:space="0"/>
              <w:left w:val="single" w:color="auto" w:sz="4" w:space="0"/>
              <w:bottom w:val="single" w:color="auto" w:sz="4" w:space="0"/>
              <w:right w:val="single" w:color="auto" w:sz="4" w:space="0"/>
            </w:tcBorders>
            <w:vAlign w:val="center"/>
          </w:tcPr>
          <w:p w14:paraId="607868B5">
            <w:pPr>
              <w:widowControl/>
              <w:adjustRightInd w:val="0"/>
              <w:snapToGrid w:val="0"/>
              <w:jc w:val="center"/>
              <w:rPr>
                <w:rFonts w:eastAsiaTheme="majorEastAsia"/>
                <w:szCs w:val="21"/>
              </w:rPr>
            </w:pPr>
            <w:r>
              <w:rPr>
                <w:rFonts w:eastAsiaTheme="majorEastAsia"/>
                <w:szCs w:val="21"/>
              </w:rPr>
              <w:t>4</w:t>
            </w:r>
          </w:p>
        </w:tc>
        <w:tc>
          <w:tcPr>
            <w:tcW w:w="801" w:type="pct"/>
            <w:tcBorders>
              <w:top w:val="single" w:color="auto" w:sz="4" w:space="0"/>
              <w:left w:val="single" w:color="auto" w:sz="4" w:space="0"/>
              <w:bottom w:val="single" w:color="auto" w:sz="4" w:space="0"/>
              <w:right w:val="single" w:color="auto" w:sz="4" w:space="0"/>
            </w:tcBorders>
            <w:vAlign w:val="bottom"/>
          </w:tcPr>
          <w:p w14:paraId="0655DC0C">
            <w:pPr>
              <w:jc w:val="center"/>
              <w:rPr>
                <w:rFonts w:eastAsiaTheme="majorEastAsia"/>
                <w:szCs w:val="21"/>
              </w:rPr>
            </w:pPr>
            <w:r>
              <w:rPr>
                <w:color w:val="000000"/>
                <w:szCs w:val="21"/>
              </w:rPr>
              <w:t>0.48</w:t>
            </w:r>
          </w:p>
        </w:tc>
        <w:tc>
          <w:tcPr>
            <w:tcW w:w="686" w:type="pct"/>
            <w:tcBorders>
              <w:top w:val="single" w:color="auto" w:sz="4" w:space="0"/>
              <w:left w:val="single" w:color="auto" w:sz="4" w:space="0"/>
              <w:bottom w:val="single" w:color="auto" w:sz="4" w:space="0"/>
              <w:right w:val="single" w:color="auto" w:sz="4" w:space="0"/>
            </w:tcBorders>
            <w:vAlign w:val="bottom"/>
          </w:tcPr>
          <w:p w14:paraId="26E7683E">
            <w:pPr>
              <w:jc w:val="center"/>
              <w:rPr>
                <w:rFonts w:eastAsiaTheme="majorEastAsia"/>
                <w:szCs w:val="21"/>
              </w:rPr>
            </w:pPr>
            <w:r>
              <w:rPr>
                <w:color w:val="000000"/>
                <w:szCs w:val="21"/>
              </w:rPr>
              <w:t>0.025</w:t>
            </w:r>
          </w:p>
        </w:tc>
        <w:tc>
          <w:tcPr>
            <w:tcW w:w="570" w:type="pct"/>
            <w:tcBorders>
              <w:top w:val="single" w:color="auto" w:sz="4" w:space="0"/>
              <w:left w:val="single" w:color="auto" w:sz="4" w:space="0"/>
              <w:bottom w:val="single" w:color="auto" w:sz="4" w:space="0"/>
              <w:right w:val="single" w:color="auto" w:sz="4" w:space="0"/>
            </w:tcBorders>
            <w:vAlign w:val="bottom"/>
          </w:tcPr>
          <w:p w14:paraId="1696C8A0">
            <w:pPr>
              <w:jc w:val="center"/>
              <w:rPr>
                <w:rFonts w:eastAsiaTheme="majorEastAsia"/>
                <w:szCs w:val="21"/>
              </w:rPr>
            </w:pPr>
            <w:r>
              <w:rPr>
                <w:color w:val="000000"/>
                <w:szCs w:val="21"/>
              </w:rPr>
              <w:t>5.2</w:t>
            </w:r>
          </w:p>
        </w:tc>
        <w:tc>
          <w:tcPr>
            <w:tcW w:w="686" w:type="pct"/>
            <w:tcBorders>
              <w:top w:val="single" w:color="auto" w:sz="4" w:space="0"/>
              <w:left w:val="single" w:color="auto" w:sz="4" w:space="0"/>
              <w:bottom w:val="single" w:color="auto" w:sz="4" w:space="0"/>
              <w:right w:val="single" w:color="auto" w:sz="4" w:space="0"/>
            </w:tcBorders>
            <w:vAlign w:val="bottom"/>
          </w:tcPr>
          <w:p w14:paraId="319B5B26">
            <w:pPr>
              <w:jc w:val="center"/>
              <w:rPr>
                <w:rFonts w:eastAsiaTheme="majorEastAsia"/>
                <w:szCs w:val="21"/>
              </w:rPr>
            </w:pPr>
            <w:r>
              <w:rPr>
                <w:color w:val="000000"/>
                <w:szCs w:val="21"/>
              </w:rPr>
              <w:t>1.92</w:t>
            </w:r>
          </w:p>
        </w:tc>
        <w:tc>
          <w:tcPr>
            <w:tcW w:w="686" w:type="pct"/>
            <w:tcBorders>
              <w:top w:val="single" w:color="auto" w:sz="4" w:space="0"/>
              <w:left w:val="single" w:color="auto" w:sz="4" w:space="0"/>
              <w:bottom w:val="single" w:color="auto" w:sz="4" w:space="0"/>
              <w:right w:val="single" w:color="auto" w:sz="4" w:space="0"/>
            </w:tcBorders>
            <w:vAlign w:val="bottom"/>
          </w:tcPr>
          <w:p w14:paraId="30047D0C">
            <w:pPr>
              <w:jc w:val="center"/>
              <w:rPr>
                <w:rFonts w:eastAsiaTheme="majorEastAsia"/>
                <w:szCs w:val="21"/>
              </w:rPr>
            </w:pPr>
            <w:r>
              <w:rPr>
                <w:color w:val="000000"/>
                <w:szCs w:val="21"/>
              </w:rPr>
              <w:t>0.067</w:t>
            </w:r>
          </w:p>
        </w:tc>
        <w:tc>
          <w:tcPr>
            <w:tcW w:w="566" w:type="pct"/>
            <w:tcBorders>
              <w:top w:val="single" w:color="auto" w:sz="4" w:space="0"/>
              <w:left w:val="single" w:color="auto" w:sz="4" w:space="0"/>
              <w:bottom w:val="single" w:color="auto" w:sz="4" w:space="0"/>
              <w:right w:val="single" w:color="auto" w:sz="4" w:space="0"/>
            </w:tcBorders>
            <w:vAlign w:val="bottom"/>
          </w:tcPr>
          <w:p w14:paraId="373E10B3">
            <w:pPr>
              <w:jc w:val="center"/>
              <w:rPr>
                <w:rFonts w:eastAsiaTheme="majorEastAsia"/>
                <w:szCs w:val="21"/>
              </w:rPr>
            </w:pPr>
            <w:r>
              <w:rPr>
                <w:color w:val="000000"/>
                <w:szCs w:val="21"/>
              </w:rPr>
              <w:t>3.5</w:t>
            </w:r>
          </w:p>
        </w:tc>
      </w:tr>
    </w:tbl>
    <w:p w14:paraId="22092759">
      <w:pPr>
        <w:tabs>
          <w:tab w:val="left" w:pos="0"/>
          <w:tab w:val="left" w:pos="2340"/>
        </w:tabs>
        <w:autoSpaceDE w:val="0"/>
        <w:autoSpaceDN w:val="0"/>
        <w:adjustRightInd w:val="0"/>
        <w:ind w:right="-335"/>
        <w:rPr>
          <w:rFonts w:eastAsiaTheme="majorEastAsia"/>
          <w:color w:val="000000"/>
          <w:kern w:val="0"/>
          <w:szCs w:val="21"/>
        </w:rPr>
      </w:pPr>
    </w:p>
    <w:p w14:paraId="1342A3A8">
      <w:pPr>
        <w:spacing w:before="156" w:beforeLines="50" w:after="156" w:afterLines="50"/>
        <w:jc w:val="center"/>
        <w:rPr>
          <w:rFonts w:eastAsia="黑体"/>
          <w:bCs/>
          <w:szCs w:val="21"/>
        </w:rPr>
      </w:pPr>
      <w:r>
        <w:rPr>
          <w:rFonts w:eastAsia="黑体"/>
          <w:bCs/>
          <w:szCs w:val="21"/>
        </w:rPr>
        <w:t>表3-4</w:t>
      </w:r>
      <w:r>
        <w:rPr>
          <w:rFonts w:hint="eastAsia" w:eastAsia="黑体"/>
          <w:bCs/>
          <w:szCs w:val="21"/>
        </w:rPr>
        <w:t>5</w:t>
      </w:r>
      <w:r>
        <w:rPr>
          <w:rFonts w:eastAsia="黑体"/>
          <w:bCs/>
          <w:szCs w:val="21"/>
        </w:rPr>
        <w:t xml:space="preserve"> 精密度测定结果（n=6）－磺胺林</w:t>
      </w:r>
    </w:p>
    <w:tbl>
      <w:tblPr>
        <w:tblStyle w:val="7"/>
        <w:tblW w:w="36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993"/>
        <w:gridCol w:w="850"/>
        <w:gridCol w:w="706"/>
        <w:gridCol w:w="850"/>
        <w:gridCol w:w="850"/>
        <w:gridCol w:w="702"/>
      </w:tblGrid>
      <w:tr w14:paraId="2A71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5" w:type="pct"/>
            <w:vMerge w:val="restart"/>
            <w:tcBorders>
              <w:top w:val="single" w:color="auto" w:sz="4" w:space="0"/>
              <w:left w:val="single" w:color="auto" w:sz="4" w:space="0"/>
              <w:bottom w:val="single" w:color="auto" w:sz="4" w:space="0"/>
              <w:right w:val="single" w:color="auto" w:sz="4" w:space="0"/>
            </w:tcBorders>
            <w:vAlign w:val="center"/>
          </w:tcPr>
          <w:p w14:paraId="7E8D0FB6">
            <w:pPr>
              <w:widowControl/>
              <w:adjustRightInd w:val="0"/>
              <w:snapToGrid w:val="0"/>
              <w:jc w:val="center"/>
              <w:rPr>
                <w:rFonts w:eastAsiaTheme="majorEastAsia"/>
                <w:szCs w:val="21"/>
              </w:rPr>
            </w:pPr>
            <w:r>
              <w:rPr>
                <w:rFonts w:eastAsiaTheme="majorEastAsia"/>
                <w:szCs w:val="21"/>
              </w:rPr>
              <w:t>实验室编号</w:t>
            </w:r>
          </w:p>
        </w:tc>
        <w:tc>
          <w:tcPr>
            <w:tcW w:w="2057" w:type="pct"/>
            <w:gridSpan w:val="3"/>
            <w:tcBorders>
              <w:top w:val="single" w:color="auto" w:sz="4" w:space="0"/>
              <w:left w:val="single" w:color="auto" w:sz="4" w:space="0"/>
              <w:bottom w:val="single" w:color="auto" w:sz="4" w:space="0"/>
              <w:right w:val="single" w:color="auto" w:sz="4" w:space="0"/>
            </w:tcBorders>
            <w:vAlign w:val="center"/>
          </w:tcPr>
          <w:p w14:paraId="04A0B55A">
            <w:pPr>
              <w:widowControl/>
              <w:adjustRightInd w:val="0"/>
              <w:snapToGrid w:val="0"/>
              <w:jc w:val="center"/>
              <w:rPr>
                <w:rFonts w:eastAsiaTheme="majorEastAsia"/>
                <w:szCs w:val="21"/>
              </w:rPr>
            </w:pPr>
            <w:r>
              <w:rPr>
                <w:rFonts w:eastAsiaTheme="majorEastAsia"/>
                <w:szCs w:val="21"/>
              </w:rPr>
              <w:t>低浓度</w:t>
            </w:r>
          </w:p>
        </w:tc>
        <w:tc>
          <w:tcPr>
            <w:tcW w:w="1938" w:type="pct"/>
            <w:gridSpan w:val="3"/>
            <w:tcBorders>
              <w:top w:val="single" w:color="auto" w:sz="4" w:space="0"/>
              <w:left w:val="single" w:color="auto" w:sz="4" w:space="0"/>
              <w:bottom w:val="single" w:color="auto" w:sz="4" w:space="0"/>
              <w:right w:val="single" w:color="auto" w:sz="4" w:space="0"/>
            </w:tcBorders>
            <w:vAlign w:val="center"/>
          </w:tcPr>
          <w:p w14:paraId="2459F751">
            <w:pPr>
              <w:widowControl/>
              <w:adjustRightInd w:val="0"/>
              <w:snapToGrid w:val="0"/>
              <w:jc w:val="center"/>
              <w:rPr>
                <w:rFonts w:eastAsiaTheme="majorEastAsia"/>
                <w:szCs w:val="21"/>
              </w:rPr>
            </w:pPr>
            <w:r>
              <w:rPr>
                <w:rFonts w:eastAsiaTheme="majorEastAsia"/>
                <w:szCs w:val="21"/>
              </w:rPr>
              <w:t>高浓度</w:t>
            </w:r>
          </w:p>
        </w:tc>
      </w:tr>
      <w:tr w14:paraId="45DEB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05" w:type="pct"/>
            <w:vMerge w:val="continue"/>
            <w:tcBorders>
              <w:top w:val="single" w:color="auto" w:sz="4" w:space="0"/>
              <w:left w:val="single" w:color="auto" w:sz="4" w:space="0"/>
              <w:bottom w:val="single" w:color="auto" w:sz="4" w:space="0"/>
              <w:right w:val="single" w:color="auto" w:sz="4" w:space="0"/>
            </w:tcBorders>
            <w:vAlign w:val="center"/>
          </w:tcPr>
          <w:p w14:paraId="65E24F74">
            <w:pPr>
              <w:widowControl/>
              <w:adjustRightInd w:val="0"/>
              <w:snapToGrid w:val="0"/>
              <w:jc w:val="center"/>
              <w:rPr>
                <w:rFonts w:eastAsiaTheme="majorEastAsia"/>
                <w:szCs w:val="21"/>
              </w:rPr>
            </w:pPr>
          </w:p>
        </w:tc>
        <w:tc>
          <w:tcPr>
            <w:tcW w:w="801" w:type="pct"/>
            <w:tcBorders>
              <w:top w:val="single" w:color="auto" w:sz="4" w:space="0"/>
              <w:left w:val="single" w:color="auto" w:sz="4" w:space="0"/>
              <w:bottom w:val="single" w:color="auto" w:sz="4" w:space="0"/>
              <w:right w:val="single" w:color="auto" w:sz="4" w:space="0"/>
            </w:tcBorders>
            <w:vAlign w:val="center"/>
          </w:tcPr>
          <w:p w14:paraId="360F0216">
            <w:pPr>
              <w:adjustRightInd w:val="0"/>
              <w:snapToGrid w:val="0"/>
              <w:jc w:val="center"/>
              <w:rPr>
                <w:rFonts w:eastAsiaTheme="majorEastAsia"/>
                <w:szCs w:val="21"/>
              </w:rPr>
            </w:pPr>
            <w:r>
              <w:rPr>
                <w:rFonts w:eastAsiaTheme="majorEastAsia"/>
                <w:szCs w:val="21"/>
              </w:rPr>
              <w:t>平均值（ng/mL）</w:t>
            </w:r>
          </w:p>
        </w:tc>
        <w:tc>
          <w:tcPr>
            <w:tcW w:w="686" w:type="pct"/>
            <w:tcBorders>
              <w:top w:val="single" w:color="auto" w:sz="4" w:space="0"/>
              <w:left w:val="single" w:color="auto" w:sz="4" w:space="0"/>
              <w:bottom w:val="single" w:color="auto" w:sz="4" w:space="0"/>
              <w:right w:val="single" w:color="auto" w:sz="4" w:space="0"/>
            </w:tcBorders>
            <w:vAlign w:val="center"/>
          </w:tcPr>
          <w:p w14:paraId="78CFE3E0">
            <w:pPr>
              <w:adjustRightInd w:val="0"/>
              <w:snapToGrid w:val="0"/>
              <w:jc w:val="center"/>
              <w:rPr>
                <w:rFonts w:eastAsiaTheme="majorEastAsia"/>
                <w:szCs w:val="21"/>
              </w:rPr>
            </w:pPr>
            <w:r>
              <w:rPr>
                <w:rFonts w:eastAsiaTheme="majorEastAsia"/>
                <w:szCs w:val="21"/>
              </w:rPr>
              <w:t>标准差（μg/L）</w:t>
            </w:r>
          </w:p>
        </w:tc>
        <w:tc>
          <w:tcPr>
            <w:tcW w:w="570" w:type="pct"/>
            <w:tcBorders>
              <w:top w:val="single" w:color="auto" w:sz="4" w:space="0"/>
              <w:left w:val="single" w:color="auto" w:sz="4" w:space="0"/>
              <w:bottom w:val="single" w:color="auto" w:sz="4" w:space="0"/>
              <w:right w:val="single" w:color="auto" w:sz="4" w:space="0"/>
            </w:tcBorders>
            <w:vAlign w:val="center"/>
          </w:tcPr>
          <w:p w14:paraId="5A65F911">
            <w:pPr>
              <w:adjustRightInd w:val="0"/>
              <w:snapToGrid w:val="0"/>
              <w:jc w:val="center"/>
              <w:rPr>
                <w:rFonts w:eastAsiaTheme="majorEastAsia"/>
                <w:szCs w:val="21"/>
              </w:rPr>
            </w:pPr>
            <w:r>
              <w:rPr>
                <w:rFonts w:eastAsiaTheme="majorEastAsia"/>
                <w:szCs w:val="21"/>
              </w:rPr>
              <w:t>RSD</w:t>
            </w:r>
          </w:p>
          <w:p w14:paraId="1510E236">
            <w:pPr>
              <w:adjustRightInd w:val="0"/>
              <w:snapToGrid w:val="0"/>
              <w:jc w:val="center"/>
              <w:rPr>
                <w:rFonts w:eastAsiaTheme="majorEastAsia"/>
                <w:szCs w:val="21"/>
              </w:rPr>
            </w:pPr>
            <w:r>
              <w:rPr>
                <w:rFonts w:eastAsiaTheme="majorEastAsia"/>
                <w:szCs w:val="21"/>
              </w:rPr>
              <w:t>（%）</w:t>
            </w:r>
          </w:p>
        </w:tc>
        <w:tc>
          <w:tcPr>
            <w:tcW w:w="686" w:type="pct"/>
            <w:tcBorders>
              <w:top w:val="single" w:color="auto" w:sz="4" w:space="0"/>
              <w:left w:val="single" w:color="auto" w:sz="4" w:space="0"/>
              <w:bottom w:val="single" w:color="auto" w:sz="4" w:space="0"/>
              <w:right w:val="single" w:color="auto" w:sz="4" w:space="0"/>
            </w:tcBorders>
            <w:vAlign w:val="center"/>
          </w:tcPr>
          <w:p w14:paraId="43C2EDB6">
            <w:pPr>
              <w:adjustRightInd w:val="0"/>
              <w:snapToGrid w:val="0"/>
              <w:jc w:val="center"/>
              <w:rPr>
                <w:rFonts w:eastAsiaTheme="majorEastAsia"/>
                <w:szCs w:val="21"/>
              </w:rPr>
            </w:pPr>
            <w:r>
              <w:rPr>
                <w:rFonts w:eastAsiaTheme="majorEastAsia"/>
                <w:szCs w:val="21"/>
              </w:rPr>
              <w:t>平均值（ng/mL）</w:t>
            </w:r>
          </w:p>
        </w:tc>
        <w:tc>
          <w:tcPr>
            <w:tcW w:w="686" w:type="pct"/>
            <w:tcBorders>
              <w:top w:val="single" w:color="auto" w:sz="4" w:space="0"/>
              <w:left w:val="single" w:color="auto" w:sz="4" w:space="0"/>
              <w:bottom w:val="single" w:color="auto" w:sz="4" w:space="0"/>
              <w:right w:val="single" w:color="auto" w:sz="4" w:space="0"/>
            </w:tcBorders>
            <w:vAlign w:val="center"/>
          </w:tcPr>
          <w:p w14:paraId="28262C85">
            <w:pPr>
              <w:adjustRightInd w:val="0"/>
              <w:snapToGrid w:val="0"/>
              <w:jc w:val="center"/>
              <w:rPr>
                <w:rFonts w:eastAsiaTheme="majorEastAsia"/>
                <w:szCs w:val="21"/>
              </w:rPr>
            </w:pPr>
            <w:r>
              <w:rPr>
                <w:rFonts w:eastAsiaTheme="majorEastAsia"/>
                <w:szCs w:val="21"/>
              </w:rPr>
              <w:t>标准差（ng/mL）</w:t>
            </w:r>
          </w:p>
        </w:tc>
        <w:tc>
          <w:tcPr>
            <w:tcW w:w="566" w:type="pct"/>
            <w:tcBorders>
              <w:top w:val="single" w:color="auto" w:sz="4" w:space="0"/>
              <w:left w:val="single" w:color="auto" w:sz="4" w:space="0"/>
              <w:bottom w:val="single" w:color="auto" w:sz="4" w:space="0"/>
              <w:right w:val="single" w:color="auto" w:sz="4" w:space="0"/>
            </w:tcBorders>
            <w:vAlign w:val="center"/>
          </w:tcPr>
          <w:p w14:paraId="5B86B624">
            <w:pPr>
              <w:adjustRightInd w:val="0"/>
              <w:snapToGrid w:val="0"/>
              <w:jc w:val="center"/>
              <w:rPr>
                <w:rFonts w:eastAsiaTheme="majorEastAsia"/>
                <w:szCs w:val="21"/>
              </w:rPr>
            </w:pPr>
            <w:r>
              <w:rPr>
                <w:rFonts w:eastAsiaTheme="majorEastAsia"/>
                <w:szCs w:val="21"/>
              </w:rPr>
              <w:t>RSD</w:t>
            </w:r>
          </w:p>
          <w:p w14:paraId="5A067C63">
            <w:pPr>
              <w:adjustRightInd w:val="0"/>
              <w:snapToGrid w:val="0"/>
              <w:jc w:val="center"/>
              <w:rPr>
                <w:rFonts w:eastAsiaTheme="majorEastAsia"/>
                <w:szCs w:val="21"/>
              </w:rPr>
            </w:pPr>
            <w:r>
              <w:rPr>
                <w:rFonts w:eastAsiaTheme="majorEastAsia"/>
                <w:szCs w:val="21"/>
              </w:rPr>
              <w:t>（%）</w:t>
            </w:r>
          </w:p>
        </w:tc>
      </w:tr>
      <w:tr w14:paraId="2EA0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5" w:type="pct"/>
            <w:tcBorders>
              <w:top w:val="single" w:color="auto" w:sz="4" w:space="0"/>
              <w:left w:val="single" w:color="auto" w:sz="4" w:space="0"/>
              <w:bottom w:val="single" w:color="auto" w:sz="4" w:space="0"/>
              <w:right w:val="single" w:color="auto" w:sz="4" w:space="0"/>
            </w:tcBorders>
            <w:vAlign w:val="center"/>
          </w:tcPr>
          <w:p w14:paraId="0D47BA78">
            <w:pPr>
              <w:widowControl/>
              <w:adjustRightInd w:val="0"/>
              <w:snapToGrid w:val="0"/>
              <w:jc w:val="center"/>
              <w:rPr>
                <w:rFonts w:eastAsiaTheme="majorEastAsia"/>
                <w:szCs w:val="21"/>
              </w:rPr>
            </w:pPr>
            <w:r>
              <w:rPr>
                <w:rFonts w:eastAsiaTheme="majorEastAsia"/>
                <w:szCs w:val="21"/>
              </w:rPr>
              <w:t>1</w:t>
            </w:r>
          </w:p>
        </w:tc>
        <w:tc>
          <w:tcPr>
            <w:tcW w:w="801" w:type="pct"/>
            <w:tcBorders>
              <w:top w:val="single" w:color="auto" w:sz="4" w:space="0"/>
              <w:left w:val="single" w:color="auto" w:sz="4" w:space="0"/>
              <w:bottom w:val="single" w:color="auto" w:sz="4" w:space="0"/>
              <w:right w:val="single" w:color="auto" w:sz="4" w:space="0"/>
            </w:tcBorders>
            <w:vAlign w:val="center"/>
          </w:tcPr>
          <w:p w14:paraId="13C9395B">
            <w:pPr>
              <w:jc w:val="center"/>
              <w:rPr>
                <w:rFonts w:eastAsiaTheme="majorEastAsia"/>
                <w:szCs w:val="21"/>
              </w:rPr>
            </w:pPr>
            <w:r>
              <w:rPr>
                <w:color w:val="000000"/>
                <w:szCs w:val="21"/>
              </w:rPr>
              <w:t>0.46</w:t>
            </w:r>
          </w:p>
        </w:tc>
        <w:tc>
          <w:tcPr>
            <w:tcW w:w="686" w:type="pct"/>
            <w:tcBorders>
              <w:top w:val="single" w:color="auto" w:sz="4" w:space="0"/>
              <w:left w:val="single" w:color="auto" w:sz="4" w:space="0"/>
              <w:bottom w:val="single" w:color="auto" w:sz="4" w:space="0"/>
              <w:right w:val="single" w:color="auto" w:sz="4" w:space="0"/>
            </w:tcBorders>
            <w:vAlign w:val="center"/>
          </w:tcPr>
          <w:p w14:paraId="29AA0E88">
            <w:pPr>
              <w:jc w:val="center"/>
              <w:rPr>
                <w:rFonts w:eastAsiaTheme="majorEastAsia"/>
                <w:szCs w:val="21"/>
              </w:rPr>
            </w:pPr>
            <w:r>
              <w:rPr>
                <w:color w:val="000000"/>
                <w:szCs w:val="21"/>
              </w:rPr>
              <w:t>0.04</w:t>
            </w:r>
          </w:p>
        </w:tc>
        <w:tc>
          <w:tcPr>
            <w:tcW w:w="570" w:type="pct"/>
            <w:tcBorders>
              <w:top w:val="single" w:color="auto" w:sz="4" w:space="0"/>
              <w:left w:val="single" w:color="auto" w:sz="4" w:space="0"/>
              <w:bottom w:val="single" w:color="auto" w:sz="4" w:space="0"/>
              <w:right w:val="single" w:color="auto" w:sz="4" w:space="0"/>
            </w:tcBorders>
            <w:vAlign w:val="center"/>
          </w:tcPr>
          <w:p w14:paraId="7BFC5344">
            <w:pPr>
              <w:jc w:val="center"/>
              <w:rPr>
                <w:rFonts w:eastAsiaTheme="majorEastAsia"/>
                <w:szCs w:val="21"/>
              </w:rPr>
            </w:pPr>
            <w:r>
              <w:rPr>
                <w:color w:val="000000"/>
                <w:szCs w:val="21"/>
              </w:rPr>
              <w:t>8.6</w:t>
            </w:r>
          </w:p>
        </w:tc>
        <w:tc>
          <w:tcPr>
            <w:tcW w:w="686" w:type="pct"/>
            <w:tcBorders>
              <w:top w:val="single" w:color="auto" w:sz="4" w:space="0"/>
              <w:left w:val="single" w:color="auto" w:sz="4" w:space="0"/>
              <w:bottom w:val="single" w:color="auto" w:sz="4" w:space="0"/>
              <w:right w:val="single" w:color="auto" w:sz="4" w:space="0"/>
            </w:tcBorders>
            <w:vAlign w:val="center"/>
          </w:tcPr>
          <w:p w14:paraId="1A134C12">
            <w:pPr>
              <w:jc w:val="center"/>
              <w:rPr>
                <w:rFonts w:eastAsiaTheme="majorEastAsia"/>
                <w:szCs w:val="21"/>
              </w:rPr>
            </w:pPr>
            <w:r>
              <w:rPr>
                <w:color w:val="000000"/>
                <w:szCs w:val="21"/>
              </w:rPr>
              <w:t>2.15</w:t>
            </w:r>
          </w:p>
        </w:tc>
        <w:tc>
          <w:tcPr>
            <w:tcW w:w="686" w:type="pct"/>
            <w:tcBorders>
              <w:top w:val="single" w:color="auto" w:sz="4" w:space="0"/>
              <w:left w:val="single" w:color="auto" w:sz="4" w:space="0"/>
              <w:bottom w:val="single" w:color="auto" w:sz="4" w:space="0"/>
              <w:right w:val="single" w:color="auto" w:sz="4" w:space="0"/>
            </w:tcBorders>
            <w:vAlign w:val="center"/>
          </w:tcPr>
          <w:p w14:paraId="715A0575">
            <w:pPr>
              <w:jc w:val="center"/>
              <w:rPr>
                <w:rFonts w:eastAsiaTheme="majorEastAsia"/>
                <w:szCs w:val="21"/>
              </w:rPr>
            </w:pPr>
            <w:r>
              <w:rPr>
                <w:color w:val="000000"/>
                <w:szCs w:val="21"/>
              </w:rPr>
              <w:t>0.14</w:t>
            </w:r>
          </w:p>
        </w:tc>
        <w:tc>
          <w:tcPr>
            <w:tcW w:w="566" w:type="pct"/>
            <w:tcBorders>
              <w:top w:val="single" w:color="auto" w:sz="4" w:space="0"/>
              <w:left w:val="single" w:color="auto" w:sz="4" w:space="0"/>
              <w:bottom w:val="single" w:color="auto" w:sz="4" w:space="0"/>
              <w:right w:val="single" w:color="auto" w:sz="4" w:space="0"/>
            </w:tcBorders>
            <w:vAlign w:val="center"/>
          </w:tcPr>
          <w:p w14:paraId="25905F2E">
            <w:pPr>
              <w:jc w:val="center"/>
              <w:rPr>
                <w:rFonts w:eastAsiaTheme="majorEastAsia"/>
                <w:szCs w:val="21"/>
              </w:rPr>
            </w:pPr>
            <w:r>
              <w:rPr>
                <w:color w:val="000000"/>
                <w:szCs w:val="21"/>
              </w:rPr>
              <w:t>6.7</w:t>
            </w:r>
          </w:p>
        </w:tc>
      </w:tr>
      <w:tr w14:paraId="6411E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5" w:type="pct"/>
            <w:tcBorders>
              <w:top w:val="single" w:color="auto" w:sz="4" w:space="0"/>
              <w:left w:val="single" w:color="auto" w:sz="4" w:space="0"/>
              <w:bottom w:val="single" w:color="auto" w:sz="4" w:space="0"/>
              <w:right w:val="single" w:color="auto" w:sz="4" w:space="0"/>
            </w:tcBorders>
            <w:vAlign w:val="center"/>
          </w:tcPr>
          <w:p w14:paraId="4F84CF01">
            <w:pPr>
              <w:widowControl/>
              <w:adjustRightInd w:val="0"/>
              <w:snapToGrid w:val="0"/>
              <w:jc w:val="center"/>
              <w:rPr>
                <w:rFonts w:eastAsiaTheme="majorEastAsia"/>
                <w:szCs w:val="21"/>
              </w:rPr>
            </w:pPr>
            <w:r>
              <w:rPr>
                <w:rFonts w:eastAsiaTheme="majorEastAsia"/>
                <w:szCs w:val="21"/>
              </w:rPr>
              <w:t>2</w:t>
            </w:r>
          </w:p>
        </w:tc>
        <w:tc>
          <w:tcPr>
            <w:tcW w:w="801" w:type="pct"/>
            <w:tcBorders>
              <w:top w:val="single" w:color="auto" w:sz="4" w:space="0"/>
              <w:left w:val="single" w:color="auto" w:sz="4" w:space="0"/>
              <w:bottom w:val="single" w:color="auto" w:sz="4" w:space="0"/>
              <w:right w:val="single" w:color="auto" w:sz="4" w:space="0"/>
            </w:tcBorders>
            <w:vAlign w:val="center"/>
          </w:tcPr>
          <w:p w14:paraId="350642F0">
            <w:pPr>
              <w:jc w:val="center"/>
              <w:rPr>
                <w:rFonts w:eastAsiaTheme="majorEastAsia"/>
                <w:szCs w:val="21"/>
              </w:rPr>
            </w:pPr>
            <w:r>
              <w:rPr>
                <w:color w:val="000000"/>
                <w:szCs w:val="21"/>
              </w:rPr>
              <w:t>0.57</w:t>
            </w:r>
          </w:p>
        </w:tc>
        <w:tc>
          <w:tcPr>
            <w:tcW w:w="686" w:type="pct"/>
            <w:tcBorders>
              <w:top w:val="single" w:color="auto" w:sz="4" w:space="0"/>
              <w:left w:val="single" w:color="auto" w:sz="4" w:space="0"/>
              <w:bottom w:val="single" w:color="auto" w:sz="4" w:space="0"/>
              <w:right w:val="single" w:color="auto" w:sz="4" w:space="0"/>
            </w:tcBorders>
            <w:vAlign w:val="center"/>
          </w:tcPr>
          <w:p w14:paraId="4C42C867">
            <w:pPr>
              <w:jc w:val="center"/>
              <w:rPr>
                <w:rFonts w:eastAsiaTheme="majorEastAsia"/>
                <w:szCs w:val="21"/>
              </w:rPr>
            </w:pPr>
            <w:r>
              <w:rPr>
                <w:color w:val="000000"/>
                <w:szCs w:val="21"/>
              </w:rPr>
              <w:t>0.01</w:t>
            </w:r>
          </w:p>
        </w:tc>
        <w:tc>
          <w:tcPr>
            <w:tcW w:w="570" w:type="pct"/>
            <w:tcBorders>
              <w:top w:val="single" w:color="auto" w:sz="4" w:space="0"/>
              <w:left w:val="single" w:color="auto" w:sz="4" w:space="0"/>
              <w:bottom w:val="single" w:color="auto" w:sz="4" w:space="0"/>
              <w:right w:val="single" w:color="auto" w:sz="4" w:space="0"/>
            </w:tcBorders>
            <w:vAlign w:val="center"/>
          </w:tcPr>
          <w:p w14:paraId="390F01BE">
            <w:pPr>
              <w:jc w:val="center"/>
              <w:rPr>
                <w:rFonts w:eastAsiaTheme="majorEastAsia"/>
                <w:szCs w:val="21"/>
              </w:rPr>
            </w:pPr>
            <w:r>
              <w:rPr>
                <w:color w:val="000000"/>
                <w:szCs w:val="21"/>
              </w:rPr>
              <w:t>2.3</w:t>
            </w:r>
          </w:p>
        </w:tc>
        <w:tc>
          <w:tcPr>
            <w:tcW w:w="686" w:type="pct"/>
            <w:tcBorders>
              <w:top w:val="single" w:color="auto" w:sz="4" w:space="0"/>
              <w:left w:val="single" w:color="auto" w:sz="4" w:space="0"/>
              <w:bottom w:val="single" w:color="auto" w:sz="4" w:space="0"/>
              <w:right w:val="single" w:color="auto" w:sz="4" w:space="0"/>
            </w:tcBorders>
            <w:vAlign w:val="center"/>
          </w:tcPr>
          <w:p w14:paraId="0FC2A633">
            <w:pPr>
              <w:jc w:val="center"/>
              <w:rPr>
                <w:rFonts w:eastAsiaTheme="majorEastAsia"/>
                <w:szCs w:val="21"/>
              </w:rPr>
            </w:pPr>
            <w:r>
              <w:rPr>
                <w:color w:val="000000"/>
                <w:szCs w:val="21"/>
              </w:rPr>
              <w:t>2.22</w:t>
            </w:r>
          </w:p>
        </w:tc>
        <w:tc>
          <w:tcPr>
            <w:tcW w:w="686" w:type="pct"/>
            <w:tcBorders>
              <w:top w:val="single" w:color="auto" w:sz="4" w:space="0"/>
              <w:left w:val="single" w:color="auto" w:sz="4" w:space="0"/>
              <w:bottom w:val="single" w:color="auto" w:sz="4" w:space="0"/>
              <w:right w:val="single" w:color="auto" w:sz="4" w:space="0"/>
            </w:tcBorders>
            <w:vAlign w:val="center"/>
          </w:tcPr>
          <w:p w14:paraId="396EB3A4">
            <w:pPr>
              <w:jc w:val="center"/>
              <w:rPr>
                <w:rFonts w:eastAsiaTheme="majorEastAsia"/>
                <w:szCs w:val="21"/>
              </w:rPr>
            </w:pPr>
            <w:r>
              <w:rPr>
                <w:color w:val="000000"/>
                <w:szCs w:val="21"/>
              </w:rPr>
              <w:t>0.10</w:t>
            </w:r>
          </w:p>
        </w:tc>
        <w:tc>
          <w:tcPr>
            <w:tcW w:w="566" w:type="pct"/>
            <w:tcBorders>
              <w:top w:val="single" w:color="auto" w:sz="4" w:space="0"/>
              <w:left w:val="single" w:color="auto" w:sz="4" w:space="0"/>
              <w:bottom w:val="single" w:color="auto" w:sz="4" w:space="0"/>
              <w:right w:val="single" w:color="auto" w:sz="4" w:space="0"/>
            </w:tcBorders>
            <w:vAlign w:val="center"/>
          </w:tcPr>
          <w:p w14:paraId="66EE6E7F">
            <w:pPr>
              <w:jc w:val="center"/>
              <w:rPr>
                <w:rFonts w:eastAsiaTheme="majorEastAsia"/>
                <w:szCs w:val="21"/>
              </w:rPr>
            </w:pPr>
            <w:r>
              <w:rPr>
                <w:color w:val="000000"/>
                <w:szCs w:val="21"/>
              </w:rPr>
              <w:t>4.6</w:t>
            </w:r>
          </w:p>
        </w:tc>
      </w:tr>
      <w:tr w14:paraId="18B19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5" w:type="pct"/>
            <w:tcBorders>
              <w:top w:val="single" w:color="auto" w:sz="4" w:space="0"/>
              <w:left w:val="single" w:color="auto" w:sz="4" w:space="0"/>
              <w:bottom w:val="single" w:color="auto" w:sz="4" w:space="0"/>
              <w:right w:val="single" w:color="auto" w:sz="4" w:space="0"/>
            </w:tcBorders>
            <w:vAlign w:val="center"/>
          </w:tcPr>
          <w:p w14:paraId="1E1B4687">
            <w:pPr>
              <w:widowControl/>
              <w:adjustRightInd w:val="0"/>
              <w:snapToGrid w:val="0"/>
              <w:jc w:val="center"/>
              <w:rPr>
                <w:rFonts w:eastAsiaTheme="majorEastAsia"/>
                <w:szCs w:val="21"/>
              </w:rPr>
            </w:pPr>
            <w:r>
              <w:rPr>
                <w:rFonts w:eastAsiaTheme="majorEastAsia"/>
                <w:szCs w:val="21"/>
              </w:rPr>
              <w:t>3</w:t>
            </w:r>
          </w:p>
        </w:tc>
        <w:tc>
          <w:tcPr>
            <w:tcW w:w="801" w:type="pct"/>
            <w:tcBorders>
              <w:top w:val="single" w:color="auto" w:sz="4" w:space="0"/>
              <w:left w:val="single" w:color="auto" w:sz="4" w:space="0"/>
              <w:bottom w:val="single" w:color="auto" w:sz="4" w:space="0"/>
              <w:right w:val="single" w:color="auto" w:sz="4" w:space="0"/>
            </w:tcBorders>
            <w:vAlign w:val="center"/>
          </w:tcPr>
          <w:p w14:paraId="176D59AD">
            <w:pPr>
              <w:jc w:val="center"/>
              <w:rPr>
                <w:rFonts w:eastAsiaTheme="majorEastAsia"/>
                <w:szCs w:val="21"/>
              </w:rPr>
            </w:pPr>
            <w:r>
              <w:rPr>
                <w:rFonts w:hint="eastAsia"/>
                <w:color w:val="000000"/>
                <w:sz w:val="22"/>
                <w:szCs w:val="22"/>
              </w:rPr>
              <w:t>0.49</w:t>
            </w:r>
          </w:p>
        </w:tc>
        <w:tc>
          <w:tcPr>
            <w:tcW w:w="686" w:type="pct"/>
            <w:tcBorders>
              <w:top w:val="single" w:color="auto" w:sz="4" w:space="0"/>
              <w:left w:val="single" w:color="auto" w:sz="4" w:space="0"/>
              <w:bottom w:val="single" w:color="auto" w:sz="4" w:space="0"/>
              <w:right w:val="single" w:color="auto" w:sz="4" w:space="0"/>
            </w:tcBorders>
            <w:vAlign w:val="center"/>
          </w:tcPr>
          <w:p w14:paraId="5915F0E7">
            <w:pPr>
              <w:jc w:val="center"/>
              <w:rPr>
                <w:rFonts w:eastAsiaTheme="majorEastAsia"/>
                <w:szCs w:val="21"/>
              </w:rPr>
            </w:pPr>
            <w:r>
              <w:rPr>
                <w:rFonts w:hint="eastAsia"/>
                <w:color w:val="000000"/>
                <w:sz w:val="22"/>
                <w:szCs w:val="22"/>
              </w:rPr>
              <w:t>0.06</w:t>
            </w:r>
          </w:p>
        </w:tc>
        <w:tc>
          <w:tcPr>
            <w:tcW w:w="570" w:type="pct"/>
            <w:tcBorders>
              <w:top w:val="single" w:color="auto" w:sz="4" w:space="0"/>
              <w:left w:val="single" w:color="auto" w:sz="4" w:space="0"/>
              <w:bottom w:val="single" w:color="auto" w:sz="4" w:space="0"/>
              <w:right w:val="single" w:color="auto" w:sz="4" w:space="0"/>
            </w:tcBorders>
            <w:vAlign w:val="center"/>
          </w:tcPr>
          <w:p w14:paraId="39C7AA75">
            <w:pPr>
              <w:jc w:val="center"/>
              <w:rPr>
                <w:rFonts w:eastAsiaTheme="majorEastAsia"/>
                <w:szCs w:val="21"/>
              </w:rPr>
            </w:pPr>
            <w:r>
              <w:rPr>
                <w:rFonts w:hint="eastAsia"/>
                <w:color w:val="000000"/>
                <w:sz w:val="22"/>
                <w:szCs w:val="22"/>
              </w:rPr>
              <w:t>12.3</w:t>
            </w:r>
          </w:p>
        </w:tc>
        <w:tc>
          <w:tcPr>
            <w:tcW w:w="686" w:type="pct"/>
            <w:tcBorders>
              <w:top w:val="single" w:color="auto" w:sz="4" w:space="0"/>
              <w:left w:val="single" w:color="auto" w:sz="4" w:space="0"/>
              <w:bottom w:val="single" w:color="auto" w:sz="4" w:space="0"/>
              <w:right w:val="single" w:color="auto" w:sz="4" w:space="0"/>
            </w:tcBorders>
            <w:vAlign w:val="center"/>
          </w:tcPr>
          <w:p w14:paraId="3BE30A7E">
            <w:pPr>
              <w:jc w:val="center"/>
              <w:rPr>
                <w:rFonts w:eastAsiaTheme="majorEastAsia"/>
                <w:szCs w:val="21"/>
              </w:rPr>
            </w:pPr>
            <w:r>
              <w:rPr>
                <w:rFonts w:hint="eastAsia"/>
                <w:color w:val="000000"/>
                <w:sz w:val="22"/>
                <w:szCs w:val="22"/>
              </w:rPr>
              <w:t>1.84</w:t>
            </w:r>
          </w:p>
        </w:tc>
        <w:tc>
          <w:tcPr>
            <w:tcW w:w="686" w:type="pct"/>
            <w:tcBorders>
              <w:top w:val="single" w:color="auto" w:sz="4" w:space="0"/>
              <w:left w:val="single" w:color="auto" w:sz="4" w:space="0"/>
              <w:bottom w:val="single" w:color="auto" w:sz="4" w:space="0"/>
              <w:right w:val="single" w:color="auto" w:sz="4" w:space="0"/>
            </w:tcBorders>
            <w:vAlign w:val="center"/>
          </w:tcPr>
          <w:p w14:paraId="10166243">
            <w:pPr>
              <w:jc w:val="center"/>
              <w:rPr>
                <w:rFonts w:eastAsiaTheme="majorEastAsia"/>
                <w:szCs w:val="21"/>
              </w:rPr>
            </w:pPr>
            <w:r>
              <w:rPr>
                <w:rFonts w:hint="eastAsia"/>
                <w:color w:val="000000"/>
                <w:sz w:val="22"/>
                <w:szCs w:val="22"/>
              </w:rPr>
              <w:t>0.21</w:t>
            </w:r>
          </w:p>
        </w:tc>
        <w:tc>
          <w:tcPr>
            <w:tcW w:w="566" w:type="pct"/>
            <w:tcBorders>
              <w:top w:val="single" w:color="auto" w:sz="4" w:space="0"/>
              <w:left w:val="single" w:color="auto" w:sz="4" w:space="0"/>
              <w:bottom w:val="single" w:color="auto" w:sz="4" w:space="0"/>
              <w:right w:val="single" w:color="auto" w:sz="4" w:space="0"/>
            </w:tcBorders>
            <w:vAlign w:val="center"/>
          </w:tcPr>
          <w:p w14:paraId="45C459B0">
            <w:pPr>
              <w:jc w:val="center"/>
              <w:rPr>
                <w:rFonts w:eastAsiaTheme="majorEastAsia"/>
                <w:szCs w:val="21"/>
              </w:rPr>
            </w:pPr>
            <w:r>
              <w:rPr>
                <w:rFonts w:hint="eastAsia"/>
                <w:color w:val="000000"/>
                <w:sz w:val="22"/>
                <w:szCs w:val="22"/>
              </w:rPr>
              <w:t>11.5</w:t>
            </w:r>
          </w:p>
        </w:tc>
      </w:tr>
      <w:tr w14:paraId="35FFF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5" w:type="pct"/>
            <w:tcBorders>
              <w:top w:val="single" w:color="auto" w:sz="4" w:space="0"/>
              <w:left w:val="single" w:color="auto" w:sz="4" w:space="0"/>
              <w:bottom w:val="single" w:color="auto" w:sz="4" w:space="0"/>
              <w:right w:val="single" w:color="auto" w:sz="4" w:space="0"/>
            </w:tcBorders>
            <w:vAlign w:val="center"/>
          </w:tcPr>
          <w:p w14:paraId="70A2243C">
            <w:pPr>
              <w:widowControl/>
              <w:adjustRightInd w:val="0"/>
              <w:snapToGrid w:val="0"/>
              <w:jc w:val="center"/>
              <w:rPr>
                <w:rFonts w:eastAsiaTheme="majorEastAsia"/>
                <w:szCs w:val="21"/>
              </w:rPr>
            </w:pPr>
            <w:r>
              <w:rPr>
                <w:rFonts w:eastAsiaTheme="majorEastAsia"/>
                <w:szCs w:val="21"/>
              </w:rPr>
              <w:t>4</w:t>
            </w:r>
          </w:p>
        </w:tc>
        <w:tc>
          <w:tcPr>
            <w:tcW w:w="801" w:type="pct"/>
            <w:tcBorders>
              <w:top w:val="single" w:color="auto" w:sz="4" w:space="0"/>
              <w:left w:val="single" w:color="auto" w:sz="4" w:space="0"/>
              <w:bottom w:val="single" w:color="auto" w:sz="4" w:space="0"/>
              <w:right w:val="single" w:color="auto" w:sz="4" w:space="0"/>
            </w:tcBorders>
            <w:vAlign w:val="center"/>
          </w:tcPr>
          <w:p w14:paraId="17550FC1">
            <w:pPr>
              <w:jc w:val="center"/>
              <w:rPr>
                <w:rFonts w:eastAsiaTheme="majorEastAsia"/>
                <w:szCs w:val="21"/>
              </w:rPr>
            </w:pPr>
            <w:r>
              <w:rPr>
                <w:rFonts w:eastAsiaTheme="majorEastAsia"/>
                <w:szCs w:val="21"/>
              </w:rPr>
              <w:t>0.47</w:t>
            </w:r>
          </w:p>
        </w:tc>
        <w:tc>
          <w:tcPr>
            <w:tcW w:w="686" w:type="pct"/>
            <w:tcBorders>
              <w:top w:val="single" w:color="auto" w:sz="4" w:space="0"/>
              <w:left w:val="single" w:color="auto" w:sz="4" w:space="0"/>
              <w:bottom w:val="single" w:color="auto" w:sz="4" w:space="0"/>
              <w:right w:val="single" w:color="auto" w:sz="4" w:space="0"/>
            </w:tcBorders>
            <w:vAlign w:val="center"/>
          </w:tcPr>
          <w:p w14:paraId="354A1FA1">
            <w:pPr>
              <w:jc w:val="center"/>
              <w:rPr>
                <w:rFonts w:eastAsiaTheme="majorEastAsia"/>
                <w:szCs w:val="21"/>
              </w:rPr>
            </w:pPr>
            <w:r>
              <w:rPr>
                <w:rFonts w:eastAsiaTheme="majorEastAsia"/>
                <w:szCs w:val="21"/>
              </w:rPr>
              <w:t>0.03</w:t>
            </w:r>
          </w:p>
        </w:tc>
        <w:tc>
          <w:tcPr>
            <w:tcW w:w="570" w:type="pct"/>
            <w:tcBorders>
              <w:top w:val="single" w:color="auto" w:sz="4" w:space="0"/>
              <w:left w:val="single" w:color="auto" w:sz="4" w:space="0"/>
              <w:bottom w:val="single" w:color="auto" w:sz="4" w:space="0"/>
              <w:right w:val="single" w:color="auto" w:sz="4" w:space="0"/>
            </w:tcBorders>
            <w:vAlign w:val="center"/>
          </w:tcPr>
          <w:p w14:paraId="77AC2606">
            <w:pPr>
              <w:jc w:val="center"/>
              <w:rPr>
                <w:rFonts w:eastAsiaTheme="majorEastAsia"/>
                <w:szCs w:val="21"/>
              </w:rPr>
            </w:pPr>
            <w:r>
              <w:rPr>
                <w:rFonts w:eastAsiaTheme="majorEastAsia"/>
                <w:szCs w:val="21"/>
              </w:rPr>
              <w:t>5.4</w:t>
            </w:r>
          </w:p>
        </w:tc>
        <w:tc>
          <w:tcPr>
            <w:tcW w:w="686" w:type="pct"/>
            <w:tcBorders>
              <w:top w:val="single" w:color="auto" w:sz="4" w:space="0"/>
              <w:left w:val="single" w:color="auto" w:sz="4" w:space="0"/>
              <w:bottom w:val="single" w:color="auto" w:sz="4" w:space="0"/>
              <w:right w:val="single" w:color="auto" w:sz="4" w:space="0"/>
            </w:tcBorders>
          </w:tcPr>
          <w:p w14:paraId="223B9969">
            <w:pPr>
              <w:jc w:val="center"/>
              <w:rPr>
                <w:rFonts w:eastAsiaTheme="majorEastAsia"/>
                <w:szCs w:val="21"/>
              </w:rPr>
            </w:pPr>
            <w:r>
              <w:rPr>
                <w:rFonts w:eastAsiaTheme="majorEastAsia"/>
                <w:szCs w:val="21"/>
              </w:rPr>
              <w:t>0.49</w:t>
            </w:r>
          </w:p>
        </w:tc>
        <w:tc>
          <w:tcPr>
            <w:tcW w:w="686" w:type="pct"/>
            <w:tcBorders>
              <w:top w:val="single" w:color="auto" w:sz="4" w:space="0"/>
              <w:left w:val="single" w:color="auto" w:sz="4" w:space="0"/>
              <w:bottom w:val="single" w:color="auto" w:sz="4" w:space="0"/>
              <w:right w:val="single" w:color="auto" w:sz="4" w:space="0"/>
            </w:tcBorders>
          </w:tcPr>
          <w:p w14:paraId="637913E7">
            <w:pPr>
              <w:jc w:val="center"/>
              <w:rPr>
                <w:rFonts w:eastAsiaTheme="majorEastAsia"/>
                <w:szCs w:val="21"/>
              </w:rPr>
            </w:pPr>
            <w:r>
              <w:rPr>
                <w:rFonts w:eastAsiaTheme="majorEastAsia"/>
                <w:szCs w:val="21"/>
              </w:rPr>
              <w:t>0.02</w:t>
            </w:r>
          </w:p>
        </w:tc>
        <w:tc>
          <w:tcPr>
            <w:tcW w:w="566" w:type="pct"/>
            <w:tcBorders>
              <w:top w:val="single" w:color="auto" w:sz="4" w:space="0"/>
              <w:left w:val="single" w:color="auto" w:sz="4" w:space="0"/>
              <w:bottom w:val="single" w:color="auto" w:sz="4" w:space="0"/>
              <w:right w:val="single" w:color="auto" w:sz="4" w:space="0"/>
            </w:tcBorders>
          </w:tcPr>
          <w:p w14:paraId="36FD7F0D">
            <w:pPr>
              <w:jc w:val="center"/>
              <w:rPr>
                <w:rFonts w:eastAsiaTheme="majorEastAsia"/>
                <w:szCs w:val="21"/>
              </w:rPr>
            </w:pPr>
            <w:r>
              <w:rPr>
                <w:rFonts w:eastAsiaTheme="majorEastAsia"/>
                <w:szCs w:val="21"/>
              </w:rPr>
              <w:t>4.0</w:t>
            </w:r>
          </w:p>
        </w:tc>
      </w:tr>
    </w:tbl>
    <w:p w14:paraId="7A5468BA">
      <w:pPr>
        <w:tabs>
          <w:tab w:val="left" w:pos="0"/>
          <w:tab w:val="left" w:pos="2340"/>
        </w:tabs>
        <w:autoSpaceDE w:val="0"/>
        <w:autoSpaceDN w:val="0"/>
        <w:adjustRightInd w:val="0"/>
        <w:ind w:right="-335"/>
        <w:rPr>
          <w:rFonts w:eastAsiaTheme="majorEastAsia"/>
          <w:color w:val="000000"/>
          <w:kern w:val="0"/>
          <w:szCs w:val="21"/>
        </w:rPr>
      </w:pPr>
    </w:p>
    <w:p w14:paraId="1A88ACC9">
      <w:pPr>
        <w:spacing w:before="156" w:beforeLines="50" w:after="156" w:afterLines="50"/>
        <w:jc w:val="center"/>
        <w:rPr>
          <w:rFonts w:eastAsia="黑体"/>
          <w:bCs/>
          <w:szCs w:val="21"/>
        </w:rPr>
      </w:pPr>
      <w:r>
        <w:rPr>
          <w:rFonts w:eastAsia="黑体"/>
          <w:bCs/>
          <w:szCs w:val="21"/>
        </w:rPr>
        <w:t>表3-4</w:t>
      </w:r>
      <w:r>
        <w:rPr>
          <w:rFonts w:hint="eastAsia" w:eastAsia="黑体"/>
          <w:bCs/>
          <w:szCs w:val="21"/>
        </w:rPr>
        <w:t>6</w:t>
      </w:r>
      <w:r>
        <w:rPr>
          <w:rFonts w:eastAsia="黑体"/>
          <w:bCs/>
          <w:szCs w:val="21"/>
        </w:rPr>
        <w:t xml:space="preserve"> 精密度测定结果（n=6）－头孢克洛</w:t>
      </w:r>
    </w:p>
    <w:tbl>
      <w:tblPr>
        <w:tblStyle w:val="7"/>
        <w:tblW w:w="36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993"/>
        <w:gridCol w:w="850"/>
        <w:gridCol w:w="706"/>
        <w:gridCol w:w="850"/>
        <w:gridCol w:w="850"/>
        <w:gridCol w:w="702"/>
      </w:tblGrid>
      <w:tr w14:paraId="5F5A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5" w:type="pct"/>
            <w:vMerge w:val="restart"/>
            <w:tcBorders>
              <w:top w:val="single" w:color="auto" w:sz="4" w:space="0"/>
              <w:left w:val="single" w:color="auto" w:sz="4" w:space="0"/>
              <w:bottom w:val="single" w:color="auto" w:sz="4" w:space="0"/>
              <w:right w:val="single" w:color="auto" w:sz="4" w:space="0"/>
            </w:tcBorders>
            <w:vAlign w:val="center"/>
          </w:tcPr>
          <w:p w14:paraId="0859511F">
            <w:pPr>
              <w:widowControl/>
              <w:adjustRightInd w:val="0"/>
              <w:snapToGrid w:val="0"/>
              <w:jc w:val="center"/>
              <w:rPr>
                <w:rFonts w:eastAsiaTheme="majorEastAsia"/>
                <w:szCs w:val="21"/>
              </w:rPr>
            </w:pPr>
            <w:r>
              <w:rPr>
                <w:rFonts w:eastAsiaTheme="majorEastAsia"/>
                <w:szCs w:val="21"/>
              </w:rPr>
              <w:t>实验室编号</w:t>
            </w:r>
          </w:p>
        </w:tc>
        <w:tc>
          <w:tcPr>
            <w:tcW w:w="2057" w:type="pct"/>
            <w:gridSpan w:val="3"/>
            <w:tcBorders>
              <w:top w:val="single" w:color="auto" w:sz="4" w:space="0"/>
              <w:left w:val="single" w:color="auto" w:sz="4" w:space="0"/>
              <w:bottom w:val="single" w:color="auto" w:sz="4" w:space="0"/>
              <w:right w:val="single" w:color="auto" w:sz="4" w:space="0"/>
            </w:tcBorders>
            <w:vAlign w:val="center"/>
          </w:tcPr>
          <w:p w14:paraId="6589CB48">
            <w:pPr>
              <w:widowControl/>
              <w:adjustRightInd w:val="0"/>
              <w:snapToGrid w:val="0"/>
              <w:jc w:val="center"/>
              <w:rPr>
                <w:rFonts w:eastAsiaTheme="majorEastAsia"/>
                <w:szCs w:val="21"/>
              </w:rPr>
            </w:pPr>
            <w:r>
              <w:rPr>
                <w:rFonts w:eastAsiaTheme="majorEastAsia"/>
                <w:szCs w:val="21"/>
              </w:rPr>
              <w:t>低浓度</w:t>
            </w:r>
          </w:p>
        </w:tc>
        <w:tc>
          <w:tcPr>
            <w:tcW w:w="1938" w:type="pct"/>
            <w:gridSpan w:val="3"/>
            <w:tcBorders>
              <w:top w:val="single" w:color="auto" w:sz="4" w:space="0"/>
              <w:left w:val="single" w:color="auto" w:sz="4" w:space="0"/>
              <w:bottom w:val="single" w:color="auto" w:sz="4" w:space="0"/>
              <w:right w:val="single" w:color="auto" w:sz="4" w:space="0"/>
            </w:tcBorders>
            <w:vAlign w:val="center"/>
          </w:tcPr>
          <w:p w14:paraId="72486BC2">
            <w:pPr>
              <w:widowControl/>
              <w:adjustRightInd w:val="0"/>
              <w:snapToGrid w:val="0"/>
              <w:jc w:val="center"/>
              <w:rPr>
                <w:rFonts w:eastAsiaTheme="majorEastAsia"/>
                <w:szCs w:val="21"/>
              </w:rPr>
            </w:pPr>
            <w:r>
              <w:rPr>
                <w:rFonts w:eastAsiaTheme="majorEastAsia"/>
                <w:szCs w:val="21"/>
              </w:rPr>
              <w:t>高浓度</w:t>
            </w:r>
          </w:p>
        </w:tc>
      </w:tr>
      <w:tr w14:paraId="68282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05" w:type="pct"/>
            <w:vMerge w:val="continue"/>
            <w:tcBorders>
              <w:top w:val="single" w:color="auto" w:sz="4" w:space="0"/>
              <w:left w:val="single" w:color="auto" w:sz="4" w:space="0"/>
              <w:bottom w:val="single" w:color="auto" w:sz="4" w:space="0"/>
              <w:right w:val="single" w:color="auto" w:sz="4" w:space="0"/>
            </w:tcBorders>
            <w:vAlign w:val="center"/>
          </w:tcPr>
          <w:p w14:paraId="3F2FEF5F">
            <w:pPr>
              <w:widowControl/>
              <w:adjustRightInd w:val="0"/>
              <w:snapToGrid w:val="0"/>
              <w:jc w:val="center"/>
              <w:rPr>
                <w:rFonts w:eastAsiaTheme="majorEastAsia"/>
                <w:szCs w:val="21"/>
              </w:rPr>
            </w:pPr>
          </w:p>
        </w:tc>
        <w:tc>
          <w:tcPr>
            <w:tcW w:w="801" w:type="pct"/>
            <w:tcBorders>
              <w:top w:val="single" w:color="auto" w:sz="4" w:space="0"/>
              <w:left w:val="single" w:color="auto" w:sz="4" w:space="0"/>
              <w:bottom w:val="single" w:color="auto" w:sz="4" w:space="0"/>
              <w:right w:val="single" w:color="auto" w:sz="4" w:space="0"/>
            </w:tcBorders>
            <w:vAlign w:val="center"/>
          </w:tcPr>
          <w:p w14:paraId="2CFEEA2D">
            <w:pPr>
              <w:adjustRightInd w:val="0"/>
              <w:snapToGrid w:val="0"/>
              <w:jc w:val="center"/>
              <w:rPr>
                <w:rFonts w:eastAsiaTheme="majorEastAsia"/>
                <w:szCs w:val="21"/>
              </w:rPr>
            </w:pPr>
            <w:r>
              <w:rPr>
                <w:rFonts w:eastAsiaTheme="majorEastAsia"/>
                <w:szCs w:val="21"/>
              </w:rPr>
              <w:t>平均值（ng/mL）</w:t>
            </w:r>
          </w:p>
        </w:tc>
        <w:tc>
          <w:tcPr>
            <w:tcW w:w="686" w:type="pct"/>
            <w:tcBorders>
              <w:top w:val="single" w:color="auto" w:sz="4" w:space="0"/>
              <w:left w:val="single" w:color="auto" w:sz="4" w:space="0"/>
              <w:bottom w:val="single" w:color="auto" w:sz="4" w:space="0"/>
              <w:right w:val="single" w:color="auto" w:sz="4" w:space="0"/>
            </w:tcBorders>
            <w:vAlign w:val="center"/>
          </w:tcPr>
          <w:p w14:paraId="4A6A91F2">
            <w:pPr>
              <w:adjustRightInd w:val="0"/>
              <w:snapToGrid w:val="0"/>
              <w:jc w:val="center"/>
              <w:rPr>
                <w:rFonts w:eastAsiaTheme="majorEastAsia"/>
                <w:szCs w:val="21"/>
              </w:rPr>
            </w:pPr>
            <w:r>
              <w:rPr>
                <w:rFonts w:eastAsiaTheme="majorEastAsia"/>
                <w:szCs w:val="21"/>
              </w:rPr>
              <w:t>标准差（μg/L）</w:t>
            </w:r>
          </w:p>
        </w:tc>
        <w:tc>
          <w:tcPr>
            <w:tcW w:w="570" w:type="pct"/>
            <w:tcBorders>
              <w:top w:val="single" w:color="auto" w:sz="4" w:space="0"/>
              <w:left w:val="single" w:color="auto" w:sz="4" w:space="0"/>
              <w:bottom w:val="single" w:color="auto" w:sz="4" w:space="0"/>
              <w:right w:val="single" w:color="auto" w:sz="4" w:space="0"/>
            </w:tcBorders>
            <w:vAlign w:val="center"/>
          </w:tcPr>
          <w:p w14:paraId="756DC355">
            <w:pPr>
              <w:adjustRightInd w:val="0"/>
              <w:snapToGrid w:val="0"/>
              <w:jc w:val="center"/>
              <w:rPr>
                <w:rFonts w:eastAsiaTheme="majorEastAsia"/>
                <w:szCs w:val="21"/>
              </w:rPr>
            </w:pPr>
            <w:r>
              <w:rPr>
                <w:rFonts w:eastAsiaTheme="majorEastAsia"/>
                <w:szCs w:val="21"/>
              </w:rPr>
              <w:t>RSD</w:t>
            </w:r>
          </w:p>
          <w:p w14:paraId="0EEB8C97">
            <w:pPr>
              <w:adjustRightInd w:val="0"/>
              <w:snapToGrid w:val="0"/>
              <w:jc w:val="center"/>
              <w:rPr>
                <w:rFonts w:eastAsiaTheme="majorEastAsia"/>
                <w:szCs w:val="21"/>
              </w:rPr>
            </w:pPr>
            <w:r>
              <w:rPr>
                <w:rFonts w:eastAsiaTheme="majorEastAsia"/>
                <w:szCs w:val="21"/>
              </w:rPr>
              <w:t>（%）</w:t>
            </w:r>
          </w:p>
        </w:tc>
        <w:tc>
          <w:tcPr>
            <w:tcW w:w="686" w:type="pct"/>
            <w:tcBorders>
              <w:top w:val="single" w:color="auto" w:sz="4" w:space="0"/>
              <w:left w:val="single" w:color="auto" w:sz="4" w:space="0"/>
              <w:bottom w:val="single" w:color="auto" w:sz="4" w:space="0"/>
              <w:right w:val="single" w:color="auto" w:sz="4" w:space="0"/>
            </w:tcBorders>
            <w:vAlign w:val="center"/>
          </w:tcPr>
          <w:p w14:paraId="7D7D484E">
            <w:pPr>
              <w:adjustRightInd w:val="0"/>
              <w:snapToGrid w:val="0"/>
              <w:jc w:val="center"/>
              <w:rPr>
                <w:rFonts w:eastAsiaTheme="majorEastAsia"/>
                <w:szCs w:val="21"/>
              </w:rPr>
            </w:pPr>
            <w:r>
              <w:rPr>
                <w:rFonts w:eastAsiaTheme="majorEastAsia"/>
                <w:szCs w:val="21"/>
              </w:rPr>
              <w:t>平均值（ng/mL）</w:t>
            </w:r>
          </w:p>
        </w:tc>
        <w:tc>
          <w:tcPr>
            <w:tcW w:w="686" w:type="pct"/>
            <w:tcBorders>
              <w:top w:val="single" w:color="auto" w:sz="4" w:space="0"/>
              <w:left w:val="single" w:color="auto" w:sz="4" w:space="0"/>
              <w:bottom w:val="single" w:color="auto" w:sz="4" w:space="0"/>
              <w:right w:val="single" w:color="auto" w:sz="4" w:space="0"/>
            </w:tcBorders>
            <w:vAlign w:val="center"/>
          </w:tcPr>
          <w:p w14:paraId="4A4BD52B">
            <w:pPr>
              <w:adjustRightInd w:val="0"/>
              <w:snapToGrid w:val="0"/>
              <w:jc w:val="center"/>
              <w:rPr>
                <w:rFonts w:eastAsiaTheme="majorEastAsia"/>
                <w:szCs w:val="21"/>
              </w:rPr>
            </w:pPr>
            <w:r>
              <w:rPr>
                <w:rFonts w:eastAsiaTheme="majorEastAsia"/>
                <w:szCs w:val="21"/>
              </w:rPr>
              <w:t>标准差（ng/mL）</w:t>
            </w:r>
          </w:p>
        </w:tc>
        <w:tc>
          <w:tcPr>
            <w:tcW w:w="566" w:type="pct"/>
            <w:tcBorders>
              <w:top w:val="single" w:color="auto" w:sz="4" w:space="0"/>
              <w:left w:val="single" w:color="auto" w:sz="4" w:space="0"/>
              <w:bottom w:val="single" w:color="auto" w:sz="4" w:space="0"/>
              <w:right w:val="single" w:color="auto" w:sz="4" w:space="0"/>
            </w:tcBorders>
            <w:vAlign w:val="center"/>
          </w:tcPr>
          <w:p w14:paraId="5A3D9D9F">
            <w:pPr>
              <w:adjustRightInd w:val="0"/>
              <w:snapToGrid w:val="0"/>
              <w:jc w:val="center"/>
              <w:rPr>
                <w:rFonts w:eastAsiaTheme="majorEastAsia"/>
                <w:szCs w:val="21"/>
              </w:rPr>
            </w:pPr>
            <w:r>
              <w:rPr>
                <w:rFonts w:eastAsiaTheme="majorEastAsia"/>
                <w:szCs w:val="21"/>
              </w:rPr>
              <w:t>RSD</w:t>
            </w:r>
          </w:p>
          <w:p w14:paraId="08D4D626">
            <w:pPr>
              <w:adjustRightInd w:val="0"/>
              <w:snapToGrid w:val="0"/>
              <w:jc w:val="center"/>
              <w:rPr>
                <w:rFonts w:eastAsiaTheme="majorEastAsia"/>
                <w:szCs w:val="21"/>
              </w:rPr>
            </w:pPr>
            <w:r>
              <w:rPr>
                <w:rFonts w:eastAsiaTheme="majorEastAsia"/>
                <w:szCs w:val="21"/>
              </w:rPr>
              <w:t>（%）</w:t>
            </w:r>
          </w:p>
        </w:tc>
      </w:tr>
      <w:tr w14:paraId="58FC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5" w:type="pct"/>
            <w:tcBorders>
              <w:top w:val="single" w:color="auto" w:sz="4" w:space="0"/>
              <w:left w:val="single" w:color="auto" w:sz="4" w:space="0"/>
              <w:bottom w:val="single" w:color="auto" w:sz="4" w:space="0"/>
              <w:right w:val="single" w:color="auto" w:sz="4" w:space="0"/>
            </w:tcBorders>
            <w:vAlign w:val="center"/>
          </w:tcPr>
          <w:p w14:paraId="6859C1C1">
            <w:pPr>
              <w:widowControl/>
              <w:adjustRightInd w:val="0"/>
              <w:snapToGrid w:val="0"/>
              <w:jc w:val="center"/>
              <w:rPr>
                <w:rFonts w:eastAsiaTheme="majorEastAsia"/>
                <w:szCs w:val="21"/>
              </w:rPr>
            </w:pPr>
            <w:r>
              <w:rPr>
                <w:rFonts w:eastAsiaTheme="majorEastAsia"/>
                <w:szCs w:val="21"/>
              </w:rPr>
              <w:t>1</w:t>
            </w:r>
          </w:p>
        </w:tc>
        <w:tc>
          <w:tcPr>
            <w:tcW w:w="801" w:type="pct"/>
            <w:tcBorders>
              <w:top w:val="single" w:color="auto" w:sz="4" w:space="0"/>
              <w:left w:val="single" w:color="auto" w:sz="4" w:space="0"/>
              <w:bottom w:val="single" w:color="auto" w:sz="4" w:space="0"/>
              <w:right w:val="single" w:color="auto" w:sz="4" w:space="0"/>
            </w:tcBorders>
            <w:vAlign w:val="center"/>
          </w:tcPr>
          <w:p w14:paraId="566B01F9">
            <w:pPr>
              <w:jc w:val="center"/>
              <w:rPr>
                <w:rFonts w:eastAsiaTheme="majorEastAsia"/>
                <w:szCs w:val="21"/>
              </w:rPr>
            </w:pPr>
            <w:r>
              <w:rPr>
                <w:color w:val="000000"/>
                <w:szCs w:val="21"/>
              </w:rPr>
              <w:t>0.53</w:t>
            </w:r>
          </w:p>
        </w:tc>
        <w:tc>
          <w:tcPr>
            <w:tcW w:w="686" w:type="pct"/>
            <w:tcBorders>
              <w:top w:val="single" w:color="auto" w:sz="4" w:space="0"/>
              <w:left w:val="single" w:color="auto" w:sz="4" w:space="0"/>
              <w:bottom w:val="single" w:color="auto" w:sz="4" w:space="0"/>
              <w:right w:val="single" w:color="auto" w:sz="4" w:space="0"/>
            </w:tcBorders>
            <w:vAlign w:val="center"/>
          </w:tcPr>
          <w:p w14:paraId="623786C5">
            <w:pPr>
              <w:jc w:val="center"/>
              <w:rPr>
                <w:rFonts w:eastAsiaTheme="majorEastAsia"/>
                <w:szCs w:val="21"/>
              </w:rPr>
            </w:pPr>
            <w:r>
              <w:rPr>
                <w:color w:val="000000"/>
                <w:szCs w:val="21"/>
              </w:rPr>
              <w:t>0.06</w:t>
            </w:r>
          </w:p>
        </w:tc>
        <w:tc>
          <w:tcPr>
            <w:tcW w:w="570" w:type="pct"/>
            <w:tcBorders>
              <w:top w:val="single" w:color="auto" w:sz="4" w:space="0"/>
              <w:left w:val="single" w:color="auto" w:sz="4" w:space="0"/>
              <w:bottom w:val="single" w:color="auto" w:sz="4" w:space="0"/>
              <w:right w:val="single" w:color="auto" w:sz="4" w:space="0"/>
            </w:tcBorders>
            <w:vAlign w:val="center"/>
          </w:tcPr>
          <w:p w14:paraId="073A2131">
            <w:pPr>
              <w:jc w:val="center"/>
              <w:rPr>
                <w:rFonts w:eastAsiaTheme="majorEastAsia"/>
                <w:szCs w:val="21"/>
              </w:rPr>
            </w:pPr>
            <w:r>
              <w:rPr>
                <w:color w:val="000000"/>
                <w:szCs w:val="21"/>
              </w:rPr>
              <w:t>10.4</w:t>
            </w:r>
          </w:p>
        </w:tc>
        <w:tc>
          <w:tcPr>
            <w:tcW w:w="686" w:type="pct"/>
            <w:tcBorders>
              <w:top w:val="single" w:color="auto" w:sz="4" w:space="0"/>
              <w:left w:val="single" w:color="auto" w:sz="4" w:space="0"/>
              <w:bottom w:val="single" w:color="auto" w:sz="4" w:space="0"/>
              <w:right w:val="single" w:color="auto" w:sz="4" w:space="0"/>
            </w:tcBorders>
            <w:vAlign w:val="center"/>
          </w:tcPr>
          <w:p w14:paraId="5C17FE4F">
            <w:pPr>
              <w:jc w:val="center"/>
              <w:rPr>
                <w:rFonts w:eastAsiaTheme="majorEastAsia"/>
                <w:szCs w:val="21"/>
              </w:rPr>
            </w:pPr>
            <w:r>
              <w:rPr>
                <w:color w:val="000000"/>
                <w:szCs w:val="21"/>
              </w:rPr>
              <w:t>1.99</w:t>
            </w:r>
          </w:p>
        </w:tc>
        <w:tc>
          <w:tcPr>
            <w:tcW w:w="686" w:type="pct"/>
            <w:tcBorders>
              <w:top w:val="single" w:color="auto" w:sz="4" w:space="0"/>
              <w:left w:val="single" w:color="auto" w:sz="4" w:space="0"/>
              <w:bottom w:val="single" w:color="auto" w:sz="4" w:space="0"/>
              <w:right w:val="single" w:color="auto" w:sz="4" w:space="0"/>
            </w:tcBorders>
            <w:vAlign w:val="center"/>
          </w:tcPr>
          <w:p w14:paraId="1F840EAB">
            <w:pPr>
              <w:jc w:val="center"/>
              <w:rPr>
                <w:rFonts w:eastAsiaTheme="majorEastAsia"/>
                <w:szCs w:val="21"/>
              </w:rPr>
            </w:pPr>
            <w:r>
              <w:rPr>
                <w:color w:val="000000"/>
                <w:szCs w:val="21"/>
              </w:rPr>
              <w:t>0.13</w:t>
            </w:r>
          </w:p>
        </w:tc>
        <w:tc>
          <w:tcPr>
            <w:tcW w:w="566" w:type="pct"/>
            <w:tcBorders>
              <w:top w:val="single" w:color="auto" w:sz="4" w:space="0"/>
              <w:left w:val="single" w:color="auto" w:sz="4" w:space="0"/>
              <w:bottom w:val="single" w:color="auto" w:sz="4" w:space="0"/>
              <w:right w:val="single" w:color="auto" w:sz="4" w:space="0"/>
            </w:tcBorders>
            <w:vAlign w:val="center"/>
          </w:tcPr>
          <w:p w14:paraId="2833742A">
            <w:pPr>
              <w:jc w:val="center"/>
              <w:rPr>
                <w:rFonts w:eastAsiaTheme="majorEastAsia"/>
                <w:szCs w:val="21"/>
              </w:rPr>
            </w:pPr>
            <w:r>
              <w:rPr>
                <w:color w:val="000000"/>
                <w:szCs w:val="21"/>
              </w:rPr>
              <w:t>6.6</w:t>
            </w:r>
          </w:p>
        </w:tc>
      </w:tr>
      <w:tr w14:paraId="63513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5" w:type="pct"/>
            <w:tcBorders>
              <w:top w:val="single" w:color="auto" w:sz="4" w:space="0"/>
              <w:left w:val="single" w:color="auto" w:sz="4" w:space="0"/>
              <w:bottom w:val="single" w:color="auto" w:sz="4" w:space="0"/>
              <w:right w:val="single" w:color="auto" w:sz="4" w:space="0"/>
            </w:tcBorders>
            <w:vAlign w:val="center"/>
          </w:tcPr>
          <w:p w14:paraId="5E17BD96">
            <w:pPr>
              <w:widowControl/>
              <w:adjustRightInd w:val="0"/>
              <w:snapToGrid w:val="0"/>
              <w:jc w:val="center"/>
              <w:rPr>
                <w:rFonts w:eastAsiaTheme="majorEastAsia"/>
                <w:szCs w:val="21"/>
              </w:rPr>
            </w:pPr>
            <w:r>
              <w:rPr>
                <w:rFonts w:eastAsiaTheme="majorEastAsia"/>
                <w:szCs w:val="21"/>
              </w:rPr>
              <w:t>2</w:t>
            </w:r>
          </w:p>
        </w:tc>
        <w:tc>
          <w:tcPr>
            <w:tcW w:w="801" w:type="pct"/>
            <w:tcBorders>
              <w:top w:val="single" w:color="auto" w:sz="4" w:space="0"/>
              <w:left w:val="single" w:color="auto" w:sz="4" w:space="0"/>
              <w:bottom w:val="single" w:color="auto" w:sz="4" w:space="0"/>
              <w:right w:val="single" w:color="auto" w:sz="4" w:space="0"/>
            </w:tcBorders>
            <w:vAlign w:val="center"/>
          </w:tcPr>
          <w:p w14:paraId="4FD1002E">
            <w:pPr>
              <w:jc w:val="center"/>
              <w:rPr>
                <w:rFonts w:eastAsiaTheme="majorEastAsia"/>
                <w:szCs w:val="21"/>
              </w:rPr>
            </w:pPr>
            <w:r>
              <w:rPr>
                <w:color w:val="000000"/>
                <w:szCs w:val="21"/>
              </w:rPr>
              <w:t>0.43</w:t>
            </w:r>
          </w:p>
        </w:tc>
        <w:tc>
          <w:tcPr>
            <w:tcW w:w="686" w:type="pct"/>
            <w:tcBorders>
              <w:top w:val="single" w:color="auto" w:sz="4" w:space="0"/>
              <w:left w:val="single" w:color="auto" w:sz="4" w:space="0"/>
              <w:bottom w:val="single" w:color="auto" w:sz="4" w:space="0"/>
              <w:right w:val="single" w:color="auto" w:sz="4" w:space="0"/>
            </w:tcBorders>
            <w:vAlign w:val="center"/>
          </w:tcPr>
          <w:p w14:paraId="2000B2A3">
            <w:pPr>
              <w:jc w:val="center"/>
              <w:rPr>
                <w:rFonts w:eastAsiaTheme="majorEastAsia"/>
                <w:szCs w:val="21"/>
              </w:rPr>
            </w:pPr>
            <w:r>
              <w:rPr>
                <w:color w:val="000000"/>
                <w:szCs w:val="21"/>
              </w:rPr>
              <w:t>0.01</w:t>
            </w:r>
          </w:p>
        </w:tc>
        <w:tc>
          <w:tcPr>
            <w:tcW w:w="570" w:type="pct"/>
            <w:tcBorders>
              <w:top w:val="single" w:color="auto" w:sz="4" w:space="0"/>
              <w:left w:val="single" w:color="auto" w:sz="4" w:space="0"/>
              <w:bottom w:val="single" w:color="auto" w:sz="4" w:space="0"/>
              <w:right w:val="single" w:color="auto" w:sz="4" w:space="0"/>
            </w:tcBorders>
            <w:vAlign w:val="center"/>
          </w:tcPr>
          <w:p w14:paraId="55D1ED75">
            <w:pPr>
              <w:jc w:val="center"/>
              <w:rPr>
                <w:rFonts w:eastAsiaTheme="majorEastAsia"/>
                <w:szCs w:val="21"/>
              </w:rPr>
            </w:pPr>
            <w:r>
              <w:rPr>
                <w:color w:val="000000"/>
                <w:szCs w:val="21"/>
              </w:rPr>
              <w:t>3.1</w:t>
            </w:r>
          </w:p>
        </w:tc>
        <w:tc>
          <w:tcPr>
            <w:tcW w:w="686" w:type="pct"/>
            <w:tcBorders>
              <w:top w:val="single" w:color="auto" w:sz="4" w:space="0"/>
              <w:left w:val="single" w:color="auto" w:sz="4" w:space="0"/>
              <w:bottom w:val="single" w:color="auto" w:sz="4" w:space="0"/>
              <w:right w:val="single" w:color="auto" w:sz="4" w:space="0"/>
            </w:tcBorders>
            <w:vAlign w:val="center"/>
          </w:tcPr>
          <w:p w14:paraId="718F7DF6">
            <w:pPr>
              <w:jc w:val="center"/>
              <w:rPr>
                <w:rFonts w:eastAsiaTheme="majorEastAsia"/>
                <w:szCs w:val="21"/>
              </w:rPr>
            </w:pPr>
            <w:r>
              <w:rPr>
                <w:color w:val="000000"/>
                <w:szCs w:val="21"/>
              </w:rPr>
              <w:t>1.68</w:t>
            </w:r>
          </w:p>
        </w:tc>
        <w:tc>
          <w:tcPr>
            <w:tcW w:w="686" w:type="pct"/>
            <w:tcBorders>
              <w:top w:val="single" w:color="auto" w:sz="4" w:space="0"/>
              <w:left w:val="single" w:color="auto" w:sz="4" w:space="0"/>
              <w:bottom w:val="single" w:color="auto" w:sz="4" w:space="0"/>
              <w:right w:val="single" w:color="auto" w:sz="4" w:space="0"/>
            </w:tcBorders>
            <w:vAlign w:val="center"/>
          </w:tcPr>
          <w:p w14:paraId="28E04C1E">
            <w:pPr>
              <w:jc w:val="center"/>
              <w:rPr>
                <w:rFonts w:eastAsiaTheme="majorEastAsia"/>
                <w:szCs w:val="21"/>
              </w:rPr>
            </w:pPr>
            <w:r>
              <w:rPr>
                <w:color w:val="000000"/>
                <w:szCs w:val="21"/>
              </w:rPr>
              <w:t>0.06</w:t>
            </w:r>
          </w:p>
        </w:tc>
        <w:tc>
          <w:tcPr>
            <w:tcW w:w="566" w:type="pct"/>
            <w:tcBorders>
              <w:top w:val="single" w:color="auto" w:sz="4" w:space="0"/>
              <w:left w:val="single" w:color="auto" w:sz="4" w:space="0"/>
              <w:bottom w:val="single" w:color="auto" w:sz="4" w:space="0"/>
              <w:right w:val="single" w:color="auto" w:sz="4" w:space="0"/>
            </w:tcBorders>
            <w:vAlign w:val="center"/>
          </w:tcPr>
          <w:p w14:paraId="3FD4D737">
            <w:pPr>
              <w:jc w:val="center"/>
              <w:rPr>
                <w:rFonts w:eastAsiaTheme="majorEastAsia"/>
                <w:szCs w:val="21"/>
              </w:rPr>
            </w:pPr>
            <w:r>
              <w:rPr>
                <w:color w:val="000000"/>
                <w:szCs w:val="21"/>
              </w:rPr>
              <w:t>3.7</w:t>
            </w:r>
          </w:p>
        </w:tc>
      </w:tr>
      <w:tr w14:paraId="47A13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5" w:type="pct"/>
            <w:tcBorders>
              <w:top w:val="single" w:color="auto" w:sz="4" w:space="0"/>
              <w:left w:val="single" w:color="auto" w:sz="4" w:space="0"/>
              <w:bottom w:val="single" w:color="auto" w:sz="4" w:space="0"/>
              <w:right w:val="single" w:color="auto" w:sz="4" w:space="0"/>
            </w:tcBorders>
            <w:vAlign w:val="center"/>
          </w:tcPr>
          <w:p w14:paraId="3E5C4559">
            <w:pPr>
              <w:widowControl/>
              <w:adjustRightInd w:val="0"/>
              <w:snapToGrid w:val="0"/>
              <w:jc w:val="center"/>
              <w:rPr>
                <w:rFonts w:eastAsiaTheme="majorEastAsia"/>
                <w:szCs w:val="21"/>
              </w:rPr>
            </w:pPr>
            <w:r>
              <w:rPr>
                <w:rFonts w:eastAsiaTheme="majorEastAsia"/>
                <w:szCs w:val="21"/>
              </w:rPr>
              <w:t>3</w:t>
            </w:r>
          </w:p>
        </w:tc>
        <w:tc>
          <w:tcPr>
            <w:tcW w:w="801" w:type="pct"/>
            <w:tcBorders>
              <w:top w:val="single" w:color="auto" w:sz="4" w:space="0"/>
              <w:left w:val="single" w:color="auto" w:sz="4" w:space="0"/>
              <w:bottom w:val="single" w:color="auto" w:sz="4" w:space="0"/>
              <w:right w:val="single" w:color="auto" w:sz="4" w:space="0"/>
            </w:tcBorders>
            <w:vAlign w:val="center"/>
          </w:tcPr>
          <w:p w14:paraId="74DD3B66">
            <w:pPr>
              <w:jc w:val="center"/>
              <w:rPr>
                <w:rFonts w:eastAsiaTheme="majorEastAsia"/>
                <w:szCs w:val="21"/>
              </w:rPr>
            </w:pPr>
            <w:r>
              <w:rPr>
                <w:rFonts w:hint="eastAsia"/>
                <w:color w:val="000000"/>
                <w:sz w:val="22"/>
                <w:szCs w:val="22"/>
              </w:rPr>
              <w:t>0.50</w:t>
            </w:r>
          </w:p>
        </w:tc>
        <w:tc>
          <w:tcPr>
            <w:tcW w:w="686" w:type="pct"/>
            <w:tcBorders>
              <w:top w:val="single" w:color="auto" w:sz="4" w:space="0"/>
              <w:left w:val="single" w:color="auto" w:sz="4" w:space="0"/>
              <w:bottom w:val="single" w:color="auto" w:sz="4" w:space="0"/>
              <w:right w:val="single" w:color="auto" w:sz="4" w:space="0"/>
            </w:tcBorders>
            <w:vAlign w:val="center"/>
          </w:tcPr>
          <w:p w14:paraId="663CB09D">
            <w:pPr>
              <w:jc w:val="center"/>
              <w:rPr>
                <w:rFonts w:eastAsiaTheme="majorEastAsia"/>
                <w:szCs w:val="21"/>
              </w:rPr>
            </w:pPr>
            <w:r>
              <w:rPr>
                <w:rFonts w:hint="eastAsia"/>
                <w:color w:val="000000"/>
                <w:sz w:val="22"/>
                <w:szCs w:val="22"/>
              </w:rPr>
              <w:t>0.05</w:t>
            </w:r>
          </w:p>
        </w:tc>
        <w:tc>
          <w:tcPr>
            <w:tcW w:w="570" w:type="pct"/>
            <w:tcBorders>
              <w:top w:val="single" w:color="auto" w:sz="4" w:space="0"/>
              <w:left w:val="single" w:color="auto" w:sz="4" w:space="0"/>
              <w:bottom w:val="single" w:color="auto" w:sz="4" w:space="0"/>
              <w:right w:val="single" w:color="auto" w:sz="4" w:space="0"/>
            </w:tcBorders>
            <w:vAlign w:val="center"/>
          </w:tcPr>
          <w:p w14:paraId="41505AEA">
            <w:pPr>
              <w:jc w:val="center"/>
              <w:rPr>
                <w:rFonts w:eastAsiaTheme="majorEastAsia"/>
                <w:szCs w:val="21"/>
              </w:rPr>
            </w:pPr>
            <w:r>
              <w:rPr>
                <w:rFonts w:hint="eastAsia"/>
                <w:color w:val="000000"/>
                <w:sz w:val="22"/>
                <w:szCs w:val="22"/>
              </w:rPr>
              <w:t>9.9</w:t>
            </w:r>
          </w:p>
        </w:tc>
        <w:tc>
          <w:tcPr>
            <w:tcW w:w="686" w:type="pct"/>
            <w:tcBorders>
              <w:top w:val="single" w:color="auto" w:sz="4" w:space="0"/>
              <w:left w:val="single" w:color="auto" w:sz="4" w:space="0"/>
              <w:bottom w:val="single" w:color="auto" w:sz="4" w:space="0"/>
              <w:right w:val="single" w:color="auto" w:sz="4" w:space="0"/>
            </w:tcBorders>
            <w:vAlign w:val="center"/>
          </w:tcPr>
          <w:p w14:paraId="42BCA1B8">
            <w:pPr>
              <w:jc w:val="center"/>
              <w:rPr>
                <w:rFonts w:eastAsiaTheme="majorEastAsia"/>
                <w:szCs w:val="21"/>
              </w:rPr>
            </w:pPr>
            <w:r>
              <w:rPr>
                <w:rFonts w:hint="eastAsia"/>
                <w:color w:val="000000"/>
                <w:sz w:val="22"/>
                <w:szCs w:val="22"/>
              </w:rPr>
              <w:t>1.80</w:t>
            </w:r>
          </w:p>
        </w:tc>
        <w:tc>
          <w:tcPr>
            <w:tcW w:w="686" w:type="pct"/>
            <w:tcBorders>
              <w:top w:val="single" w:color="auto" w:sz="4" w:space="0"/>
              <w:left w:val="single" w:color="auto" w:sz="4" w:space="0"/>
              <w:bottom w:val="single" w:color="auto" w:sz="4" w:space="0"/>
              <w:right w:val="single" w:color="auto" w:sz="4" w:space="0"/>
            </w:tcBorders>
            <w:vAlign w:val="center"/>
          </w:tcPr>
          <w:p w14:paraId="5994DA19">
            <w:pPr>
              <w:jc w:val="center"/>
              <w:rPr>
                <w:rFonts w:eastAsiaTheme="majorEastAsia"/>
                <w:szCs w:val="21"/>
              </w:rPr>
            </w:pPr>
            <w:r>
              <w:rPr>
                <w:rFonts w:hint="eastAsia"/>
                <w:color w:val="000000"/>
                <w:sz w:val="22"/>
                <w:szCs w:val="22"/>
              </w:rPr>
              <w:t>0.18</w:t>
            </w:r>
          </w:p>
        </w:tc>
        <w:tc>
          <w:tcPr>
            <w:tcW w:w="566" w:type="pct"/>
            <w:tcBorders>
              <w:top w:val="single" w:color="auto" w:sz="4" w:space="0"/>
              <w:left w:val="single" w:color="auto" w:sz="4" w:space="0"/>
              <w:bottom w:val="single" w:color="auto" w:sz="4" w:space="0"/>
              <w:right w:val="single" w:color="auto" w:sz="4" w:space="0"/>
            </w:tcBorders>
            <w:vAlign w:val="center"/>
          </w:tcPr>
          <w:p w14:paraId="3E7FCB25">
            <w:pPr>
              <w:jc w:val="center"/>
              <w:rPr>
                <w:rFonts w:eastAsiaTheme="majorEastAsia"/>
                <w:szCs w:val="21"/>
              </w:rPr>
            </w:pPr>
            <w:r>
              <w:rPr>
                <w:rFonts w:hint="eastAsia"/>
                <w:color w:val="000000"/>
                <w:sz w:val="22"/>
                <w:szCs w:val="22"/>
              </w:rPr>
              <w:t>10.0</w:t>
            </w:r>
          </w:p>
        </w:tc>
      </w:tr>
      <w:tr w14:paraId="73B7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5" w:type="pct"/>
            <w:tcBorders>
              <w:top w:val="single" w:color="auto" w:sz="4" w:space="0"/>
              <w:left w:val="single" w:color="auto" w:sz="4" w:space="0"/>
              <w:bottom w:val="single" w:color="auto" w:sz="4" w:space="0"/>
              <w:right w:val="single" w:color="auto" w:sz="4" w:space="0"/>
            </w:tcBorders>
            <w:vAlign w:val="center"/>
          </w:tcPr>
          <w:p w14:paraId="0DE259D9">
            <w:pPr>
              <w:widowControl/>
              <w:adjustRightInd w:val="0"/>
              <w:snapToGrid w:val="0"/>
              <w:jc w:val="center"/>
              <w:rPr>
                <w:rFonts w:eastAsiaTheme="majorEastAsia"/>
                <w:szCs w:val="21"/>
              </w:rPr>
            </w:pPr>
            <w:r>
              <w:rPr>
                <w:rFonts w:eastAsiaTheme="majorEastAsia"/>
                <w:szCs w:val="21"/>
              </w:rPr>
              <w:t>4</w:t>
            </w:r>
          </w:p>
        </w:tc>
        <w:tc>
          <w:tcPr>
            <w:tcW w:w="801" w:type="pct"/>
            <w:tcBorders>
              <w:top w:val="single" w:color="auto" w:sz="4" w:space="0"/>
              <w:left w:val="single" w:color="auto" w:sz="4" w:space="0"/>
              <w:bottom w:val="single" w:color="auto" w:sz="4" w:space="0"/>
              <w:right w:val="single" w:color="auto" w:sz="4" w:space="0"/>
            </w:tcBorders>
            <w:vAlign w:val="bottom"/>
          </w:tcPr>
          <w:p w14:paraId="3F9D82D1">
            <w:pPr>
              <w:jc w:val="center"/>
              <w:rPr>
                <w:rFonts w:eastAsiaTheme="majorEastAsia"/>
                <w:szCs w:val="21"/>
              </w:rPr>
            </w:pPr>
            <w:r>
              <w:rPr>
                <w:color w:val="000000"/>
                <w:szCs w:val="21"/>
              </w:rPr>
              <w:t>0.48</w:t>
            </w:r>
          </w:p>
        </w:tc>
        <w:tc>
          <w:tcPr>
            <w:tcW w:w="686" w:type="pct"/>
            <w:tcBorders>
              <w:top w:val="single" w:color="auto" w:sz="4" w:space="0"/>
              <w:left w:val="single" w:color="auto" w:sz="4" w:space="0"/>
              <w:bottom w:val="single" w:color="auto" w:sz="4" w:space="0"/>
              <w:right w:val="single" w:color="auto" w:sz="4" w:space="0"/>
            </w:tcBorders>
            <w:vAlign w:val="bottom"/>
          </w:tcPr>
          <w:p w14:paraId="18B0737B">
            <w:pPr>
              <w:jc w:val="center"/>
              <w:rPr>
                <w:rFonts w:eastAsiaTheme="majorEastAsia"/>
                <w:szCs w:val="21"/>
              </w:rPr>
            </w:pPr>
            <w:r>
              <w:rPr>
                <w:color w:val="000000"/>
                <w:szCs w:val="21"/>
              </w:rPr>
              <w:t>0.026</w:t>
            </w:r>
          </w:p>
        </w:tc>
        <w:tc>
          <w:tcPr>
            <w:tcW w:w="570" w:type="pct"/>
            <w:tcBorders>
              <w:top w:val="single" w:color="auto" w:sz="4" w:space="0"/>
              <w:left w:val="single" w:color="auto" w:sz="4" w:space="0"/>
              <w:bottom w:val="single" w:color="auto" w:sz="4" w:space="0"/>
              <w:right w:val="single" w:color="auto" w:sz="4" w:space="0"/>
            </w:tcBorders>
            <w:vAlign w:val="bottom"/>
          </w:tcPr>
          <w:p w14:paraId="444AEA35">
            <w:pPr>
              <w:jc w:val="center"/>
              <w:rPr>
                <w:rFonts w:eastAsiaTheme="majorEastAsia"/>
                <w:szCs w:val="21"/>
              </w:rPr>
            </w:pPr>
            <w:r>
              <w:rPr>
                <w:color w:val="000000"/>
                <w:szCs w:val="21"/>
              </w:rPr>
              <w:t>5.4</w:t>
            </w:r>
          </w:p>
        </w:tc>
        <w:tc>
          <w:tcPr>
            <w:tcW w:w="686" w:type="pct"/>
            <w:tcBorders>
              <w:top w:val="single" w:color="auto" w:sz="4" w:space="0"/>
              <w:left w:val="single" w:color="auto" w:sz="4" w:space="0"/>
              <w:bottom w:val="single" w:color="auto" w:sz="4" w:space="0"/>
              <w:right w:val="single" w:color="auto" w:sz="4" w:space="0"/>
            </w:tcBorders>
            <w:vAlign w:val="bottom"/>
          </w:tcPr>
          <w:p w14:paraId="0907D9C2">
            <w:pPr>
              <w:jc w:val="center"/>
              <w:rPr>
                <w:rFonts w:eastAsiaTheme="majorEastAsia"/>
                <w:szCs w:val="21"/>
              </w:rPr>
            </w:pPr>
            <w:r>
              <w:rPr>
                <w:color w:val="000000"/>
                <w:szCs w:val="21"/>
              </w:rPr>
              <w:t>1.96</w:t>
            </w:r>
          </w:p>
        </w:tc>
        <w:tc>
          <w:tcPr>
            <w:tcW w:w="686" w:type="pct"/>
            <w:tcBorders>
              <w:top w:val="single" w:color="auto" w:sz="4" w:space="0"/>
              <w:left w:val="single" w:color="auto" w:sz="4" w:space="0"/>
              <w:bottom w:val="single" w:color="auto" w:sz="4" w:space="0"/>
              <w:right w:val="single" w:color="auto" w:sz="4" w:space="0"/>
            </w:tcBorders>
            <w:vAlign w:val="bottom"/>
          </w:tcPr>
          <w:p w14:paraId="0D39AD8A">
            <w:pPr>
              <w:jc w:val="center"/>
              <w:rPr>
                <w:rFonts w:eastAsiaTheme="majorEastAsia"/>
                <w:szCs w:val="21"/>
              </w:rPr>
            </w:pPr>
            <w:r>
              <w:rPr>
                <w:color w:val="000000"/>
                <w:szCs w:val="21"/>
              </w:rPr>
              <w:t>0.079</w:t>
            </w:r>
          </w:p>
        </w:tc>
        <w:tc>
          <w:tcPr>
            <w:tcW w:w="566" w:type="pct"/>
            <w:tcBorders>
              <w:top w:val="single" w:color="auto" w:sz="4" w:space="0"/>
              <w:left w:val="single" w:color="auto" w:sz="4" w:space="0"/>
              <w:bottom w:val="single" w:color="auto" w:sz="4" w:space="0"/>
              <w:right w:val="single" w:color="auto" w:sz="4" w:space="0"/>
            </w:tcBorders>
            <w:vAlign w:val="bottom"/>
          </w:tcPr>
          <w:p w14:paraId="78C3343D">
            <w:pPr>
              <w:jc w:val="center"/>
              <w:rPr>
                <w:rFonts w:eastAsiaTheme="majorEastAsia"/>
                <w:szCs w:val="21"/>
              </w:rPr>
            </w:pPr>
            <w:r>
              <w:rPr>
                <w:color w:val="000000"/>
                <w:szCs w:val="21"/>
              </w:rPr>
              <w:t>4.0</w:t>
            </w:r>
          </w:p>
        </w:tc>
      </w:tr>
    </w:tbl>
    <w:p w14:paraId="37037412">
      <w:pPr>
        <w:tabs>
          <w:tab w:val="left" w:pos="0"/>
          <w:tab w:val="left" w:pos="2340"/>
        </w:tabs>
        <w:autoSpaceDE w:val="0"/>
        <w:autoSpaceDN w:val="0"/>
        <w:adjustRightInd w:val="0"/>
        <w:ind w:right="-335"/>
        <w:rPr>
          <w:rFonts w:eastAsiaTheme="majorEastAsia"/>
          <w:color w:val="000000"/>
          <w:kern w:val="0"/>
          <w:szCs w:val="21"/>
        </w:rPr>
      </w:pPr>
    </w:p>
    <w:p w14:paraId="6BE5B0F7">
      <w:pPr>
        <w:spacing w:before="156" w:beforeLines="50" w:after="156" w:afterLines="50"/>
        <w:jc w:val="center"/>
        <w:rPr>
          <w:rFonts w:eastAsia="黑体"/>
          <w:bCs/>
          <w:szCs w:val="21"/>
        </w:rPr>
      </w:pPr>
      <w:r>
        <w:rPr>
          <w:rFonts w:eastAsia="黑体"/>
          <w:bCs/>
          <w:szCs w:val="21"/>
        </w:rPr>
        <w:t>表3-4</w:t>
      </w:r>
      <w:r>
        <w:rPr>
          <w:rFonts w:hint="eastAsia" w:eastAsia="黑体"/>
          <w:bCs/>
          <w:szCs w:val="21"/>
        </w:rPr>
        <w:t>7</w:t>
      </w:r>
      <w:r>
        <w:rPr>
          <w:rFonts w:eastAsia="黑体"/>
          <w:bCs/>
          <w:szCs w:val="21"/>
        </w:rPr>
        <w:t xml:space="preserve"> 精密度测定结果（n=6）－林可霉素</w:t>
      </w:r>
    </w:p>
    <w:tbl>
      <w:tblPr>
        <w:tblStyle w:val="7"/>
        <w:tblW w:w="36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993"/>
        <w:gridCol w:w="850"/>
        <w:gridCol w:w="706"/>
        <w:gridCol w:w="850"/>
        <w:gridCol w:w="850"/>
        <w:gridCol w:w="702"/>
      </w:tblGrid>
      <w:tr w14:paraId="49F9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5" w:type="pct"/>
            <w:vMerge w:val="restart"/>
            <w:tcBorders>
              <w:top w:val="single" w:color="auto" w:sz="4" w:space="0"/>
              <w:left w:val="single" w:color="auto" w:sz="4" w:space="0"/>
              <w:bottom w:val="single" w:color="auto" w:sz="4" w:space="0"/>
              <w:right w:val="single" w:color="auto" w:sz="4" w:space="0"/>
            </w:tcBorders>
            <w:vAlign w:val="center"/>
          </w:tcPr>
          <w:p w14:paraId="65C2EDF0">
            <w:pPr>
              <w:widowControl/>
              <w:adjustRightInd w:val="0"/>
              <w:snapToGrid w:val="0"/>
              <w:jc w:val="center"/>
              <w:rPr>
                <w:rFonts w:eastAsiaTheme="majorEastAsia"/>
                <w:szCs w:val="21"/>
              </w:rPr>
            </w:pPr>
            <w:r>
              <w:rPr>
                <w:rFonts w:eastAsiaTheme="majorEastAsia"/>
                <w:szCs w:val="21"/>
              </w:rPr>
              <w:t>实验室编号</w:t>
            </w:r>
          </w:p>
        </w:tc>
        <w:tc>
          <w:tcPr>
            <w:tcW w:w="2057" w:type="pct"/>
            <w:gridSpan w:val="3"/>
            <w:tcBorders>
              <w:top w:val="single" w:color="auto" w:sz="4" w:space="0"/>
              <w:left w:val="single" w:color="auto" w:sz="4" w:space="0"/>
              <w:bottom w:val="single" w:color="auto" w:sz="4" w:space="0"/>
              <w:right w:val="single" w:color="auto" w:sz="4" w:space="0"/>
            </w:tcBorders>
            <w:vAlign w:val="center"/>
          </w:tcPr>
          <w:p w14:paraId="022EF3EC">
            <w:pPr>
              <w:widowControl/>
              <w:adjustRightInd w:val="0"/>
              <w:snapToGrid w:val="0"/>
              <w:jc w:val="center"/>
              <w:rPr>
                <w:rFonts w:eastAsiaTheme="majorEastAsia"/>
                <w:szCs w:val="21"/>
              </w:rPr>
            </w:pPr>
            <w:r>
              <w:rPr>
                <w:rFonts w:eastAsiaTheme="majorEastAsia"/>
                <w:szCs w:val="21"/>
              </w:rPr>
              <w:t>低浓度</w:t>
            </w:r>
          </w:p>
        </w:tc>
        <w:tc>
          <w:tcPr>
            <w:tcW w:w="1938" w:type="pct"/>
            <w:gridSpan w:val="3"/>
            <w:tcBorders>
              <w:top w:val="single" w:color="auto" w:sz="4" w:space="0"/>
              <w:left w:val="single" w:color="auto" w:sz="4" w:space="0"/>
              <w:bottom w:val="single" w:color="auto" w:sz="4" w:space="0"/>
              <w:right w:val="single" w:color="auto" w:sz="4" w:space="0"/>
            </w:tcBorders>
            <w:vAlign w:val="center"/>
          </w:tcPr>
          <w:p w14:paraId="5E504F24">
            <w:pPr>
              <w:widowControl/>
              <w:adjustRightInd w:val="0"/>
              <w:snapToGrid w:val="0"/>
              <w:jc w:val="center"/>
              <w:rPr>
                <w:rFonts w:eastAsiaTheme="majorEastAsia"/>
                <w:szCs w:val="21"/>
              </w:rPr>
            </w:pPr>
            <w:r>
              <w:rPr>
                <w:rFonts w:eastAsiaTheme="majorEastAsia"/>
                <w:szCs w:val="21"/>
              </w:rPr>
              <w:t>高浓度</w:t>
            </w:r>
          </w:p>
        </w:tc>
      </w:tr>
      <w:tr w14:paraId="75CF2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05" w:type="pct"/>
            <w:vMerge w:val="continue"/>
            <w:tcBorders>
              <w:top w:val="single" w:color="auto" w:sz="4" w:space="0"/>
              <w:left w:val="single" w:color="auto" w:sz="4" w:space="0"/>
              <w:bottom w:val="single" w:color="auto" w:sz="4" w:space="0"/>
              <w:right w:val="single" w:color="auto" w:sz="4" w:space="0"/>
            </w:tcBorders>
            <w:vAlign w:val="center"/>
          </w:tcPr>
          <w:p w14:paraId="730BB781">
            <w:pPr>
              <w:widowControl/>
              <w:adjustRightInd w:val="0"/>
              <w:snapToGrid w:val="0"/>
              <w:jc w:val="center"/>
              <w:rPr>
                <w:rFonts w:eastAsiaTheme="majorEastAsia"/>
                <w:szCs w:val="21"/>
              </w:rPr>
            </w:pPr>
          </w:p>
        </w:tc>
        <w:tc>
          <w:tcPr>
            <w:tcW w:w="801" w:type="pct"/>
            <w:tcBorders>
              <w:top w:val="single" w:color="auto" w:sz="4" w:space="0"/>
              <w:left w:val="single" w:color="auto" w:sz="4" w:space="0"/>
              <w:bottom w:val="single" w:color="auto" w:sz="4" w:space="0"/>
              <w:right w:val="single" w:color="auto" w:sz="4" w:space="0"/>
            </w:tcBorders>
            <w:vAlign w:val="center"/>
          </w:tcPr>
          <w:p w14:paraId="238BB46B">
            <w:pPr>
              <w:adjustRightInd w:val="0"/>
              <w:snapToGrid w:val="0"/>
              <w:jc w:val="center"/>
              <w:rPr>
                <w:rFonts w:eastAsiaTheme="majorEastAsia"/>
                <w:szCs w:val="21"/>
              </w:rPr>
            </w:pPr>
            <w:r>
              <w:rPr>
                <w:rFonts w:eastAsiaTheme="majorEastAsia"/>
                <w:szCs w:val="21"/>
              </w:rPr>
              <w:t>平均值（ng/mL）</w:t>
            </w:r>
          </w:p>
        </w:tc>
        <w:tc>
          <w:tcPr>
            <w:tcW w:w="686" w:type="pct"/>
            <w:tcBorders>
              <w:top w:val="single" w:color="auto" w:sz="4" w:space="0"/>
              <w:left w:val="single" w:color="auto" w:sz="4" w:space="0"/>
              <w:bottom w:val="single" w:color="auto" w:sz="4" w:space="0"/>
              <w:right w:val="single" w:color="auto" w:sz="4" w:space="0"/>
            </w:tcBorders>
            <w:vAlign w:val="center"/>
          </w:tcPr>
          <w:p w14:paraId="41953D92">
            <w:pPr>
              <w:adjustRightInd w:val="0"/>
              <w:snapToGrid w:val="0"/>
              <w:jc w:val="center"/>
              <w:rPr>
                <w:rFonts w:eastAsiaTheme="majorEastAsia"/>
                <w:szCs w:val="21"/>
              </w:rPr>
            </w:pPr>
            <w:r>
              <w:rPr>
                <w:rFonts w:eastAsiaTheme="majorEastAsia"/>
                <w:szCs w:val="21"/>
              </w:rPr>
              <w:t>标准差（μg/L）</w:t>
            </w:r>
          </w:p>
        </w:tc>
        <w:tc>
          <w:tcPr>
            <w:tcW w:w="570" w:type="pct"/>
            <w:tcBorders>
              <w:top w:val="single" w:color="auto" w:sz="4" w:space="0"/>
              <w:left w:val="single" w:color="auto" w:sz="4" w:space="0"/>
              <w:bottom w:val="single" w:color="auto" w:sz="4" w:space="0"/>
              <w:right w:val="single" w:color="auto" w:sz="4" w:space="0"/>
            </w:tcBorders>
            <w:vAlign w:val="center"/>
          </w:tcPr>
          <w:p w14:paraId="1567D592">
            <w:pPr>
              <w:adjustRightInd w:val="0"/>
              <w:snapToGrid w:val="0"/>
              <w:jc w:val="center"/>
              <w:rPr>
                <w:rFonts w:eastAsiaTheme="majorEastAsia"/>
                <w:szCs w:val="21"/>
              </w:rPr>
            </w:pPr>
            <w:r>
              <w:rPr>
                <w:rFonts w:eastAsiaTheme="majorEastAsia"/>
                <w:szCs w:val="21"/>
              </w:rPr>
              <w:t>RSD</w:t>
            </w:r>
          </w:p>
          <w:p w14:paraId="4B78F91C">
            <w:pPr>
              <w:adjustRightInd w:val="0"/>
              <w:snapToGrid w:val="0"/>
              <w:jc w:val="center"/>
              <w:rPr>
                <w:rFonts w:eastAsiaTheme="majorEastAsia"/>
                <w:szCs w:val="21"/>
              </w:rPr>
            </w:pPr>
            <w:r>
              <w:rPr>
                <w:rFonts w:eastAsiaTheme="majorEastAsia"/>
                <w:szCs w:val="21"/>
              </w:rPr>
              <w:t>（%）</w:t>
            </w:r>
          </w:p>
        </w:tc>
        <w:tc>
          <w:tcPr>
            <w:tcW w:w="686" w:type="pct"/>
            <w:tcBorders>
              <w:top w:val="single" w:color="auto" w:sz="4" w:space="0"/>
              <w:left w:val="single" w:color="auto" w:sz="4" w:space="0"/>
              <w:bottom w:val="single" w:color="auto" w:sz="4" w:space="0"/>
              <w:right w:val="single" w:color="auto" w:sz="4" w:space="0"/>
            </w:tcBorders>
            <w:vAlign w:val="center"/>
          </w:tcPr>
          <w:p w14:paraId="7AF9946A">
            <w:pPr>
              <w:adjustRightInd w:val="0"/>
              <w:snapToGrid w:val="0"/>
              <w:jc w:val="center"/>
              <w:rPr>
                <w:rFonts w:eastAsiaTheme="majorEastAsia"/>
                <w:szCs w:val="21"/>
              </w:rPr>
            </w:pPr>
            <w:r>
              <w:rPr>
                <w:rFonts w:eastAsiaTheme="majorEastAsia"/>
                <w:szCs w:val="21"/>
              </w:rPr>
              <w:t>平均值（ng/mL）</w:t>
            </w:r>
          </w:p>
        </w:tc>
        <w:tc>
          <w:tcPr>
            <w:tcW w:w="686" w:type="pct"/>
            <w:tcBorders>
              <w:top w:val="single" w:color="auto" w:sz="4" w:space="0"/>
              <w:left w:val="single" w:color="auto" w:sz="4" w:space="0"/>
              <w:bottom w:val="single" w:color="auto" w:sz="4" w:space="0"/>
              <w:right w:val="single" w:color="auto" w:sz="4" w:space="0"/>
            </w:tcBorders>
            <w:vAlign w:val="center"/>
          </w:tcPr>
          <w:p w14:paraId="53BFA044">
            <w:pPr>
              <w:adjustRightInd w:val="0"/>
              <w:snapToGrid w:val="0"/>
              <w:jc w:val="center"/>
              <w:rPr>
                <w:rFonts w:eastAsiaTheme="majorEastAsia"/>
                <w:szCs w:val="21"/>
              </w:rPr>
            </w:pPr>
            <w:r>
              <w:rPr>
                <w:rFonts w:eastAsiaTheme="majorEastAsia"/>
                <w:szCs w:val="21"/>
              </w:rPr>
              <w:t>标准差（ng/mL）</w:t>
            </w:r>
          </w:p>
        </w:tc>
        <w:tc>
          <w:tcPr>
            <w:tcW w:w="566" w:type="pct"/>
            <w:tcBorders>
              <w:top w:val="single" w:color="auto" w:sz="4" w:space="0"/>
              <w:left w:val="single" w:color="auto" w:sz="4" w:space="0"/>
              <w:bottom w:val="single" w:color="auto" w:sz="4" w:space="0"/>
              <w:right w:val="single" w:color="auto" w:sz="4" w:space="0"/>
            </w:tcBorders>
            <w:vAlign w:val="center"/>
          </w:tcPr>
          <w:p w14:paraId="797430FC">
            <w:pPr>
              <w:adjustRightInd w:val="0"/>
              <w:snapToGrid w:val="0"/>
              <w:jc w:val="center"/>
              <w:rPr>
                <w:rFonts w:eastAsiaTheme="majorEastAsia"/>
                <w:szCs w:val="21"/>
              </w:rPr>
            </w:pPr>
            <w:r>
              <w:rPr>
                <w:rFonts w:eastAsiaTheme="majorEastAsia"/>
                <w:szCs w:val="21"/>
              </w:rPr>
              <w:t>RSD</w:t>
            </w:r>
          </w:p>
          <w:p w14:paraId="79881D0B">
            <w:pPr>
              <w:adjustRightInd w:val="0"/>
              <w:snapToGrid w:val="0"/>
              <w:jc w:val="center"/>
              <w:rPr>
                <w:rFonts w:eastAsiaTheme="majorEastAsia"/>
                <w:szCs w:val="21"/>
              </w:rPr>
            </w:pPr>
            <w:r>
              <w:rPr>
                <w:rFonts w:eastAsiaTheme="majorEastAsia"/>
                <w:szCs w:val="21"/>
              </w:rPr>
              <w:t>（%）</w:t>
            </w:r>
          </w:p>
        </w:tc>
      </w:tr>
      <w:tr w14:paraId="0299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5" w:type="pct"/>
            <w:tcBorders>
              <w:top w:val="single" w:color="auto" w:sz="4" w:space="0"/>
              <w:left w:val="single" w:color="auto" w:sz="4" w:space="0"/>
              <w:bottom w:val="single" w:color="auto" w:sz="4" w:space="0"/>
              <w:right w:val="single" w:color="auto" w:sz="4" w:space="0"/>
            </w:tcBorders>
            <w:vAlign w:val="center"/>
          </w:tcPr>
          <w:p w14:paraId="26E299D4">
            <w:pPr>
              <w:widowControl/>
              <w:adjustRightInd w:val="0"/>
              <w:snapToGrid w:val="0"/>
              <w:jc w:val="center"/>
              <w:rPr>
                <w:rFonts w:eastAsiaTheme="majorEastAsia"/>
                <w:szCs w:val="21"/>
              </w:rPr>
            </w:pPr>
            <w:r>
              <w:rPr>
                <w:rFonts w:eastAsiaTheme="majorEastAsia"/>
                <w:szCs w:val="21"/>
              </w:rPr>
              <w:t>1</w:t>
            </w:r>
          </w:p>
        </w:tc>
        <w:tc>
          <w:tcPr>
            <w:tcW w:w="801" w:type="pct"/>
            <w:tcBorders>
              <w:top w:val="single" w:color="auto" w:sz="4" w:space="0"/>
              <w:left w:val="single" w:color="auto" w:sz="4" w:space="0"/>
              <w:bottom w:val="single" w:color="auto" w:sz="4" w:space="0"/>
              <w:right w:val="single" w:color="auto" w:sz="4" w:space="0"/>
            </w:tcBorders>
            <w:vAlign w:val="center"/>
          </w:tcPr>
          <w:p w14:paraId="5E3430DB">
            <w:pPr>
              <w:jc w:val="center"/>
              <w:rPr>
                <w:rFonts w:eastAsiaTheme="majorEastAsia"/>
                <w:szCs w:val="21"/>
              </w:rPr>
            </w:pPr>
            <w:r>
              <w:rPr>
                <w:color w:val="000000"/>
                <w:szCs w:val="21"/>
              </w:rPr>
              <w:t>0.51</w:t>
            </w:r>
          </w:p>
        </w:tc>
        <w:tc>
          <w:tcPr>
            <w:tcW w:w="686" w:type="pct"/>
            <w:tcBorders>
              <w:top w:val="single" w:color="auto" w:sz="4" w:space="0"/>
              <w:left w:val="single" w:color="auto" w:sz="4" w:space="0"/>
              <w:bottom w:val="single" w:color="auto" w:sz="4" w:space="0"/>
              <w:right w:val="single" w:color="auto" w:sz="4" w:space="0"/>
            </w:tcBorders>
            <w:vAlign w:val="center"/>
          </w:tcPr>
          <w:p w14:paraId="13432F68">
            <w:pPr>
              <w:jc w:val="center"/>
              <w:rPr>
                <w:rFonts w:eastAsiaTheme="majorEastAsia"/>
                <w:szCs w:val="21"/>
              </w:rPr>
            </w:pPr>
            <w:r>
              <w:rPr>
                <w:color w:val="000000"/>
                <w:szCs w:val="21"/>
              </w:rPr>
              <w:t>0.04</w:t>
            </w:r>
          </w:p>
        </w:tc>
        <w:tc>
          <w:tcPr>
            <w:tcW w:w="570" w:type="pct"/>
            <w:tcBorders>
              <w:top w:val="single" w:color="auto" w:sz="4" w:space="0"/>
              <w:left w:val="single" w:color="auto" w:sz="4" w:space="0"/>
              <w:bottom w:val="single" w:color="auto" w:sz="4" w:space="0"/>
              <w:right w:val="single" w:color="auto" w:sz="4" w:space="0"/>
            </w:tcBorders>
            <w:vAlign w:val="center"/>
          </w:tcPr>
          <w:p w14:paraId="137E6733">
            <w:pPr>
              <w:jc w:val="center"/>
              <w:rPr>
                <w:rFonts w:eastAsiaTheme="majorEastAsia"/>
                <w:szCs w:val="21"/>
              </w:rPr>
            </w:pPr>
            <w:r>
              <w:rPr>
                <w:color w:val="000000"/>
                <w:szCs w:val="21"/>
              </w:rPr>
              <w:t>7.4</w:t>
            </w:r>
          </w:p>
        </w:tc>
        <w:tc>
          <w:tcPr>
            <w:tcW w:w="686" w:type="pct"/>
            <w:tcBorders>
              <w:top w:val="single" w:color="auto" w:sz="4" w:space="0"/>
              <w:left w:val="single" w:color="auto" w:sz="4" w:space="0"/>
              <w:bottom w:val="single" w:color="auto" w:sz="4" w:space="0"/>
              <w:right w:val="single" w:color="auto" w:sz="4" w:space="0"/>
            </w:tcBorders>
            <w:vAlign w:val="center"/>
          </w:tcPr>
          <w:p w14:paraId="7349CEC4">
            <w:pPr>
              <w:jc w:val="center"/>
              <w:rPr>
                <w:rFonts w:eastAsiaTheme="majorEastAsia"/>
                <w:szCs w:val="21"/>
              </w:rPr>
            </w:pPr>
            <w:r>
              <w:rPr>
                <w:color w:val="000000"/>
                <w:szCs w:val="21"/>
              </w:rPr>
              <w:t>1.93</w:t>
            </w:r>
          </w:p>
        </w:tc>
        <w:tc>
          <w:tcPr>
            <w:tcW w:w="686" w:type="pct"/>
            <w:tcBorders>
              <w:top w:val="single" w:color="auto" w:sz="4" w:space="0"/>
              <w:left w:val="single" w:color="auto" w:sz="4" w:space="0"/>
              <w:bottom w:val="single" w:color="auto" w:sz="4" w:space="0"/>
              <w:right w:val="single" w:color="auto" w:sz="4" w:space="0"/>
            </w:tcBorders>
            <w:vAlign w:val="center"/>
          </w:tcPr>
          <w:p w14:paraId="718E1ABA">
            <w:pPr>
              <w:jc w:val="center"/>
              <w:rPr>
                <w:rFonts w:eastAsiaTheme="majorEastAsia"/>
                <w:szCs w:val="21"/>
              </w:rPr>
            </w:pPr>
            <w:r>
              <w:rPr>
                <w:color w:val="000000"/>
                <w:szCs w:val="21"/>
              </w:rPr>
              <w:t>0.11</w:t>
            </w:r>
          </w:p>
        </w:tc>
        <w:tc>
          <w:tcPr>
            <w:tcW w:w="566" w:type="pct"/>
            <w:tcBorders>
              <w:top w:val="single" w:color="auto" w:sz="4" w:space="0"/>
              <w:left w:val="single" w:color="auto" w:sz="4" w:space="0"/>
              <w:bottom w:val="single" w:color="auto" w:sz="4" w:space="0"/>
              <w:right w:val="single" w:color="auto" w:sz="4" w:space="0"/>
            </w:tcBorders>
            <w:vAlign w:val="center"/>
          </w:tcPr>
          <w:p w14:paraId="73A45691">
            <w:pPr>
              <w:jc w:val="center"/>
              <w:rPr>
                <w:rFonts w:eastAsiaTheme="majorEastAsia"/>
                <w:szCs w:val="21"/>
              </w:rPr>
            </w:pPr>
            <w:r>
              <w:rPr>
                <w:color w:val="000000"/>
                <w:szCs w:val="21"/>
              </w:rPr>
              <w:t>5.9</w:t>
            </w:r>
          </w:p>
        </w:tc>
      </w:tr>
      <w:tr w14:paraId="54380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5" w:type="pct"/>
            <w:tcBorders>
              <w:top w:val="single" w:color="auto" w:sz="4" w:space="0"/>
              <w:left w:val="single" w:color="auto" w:sz="4" w:space="0"/>
              <w:bottom w:val="single" w:color="auto" w:sz="4" w:space="0"/>
              <w:right w:val="single" w:color="auto" w:sz="4" w:space="0"/>
            </w:tcBorders>
            <w:vAlign w:val="center"/>
          </w:tcPr>
          <w:p w14:paraId="648F4848">
            <w:pPr>
              <w:widowControl/>
              <w:adjustRightInd w:val="0"/>
              <w:snapToGrid w:val="0"/>
              <w:jc w:val="center"/>
              <w:rPr>
                <w:rFonts w:eastAsiaTheme="majorEastAsia"/>
                <w:szCs w:val="21"/>
              </w:rPr>
            </w:pPr>
            <w:r>
              <w:rPr>
                <w:rFonts w:eastAsiaTheme="majorEastAsia"/>
                <w:szCs w:val="21"/>
              </w:rPr>
              <w:t>2</w:t>
            </w:r>
          </w:p>
        </w:tc>
        <w:tc>
          <w:tcPr>
            <w:tcW w:w="801" w:type="pct"/>
            <w:tcBorders>
              <w:top w:val="single" w:color="auto" w:sz="4" w:space="0"/>
              <w:left w:val="single" w:color="auto" w:sz="4" w:space="0"/>
              <w:bottom w:val="single" w:color="auto" w:sz="4" w:space="0"/>
              <w:right w:val="single" w:color="auto" w:sz="4" w:space="0"/>
            </w:tcBorders>
            <w:vAlign w:val="center"/>
          </w:tcPr>
          <w:p w14:paraId="67D4DB35">
            <w:pPr>
              <w:jc w:val="center"/>
              <w:rPr>
                <w:rFonts w:eastAsiaTheme="majorEastAsia"/>
                <w:szCs w:val="21"/>
              </w:rPr>
            </w:pPr>
            <w:r>
              <w:rPr>
                <w:color w:val="000000"/>
                <w:szCs w:val="21"/>
              </w:rPr>
              <w:t>0.43</w:t>
            </w:r>
          </w:p>
        </w:tc>
        <w:tc>
          <w:tcPr>
            <w:tcW w:w="686" w:type="pct"/>
            <w:tcBorders>
              <w:top w:val="single" w:color="auto" w:sz="4" w:space="0"/>
              <w:left w:val="single" w:color="auto" w:sz="4" w:space="0"/>
              <w:bottom w:val="single" w:color="auto" w:sz="4" w:space="0"/>
              <w:right w:val="single" w:color="auto" w:sz="4" w:space="0"/>
            </w:tcBorders>
            <w:vAlign w:val="center"/>
          </w:tcPr>
          <w:p w14:paraId="6BEA640E">
            <w:pPr>
              <w:jc w:val="center"/>
              <w:rPr>
                <w:rFonts w:eastAsiaTheme="majorEastAsia"/>
                <w:szCs w:val="21"/>
              </w:rPr>
            </w:pPr>
            <w:r>
              <w:rPr>
                <w:color w:val="000000"/>
                <w:szCs w:val="21"/>
              </w:rPr>
              <w:t>0.01</w:t>
            </w:r>
          </w:p>
        </w:tc>
        <w:tc>
          <w:tcPr>
            <w:tcW w:w="570" w:type="pct"/>
            <w:tcBorders>
              <w:top w:val="single" w:color="auto" w:sz="4" w:space="0"/>
              <w:left w:val="single" w:color="auto" w:sz="4" w:space="0"/>
              <w:bottom w:val="single" w:color="auto" w:sz="4" w:space="0"/>
              <w:right w:val="single" w:color="auto" w:sz="4" w:space="0"/>
            </w:tcBorders>
            <w:vAlign w:val="center"/>
          </w:tcPr>
          <w:p w14:paraId="1A0D6B31">
            <w:pPr>
              <w:jc w:val="center"/>
              <w:rPr>
                <w:rFonts w:eastAsiaTheme="majorEastAsia"/>
                <w:szCs w:val="21"/>
              </w:rPr>
            </w:pPr>
            <w:r>
              <w:rPr>
                <w:color w:val="000000"/>
                <w:szCs w:val="21"/>
              </w:rPr>
              <w:t>2.5</w:t>
            </w:r>
          </w:p>
        </w:tc>
        <w:tc>
          <w:tcPr>
            <w:tcW w:w="686" w:type="pct"/>
            <w:tcBorders>
              <w:top w:val="single" w:color="auto" w:sz="4" w:space="0"/>
              <w:left w:val="single" w:color="auto" w:sz="4" w:space="0"/>
              <w:bottom w:val="single" w:color="auto" w:sz="4" w:space="0"/>
              <w:right w:val="single" w:color="auto" w:sz="4" w:space="0"/>
            </w:tcBorders>
            <w:vAlign w:val="center"/>
          </w:tcPr>
          <w:p w14:paraId="0FD60541">
            <w:pPr>
              <w:jc w:val="center"/>
              <w:rPr>
                <w:rFonts w:eastAsiaTheme="majorEastAsia"/>
                <w:szCs w:val="21"/>
              </w:rPr>
            </w:pPr>
            <w:r>
              <w:rPr>
                <w:color w:val="000000"/>
                <w:szCs w:val="21"/>
              </w:rPr>
              <w:t>1.70</w:t>
            </w:r>
          </w:p>
        </w:tc>
        <w:tc>
          <w:tcPr>
            <w:tcW w:w="686" w:type="pct"/>
            <w:tcBorders>
              <w:top w:val="single" w:color="auto" w:sz="4" w:space="0"/>
              <w:left w:val="single" w:color="auto" w:sz="4" w:space="0"/>
              <w:bottom w:val="single" w:color="auto" w:sz="4" w:space="0"/>
              <w:right w:val="single" w:color="auto" w:sz="4" w:space="0"/>
            </w:tcBorders>
            <w:vAlign w:val="center"/>
          </w:tcPr>
          <w:p w14:paraId="209448E9">
            <w:pPr>
              <w:jc w:val="center"/>
              <w:rPr>
                <w:rFonts w:eastAsiaTheme="majorEastAsia"/>
                <w:szCs w:val="21"/>
              </w:rPr>
            </w:pPr>
            <w:r>
              <w:rPr>
                <w:color w:val="000000"/>
                <w:szCs w:val="21"/>
              </w:rPr>
              <w:t>0.04</w:t>
            </w:r>
          </w:p>
        </w:tc>
        <w:tc>
          <w:tcPr>
            <w:tcW w:w="566" w:type="pct"/>
            <w:tcBorders>
              <w:top w:val="single" w:color="auto" w:sz="4" w:space="0"/>
              <w:left w:val="single" w:color="auto" w:sz="4" w:space="0"/>
              <w:bottom w:val="single" w:color="auto" w:sz="4" w:space="0"/>
              <w:right w:val="single" w:color="auto" w:sz="4" w:space="0"/>
            </w:tcBorders>
            <w:vAlign w:val="center"/>
          </w:tcPr>
          <w:p w14:paraId="73BDD241">
            <w:pPr>
              <w:jc w:val="center"/>
              <w:rPr>
                <w:rFonts w:eastAsiaTheme="majorEastAsia"/>
                <w:szCs w:val="21"/>
              </w:rPr>
            </w:pPr>
            <w:r>
              <w:rPr>
                <w:color w:val="000000"/>
                <w:szCs w:val="21"/>
              </w:rPr>
              <w:t>2.4</w:t>
            </w:r>
          </w:p>
        </w:tc>
      </w:tr>
      <w:tr w14:paraId="1216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5" w:type="pct"/>
            <w:tcBorders>
              <w:top w:val="single" w:color="auto" w:sz="4" w:space="0"/>
              <w:left w:val="single" w:color="auto" w:sz="4" w:space="0"/>
              <w:bottom w:val="single" w:color="auto" w:sz="4" w:space="0"/>
              <w:right w:val="single" w:color="auto" w:sz="4" w:space="0"/>
            </w:tcBorders>
            <w:vAlign w:val="center"/>
          </w:tcPr>
          <w:p w14:paraId="05CA0081">
            <w:pPr>
              <w:widowControl/>
              <w:adjustRightInd w:val="0"/>
              <w:snapToGrid w:val="0"/>
              <w:jc w:val="center"/>
              <w:rPr>
                <w:rFonts w:eastAsiaTheme="majorEastAsia"/>
                <w:szCs w:val="21"/>
              </w:rPr>
            </w:pPr>
            <w:r>
              <w:rPr>
                <w:rFonts w:eastAsiaTheme="majorEastAsia"/>
                <w:szCs w:val="21"/>
              </w:rPr>
              <w:t>3</w:t>
            </w:r>
          </w:p>
        </w:tc>
        <w:tc>
          <w:tcPr>
            <w:tcW w:w="801" w:type="pct"/>
            <w:tcBorders>
              <w:top w:val="single" w:color="auto" w:sz="4" w:space="0"/>
              <w:left w:val="single" w:color="auto" w:sz="4" w:space="0"/>
              <w:bottom w:val="single" w:color="auto" w:sz="4" w:space="0"/>
              <w:right w:val="single" w:color="auto" w:sz="4" w:space="0"/>
            </w:tcBorders>
            <w:vAlign w:val="center"/>
          </w:tcPr>
          <w:p w14:paraId="3182130E">
            <w:pPr>
              <w:jc w:val="center"/>
              <w:rPr>
                <w:rFonts w:eastAsiaTheme="majorEastAsia"/>
                <w:szCs w:val="21"/>
              </w:rPr>
            </w:pPr>
            <w:r>
              <w:rPr>
                <w:rFonts w:hint="eastAsia"/>
                <w:color w:val="000000"/>
                <w:sz w:val="22"/>
                <w:szCs w:val="22"/>
              </w:rPr>
              <w:t>0.51</w:t>
            </w:r>
          </w:p>
        </w:tc>
        <w:tc>
          <w:tcPr>
            <w:tcW w:w="686" w:type="pct"/>
            <w:tcBorders>
              <w:top w:val="single" w:color="auto" w:sz="4" w:space="0"/>
              <w:left w:val="single" w:color="auto" w:sz="4" w:space="0"/>
              <w:bottom w:val="single" w:color="auto" w:sz="4" w:space="0"/>
              <w:right w:val="single" w:color="auto" w:sz="4" w:space="0"/>
            </w:tcBorders>
            <w:vAlign w:val="center"/>
          </w:tcPr>
          <w:p w14:paraId="6621D0C8">
            <w:pPr>
              <w:jc w:val="center"/>
              <w:rPr>
                <w:rFonts w:eastAsiaTheme="majorEastAsia"/>
                <w:szCs w:val="21"/>
              </w:rPr>
            </w:pPr>
            <w:r>
              <w:rPr>
                <w:rFonts w:hint="eastAsia"/>
                <w:color w:val="000000"/>
                <w:sz w:val="22"/>
                <w:szCs w:val="22"/>
              </w:rPr>
              <w:t>0.06</w:t>
            </w:r>
          </w:p>
        </w:tc>
        <w:tc>
          <w:tcPr>
            <w:tcW w:w="570" w:type="pct"/>
            <w:tcBorders>
              <w:top w:val="single" w:color="auto" w:sz="4" w:space="0"/>
              <w:left w:val="single" w:color="auto" w:sz="4" w:space="0"/>
              <w:bottom w:val="single" w:color="auto" w:sz="4" w:space="0"/>
              <w:right w:val="single" w:color="auto" w:sz="4" w:space="0"/>
            </w:tcBorders>
            <w:vAlign w:val="center"/>
          </w:tcPr>
          <w:p w14:paraId="3A537A8C">
            <w:pPr>
              <w:jc w:val="center"/>
              <w:rPr>
                <w:rFonts w:eastAsiaTheme="majorEastAsia"/>
                <w:szCs w:val="21"/>
              </w:rPr>
            </w:pPr>
            <w:r>
              <w:rPr>
                <w:rFonts w:hint="eastAsia"/>
                <w:color w:val="000000"/>
                <w:sz w:val="22"/>
                <w:szCs w:val="22"/>
              </w:rPr>
              <w:t>11.4</w:t>
            </w:r>
          </w:p>
        </w:tc>
        <w:tc>
          <w:tcPr>
            <w:tcW w:w="686" w:type="pct"/>
            <w:tcBorders>
              <w:top w:val="single" w:color="auto" w:sz="4" w:space="0"/>
              <w:left w:val="single" w:color="auto" w:sz="4" w:space="0"/>
              <w:bottom w:val="single" w:color="auto" w:sz="4" w:space="0"/>
              <w:right w:val="single" w:color="auto" w:sz="4" w:space="0"/>
            </w:tcBorders>
            <w:vAlign w:val="center"/>
          </w:tcPr>
          <w:p w14:paraId="2F912A4C">
            <w:pPr>
              <w:jc w:val="center"/>
              <w:rPr>
                <w:rFonts w:eastAsiaTheme="majorEastAsia"/>
                <w:szCs w:val="21"/>
              </w:rPr>
            </w:pPr>
            <w:r>
              <w:rPr>
                <w:rFonts w:hint="eastAsia"/>
                <w:color w:val="000000"/>
                <w:sz w:val="22"/>
                <w:szCs w:val="22"/>
              </w:rPr>
              <w:t>1.89</w:t>
            </w:r>
          </w:p>
        </w:tc>
        <w:tc>
          <w:tcPr>
            <w:tcW w:w="686" w:type="pct"/>
            <w:tcBorders>
              <w:top w:val="single" w:color="auto" w:sz="4" w:space="0"/>
              <w:left w:val="single" w:color="auto" w:sz="4" w:space="0"/>
              <w:bottom w:val="single" w:color="auto" w:sz="4" w:space="0"/>
              <w:right w:val="single" w:color="auto" w:sz="4" w:space="0"/>
            </w:tcBorders>
            <w:vAlign w:val="center"/>
          </w:tcPr>
          <w:p w14:paraId="6F106C7D">
            <w:pPr>
              <w:jc w:val="center"/>
              <w:rPr>
                <w:rFonts w:eastAsiaTheme="majorEastAsia"/>
                <w:szCs w:val="21"/>
              </w:rPr>
            </w:pPr>
            <w:r>
              <w:rPr>
                <w:rFonts w:hint="eastAsia"/>
                <w:color w:val="000000"/>
                <w:sz w:val="22"/>
                <w:szCs w:val="22"/>
              </w:rPr>
              <w:t>0.23</w:t>
            </w:r>
          </w:p>
        </w:tc>
        <w:tc>
          <w:tcPr>
            <w:tcW w:w="566" w:type="pct"/>
            <w:tcBorders>
              <w:top w:val="single" w:color="auto" w:sz="4" w:space="0"/>
              <w:left w:val="single" w:color="auto" w:sz="4" w:space="0"/>
              <w:bottom w:val="single" w:color="auto" w:sz="4" w:space="0"/>
              <w:right w:val="single" w:color="auto" w:sz="4" w:space="0"/>
            </w:tcBorders>
            <w:vAlign w:val="center"/>
          </w:tcPr>
          <w:p w14:paraId="641EF12B">
            <w:pPr>
              <w:jc w:val="center"/>
              <w:rPr>
                <w:rFonts w:eastAsiaTheme="majorEastAsia"/>
                <w:szCs w:val="21"/>
              </w:rPr>
            </w:pPr>
            <w:r>
              <w:rPr>
                <w:rFonts w:hint="eastAsia"/>
                <w:color w:val="000000"/>
                <w:sz w:val="22"/>
                <w:szCs w:val="22"/>
              </w:rPr>
              <w:t>12.2</w:t>
            </w:r>
          </w:p>
        </w:tc>
      </w:tr>
      <w:tr w14:paraId="4F47A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5" w:type="pct"/>
            <w:tcBorders>
              <w:top w:val="single" w:color="auto" w:sz="4" w:space="0"/>
              <w:left w:val="single" w:color="auto" w:sz="4" w:space="0"/>
              <w:bottom w:val="single" w:color="auto" w:sz="4" w:space="0"/>
              <w:right w:val="single" w:color="auto" w:sz="4" w:space="0"/>
            </w:tcBorders>
            <w:vAlign w:val="center"/>
          </w:tcPr>
          <w:p w14:paraId="12722D6C">
            <w:pPr>
              <w:widowControl/>
              <w:adjustRightInd w:val="0"/>
              <w:snapToGrid w:val="0"/>
              <w:jc w:val="center"/>
              <w:rPr>
                <w:rFonts w:eastAsiaTheme="majorEastAsia"/>
                <w:szCs w:val="21"/>
              </w:rPr>
            </w:pPr>
            <w:r>
              <w:rPr>
                <w:rFonts w:eastAsiaTheme="majorEastAsia"/>
                <w:szCs w:val="21"/>
              </w:rPr>
              <w:t>4</w:t>
            </w:r>
          </w:p>
        </w:tc>
        <w:tc>
          <w:tcPr>
            <w:tcW w:w="801" w:type="pct"/>
            <w:tcBorders>
              <w:top w:val="single" w:color="auto" w:sz="4" w:space="0"/>
              <w:left w:val="single" w:color="auto" w:sz="4" w:space="0"/>
              <w:bottom w:val="single" w:color="auto" w:sz="4" w:space="0"/>
              <w:right w:val="single" w:color="auto" w:sz="4" w:space="0"/>
            </w:tcBorders>
            <w:vAlign w:val="bottom"/>
          </w:tcPr>
          <w:p w14:paraId="4145321F">
            <w:pPr>
              <w:jc w:val="center"/>
              <w:rPr>
                <w:rFonts w:eastAsiaTheme="majorEastAsia"/>
                <w:szCs w:val="21"/>
              </w:rPr>
            </w:pPr>
            <w:r>
              <w:rPr>
                <w:color w:val="000000"/>
                <w:szCs w:val="21"/>
              </w:rPr>
              <w:t>0.50</w:t>
            </w:r>
          </w:p>
        </w:tc>
        <w:tc>
          <w:tcPr>
            <w:tcW w:w="686" w:type="pct"/>
            <w:tcBorders>
              <w:top w:val="single" w:color="auto" w:sz="4" w:space="0"/>
              <w:left w:val="single" w:color="auto" w:sz="4" w:space="0"/>
              <w:bottom w:val="single" w:color="auto" w:sz="4" w:space="0"/>
              <w:right w:val="single" w:color="auto" w:sz="4" w:space="0"/>
            </w:tcBorders>
            <w:vAlign w:val="bottom"/>
          </w:tcPr>
          <w:p w14:paraId="16A09758">
            <w:pPr>
              <w:jc w:val="center"/>
              <w:rPr>
                <w:rFonts w:eastAsiaTheme="majorEastAsia"/>
                <w:szCs w:val="21"/>
              </w:rPr>
            </w:pPr>
            <w:r>
              <w:rPr>
                <w:color w:val="000000"/>
                <w:szCs w:val="21"/>
              </w:rPr>
              <w:t>0.016</w:t>
            </w:r>
          </w:p>
        </w:tc>
        <w:tc>
          <w:tcPr>
            <w:tcW w:w="570" w:type="pct"/>
            <w:tcBorders>
              <w:top w:val="single" w:color="auto" w:sz="4" w:space="0"/>
              <w:left w:val="single" w:color="auto" w:sz="4" w:space="0"/>
              <w:bottom w:val="single" w:color="auto" w:sz="4" w:space="0"/>
              <w:right w:val="single" w:color="auto" w:sz="4" w:space="0"/>
            </w:tcBorders>
            <w:vAlign w:val="bottom"/>
          </w:tcPr>
          <w:p w14:paraId="29DADAC5">
            <w:pPr>
              <w:jc w:val="center"/>
              <w:rPr>
                <w:rFonts w:eastAsiaTheme="majorEastAsia"/>
                <w:szCs w:val="21"/>
              </w:rPr>
            </w:pPr>
            <w:r>
              <w:rPr>
                <w:color w:val="000000"/>
                <w:szCs w:val="21"/>
              </w:rPr>
              <w:t>3.3</w:t>
            </w:r>
          </w:p>
        </w:tc>
        <w:tc>
          <w:tcPr>
            <w:tcW w:w="686" w:type="pct"/>
            <w:tcBorders>
              <w:top w:val="single" w:color="auto" w:sz="4" w:space="0"/>
              <w:left w:val="single" w:color="auto" w:sz="4" w:space="0"/>
              <w:bottom w:val="single" w:color="auto" w:sz="4" w:space="0"/>
              <w:right w:val="single" w:color="auto" w:sz="4" w:space="0"/>
            </w:tcBorders>
            <w:vAlign w:val="bottom"/>
          </w:tcPr>
          <w:p w14:paraId="4C077C33">
            <w:pPr>
              <w:jc w:val="center"/>
              <w:rPr>
                <w:rFonts w:eastAsiaTheme="majorEastAsia"/>
                <w:szCs w:val="21"/>
              </w:rPr>
            </w:pPr>
            <w:r>
              <w:rPr>
                <w:color w:val="000000"/>
                <w:szCs w:val="21"/>
              </w:rPr>
              <w:t>1.95</w:t>
            </w:r>
          </w:p>
        </w:tc>
        <w:tc>
          <w:tcPr>
            <w:tcW w:w="686" w:type="pct"/>
            <w:tcBorders>
              <w:top w:val="single" w:color="auto" w:sz="4" w:space="0"/>
              <w:left w:val="single" w:color="auto" w:sz="4" w:space="0"/>
              <w:bottom w:val="single" w:color="auto" w:sz="4" w:space="0"/>
              <w:right w:val="single" w:color="auto" w:sz="4" w:space="0"/>
            </w:tcBorders>
            <w:vAlign w:val="bottom"/>
          </w:tcPr>
          <w:p w14:paraId="5634990D">
            <w:pPr>
              <w:jc w:val="center"/>
              <w:rPr>
                <w:rFonts w:eastAsiaTheme="majorEastAsia"/>
                <w:szCs w:val="21"/>
              </w:rPr>
            </w:pPr>
            <w:r>
              <w:rPr>
                <w:color w:val="000000"/>
                <w:szCs w:val="21"/>
              </w:rPr>
              <w:t>0.048</w:t>
            </w:r>
          </w:p>
        </w:tc>
        <w:tc>
          <w:tcPr>
            <w:tcW w:w="566" w:type="pct"/>
            <w:tcBorders>
              <w:top w:val="single" w:color="auto" w:sz="4" w:space="0"/>
              <w:left w:val="single" w:color="auto" w:sz="4" w:space="0"/>
              <w:bottom w:val="single" w:color="auto" w:sz="4" w:space="0"/>
              <w:right w:val="single" w:color="auto" w:sz="4" w:space="0"/>
            </w:tcBorders>
            <w:vAlign w:val="bottom"/>
          </w:tcPr>
          <w:p w14:paraId="3AE07079">
            <w:pPr>
              <w:jc w:val="center"/>
              <w:rPr>
                <w:rFonts w:eastAsiaTheme="majorEastAsia"/>
                <w:szCs w:val="21"/>
              </w:rPr>
            </w:pPr>
            <w:r>
              <w:rPr>
                <w:color w:val="000000"/>
                <w:szCs w:val="21"/>
              </w:rPr>
              <w:t>2.5</w:t>
            </w:r>
          </w:p>
        </w:tc>
      </w:tr>
    </w:tbl>
    <w:p w14:paraId="33C10621">
      <w:pPr>
        <w:tabs>
          <w:tab w:val="left" w:pos="0"/>
          <w:tab w:val="left" w:pos="2340"/>
        </w:tabs>
        <w:autoSpaceDE w:val="0"/>
        <w:autoSpaceDN w:val="0"/>
        <w:adjustRightInd w:val="0"/>
        <w:ind w:right="-335"/>
        <w:rPr>
          <w:rFonts w:eastAsiaTheme="majorEastAsia"/>
          <w:color w:val="000000"/>
          <w:kern w:val="0"/>
          <w:szCs w:val="21"/>
        </w:rPr>
      </w:pPr>
    </w:p>
    <w:p w14:paraId="0F14F9D5">
      <w:pPr>
        <w:rPr>
          <w:b/>
          <w:szCs w:val="21"/>
        </w:rPr>
      </w:pPr>
      <w:r>
        <w:rPr>
          <w:b/>
          <w:szCs w:val="21"/>
        </w:rPr>
        <w:t>2.5 方法的准确度试验</w:t>
      </w:r>
    </w:p>
    <w:p w14:paraId="32C10BB0">
      <w:pPr>
        <w:ind w:firstLine="420" w:firstLineChars="200"/>
        <w:rPr>
          <w:szCs w:val="21"/>
          <w:lang w:val="zh-CN"/>
        </w:rPr>
      </w:pPr>
      <w:r>
        <w:rPr>
          <w:szCs w:val="21"/>
          <w:lang w:val="zh-CN"/>
        </w:rPr>
        <w:t>验证实验室的准确度结果见表3-</w:t>
      </w:r>
      <w:r>
        <w:rPr>
          <w:rFonts w:hint="eastAsia"/>
          <w:szCs w:val="21"/>
          <w:lang w:val="zh-CN"/>
        </w:rPr>
        <w:t>48</w:t>
      </w:r>
      <w:r>
        <w:rPr>
          <w:szCs w:val="21"/>
          <w:lang w:val="zh-CN"/>
        </w:rPr>
        <w:t>~表3-6</w:t>
      </w:r>
      <w:r>
        <w:rPr>
          <w:rFonts w:hint="eastAsia"/>
          <w:szCs w:val="21"/>
          <w:lang w:val="zh-CN"/>
        </w:rPr>
        <w:t>6</w:t>
      </w:r>
      <w:r>
        <w:rPr>
          <w:szCs w:val="21"/>
          <w:lang w:val="zh-CN"/>
        </w:rPr>
        <w:t>。</w:t>
      </w:r>
    </w:p>
    <w:p w14:paraId="32EA3854">
      <w:pPr>
        <w:spacing w:before="156" w:beforeLines="50" w:after="156" w:afterLines="50"/>
        <w:jc w:val="center"/>
        <w:rPr>
          <w:rFonts w:eastAsia="黑体"/>
          <w:bCs/>
          <w:szCs w:val="21"/>
        </w:rPr>
      </w:pPr>
      <w:r>
        <w:rPr>
          <w:rFonts w:eastAsia="黑体"/>
          <w:bCs/>
          <w:szCs w:val="21"/>
        </w:rPr>
        <w:t>表3-</w:t>
      </w:r>
      <w:r>
        <w:rPr>
          <w:rFonts w:hint="eastAsia" w:eastAsia="黑体"/>
          <w:bCs/>
          <w:szCs w:val="21"/>
        </w:rPr>
        <w:t>48</w:t>
      </w:r>
      <w:r>
        <w:rPr>
          <w:rFonts w:eastAsia="黑体"/>
          <w:bCs/>
          <w:szCs w:val="21"/>
        </w:rPr>
        <w:t xml:space="preserve"> 加标回收测定结果－阿奇霉素</w:t>
      </w:r>
    </w:p>
    <w:tbl>
      <w:tblPr>
        <w:tblStyle w:val="7"/>
        <w:tblW w:w="6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2410"/>
        <w:gridCol w:w="2410"/>
      </w:tblGrid>
      <w:tr w14:paraId="6DC11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50" w:type="dxa"/>
            <w:tcBorders>
              <w:top w:val="single" w:color="auto" w:sz="4" w:space="0"/>
              <w:left w:val="single" w:color="auto" w:sz="4" w:space="0"/>
              <w:bottom w:val="single" w:color="auto" w:sz="4" w:space="0"/>
              <w:right w:val="single" w:color="auto" w:sz="4" w:space="0"/>
            </w:tcBorders>
            <w:vAlign w:val="center"/>
          </w:tcPr>
          <w:p w14:paraId="5E7FBCBD">
            <w:pPr>
              <w:jc w:val="center"/>
              <w:rPr>
                <w:rFonts w:eastAsiaTheme="majorEastAsia"/>
                <w:color w:val="000000"/>
                <w:kern w:val="0"/>
                <w:szCs w:val="21"/>
              </w:rPr>
            </w:pPr>
            <w:r>
              <w:rPr>
                <w:rFonts w:eastAsiaTheme="majorEastAsia"/>
                <w:color w:val="000000"/>
                <w:kern w:val="0"/>
                <w:szCs w:val="21"/>
              </w:rPr>
              <w:t>实验室编号*</w:t>
            </w:r>
          </w:p>
        </w:tc>
        <w:tc>
          <w:tcPr>
            <w:tcW w:w="2410" w:type="dxa"/>
            <w:tcBorders>
              <w:top w:val="single" w:color="auto" w:sz="4" w:space="0"/>
              <w:left w:val="single" w:color="auto" w:sz="4" w:space="0"/>
              <w:bottom w:val="single" w:color="auto" w:sz="4" w:space="0"/>
              <w:right w:val="single" w:color="auto" w:sz="4" w:space="0"/>
            </w:tcBorders>
            <w:vAlign w:val="center"/>
          </w:tcPr>
          <w:p w14:paraId="657890C6">
            <w:pPr>
              <w:jc w:val="center"/>
              <w:rPr>
                <w:rFonts w:eastAsiaTheme="majorEastAsia"/>
                <w:color w:val="000000"/>
                <w:kern w:val="0"/>
                <w:szCs w:val="21"/>
              </w:rPr>
            </w:pPr>
            <w:r>
              <w:rPr>
                <w:rFonts w:eastAsiaTheme="majorEastAsia"/>
                <w:color w:val="000000"/>
                <w:kern w:val="0"/>
                <w:szCs w:val="21"/>
              </w:rPr>
              <w:t>低浓度回收率范围（%）</w:t>
            </w:r>
          </w:p>
        </w:tc>
        <w:tc>
          <w:tcPr>
            <w:tcW w:w="2410" w:type="dxa"/>
            <w:tcBorders>
              <w:top w:val="single" w:color="auto" w:sz="4" w:space="0"/>
              <w:left w:val="single" w:color="auto" w:sz="4" w:space="0"/>
              <w:bottom w:val="single" w:color="auto" w:sz="4" w:space="0"/>
              <w:right w:val="single" w:color="auto" w:sz="4" w:space="0"/>
            </w:tcBorders>
            <w:vAlign w:val="center"/>
          </w:tcPr>
          <w:p w14:paraId="6AFFADF2">
            <w:pPr>
              <w:jc w:val="center"/>
              <w:rPr>
                <w:rFonts w:eastAsiaTheme="majorEastAsia"/>
                <w:color w:val="000000"/>
                <w:kern w:val="0"/>
                <w:szCs w:val="21"/>
              </w:rPr>
            </w:pPr>
            <w:r>
              <w:rPr>
                <w:rFonts w:eastAsiaTheme="majorEastAsia"/>
                <w:color w:val="000000"/>
                <w:kern w:val="0"/>
                <w:szCs w:val="21"/>
              </w:rPr>
              <w:t>高浓度回收率范围（%）</w:t>
            </w:r>
          </w:p>
        </w:tc>
      </w:tr>
      <w:tr w14:paraId="21D9B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50" w:type="dxa"/>
            <w:tcBorders>
              <w:top w:val="single" w:color="auto" w:sz="4" w:space="0"/>
              <w:left w:val="single" w:color="auto" w:sz="4" w:space="0"/>
              <w:bottom w:val="single" w:color="auto" w:sz="4" w:space="0"/>
              <w:right w:val="single" w:color="auto" w:sz="4" w:space="0"/>
            </w:tcBorders>
            <w:vAlign w:val="center"/>
          </w:tcPr>
          <w:p w14:paraId="23BAC2C1">
            <w:pPr>
              <w:jc w:val="center"/>
              <w:rPr>
                <w:rFonts w:eastAsiaTheme="majorEastAsia"/>
                <w:color w:val="000000"/>
                <w:kern w:val="0"/>
                <w:szCs w:val="21"/>
              </w:rPr>
            </w:pPr>
            <w:r>
              <w:rPr>
                <w:rFonts w:eastAsiaTheme="majorEastAsia"/>
                <w:color w:val="000000"/>
                <w:kern w:val="0"/>
                <w:szCs w:val="21"/>
              </w:rPr>
              <w:t>1</w:t>
            </w:r>
          </w:p>
        </w:tc>
        <w:tc>
          <w:tcPr>
            <w:tcW w:w="2410" w:type="dxa"/>
            <w:tcBorders>
              <w:top w:val="single" w:color="auto" w:sz="4" w:space="0"/>
              <w:left w:val="single" w:color="auto" w:sz="4" w:space="0"/>
              <w:bottom w:val="single" w:color="auto" w:sz="4" w:space="0"/>
              <w:right w:val="single" w:color="auto" w:sz="4" w:space="0"/>
            </w:tcBorders>
            <w:vAlign w:val="center"/>
          </w:tcPr>
          <w:p w14:paraId="4ECE3144">
            <w:pPr>
              <w:jc w:val="center"/>
              <w:rPr>
                <w:rFonts w:eastAsiaTheme="majorEastAsia"/>
                <w:color w:val="000000"/>
                <w:kern w:val="0"/>
                <w:szCs w:val="21"/>
              </w:rPr>
            </w:pPr>
            <w:r>
              <w:rPr>
                <w:kern w:val="0"/>
                <w:szCs w:val="21"/>
              </w:rPr>
              <w:t>96.6-119.0</w:t>
            </w:r>
          </w:p>
        </w:tc>
        <w:tc>
          <w:tcPr>
            <w:tcW w:w="2410" w:type="dxa"/>
            <w:tcBorders>
              <w:top w:val="single" w:color="auto" w:sz="4" w:space="0"/>
              <w:left w:val="single" w:color="auto" w:sz="4" w:space="0"/>
              <w:bottom w:val="single" w:color="auto" w:sz="4" w:space="0"/>
              <w:right w:val="single" w:color="auto" w:sz="4" w:space="0"/>
            </w:tcBorders>
            <w:vAlign w:val="center"/>
          </w:tcPr>
          <w:p w14:paraId="081ED4E3">
            <w:pPr>
              <w:jc w:val="center"/>
              <w:rPr>
                <w:rFonts w:eastAsiaTheme="majorEastAsia"/>
                <w:color w:val="000000"/>
                <w:kern w:val="0"/>
                <w:szCs w:val="21"/>
              </w:rPr>
            </w:pPr>
            <w:r>
              <w:rPr>
                <w:kern w:val="0"/>
                <w:szCs w:val="21"/>
              </w:rPr>
              <w:t>94.7-110.1</w:t>
            </w:r>
          </w:p>
        </w:tc>
      </w:tr>
      <w:tr w14:paraId="246AE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50" w:type="dxa"/>
            <w:tcBorders>
              <w:top w:val="single" w:color="auto" w:sz="4" w:space="0"/>
              <w:left w:val="single" w:color="auto" w:sz="4" w:space="0"/>
              <w:bottom w:val="single" w:color="auto" w:sz="4" w:space="0"/>
              <w:right w:val="single" w:color="auto" w:sz="4" w:space="0"/>
            </w:tcBorders>
            <w:vAlign w:val="center"/>
          </w:tcPr>
          <w:p w14:paraId="37CCCC94">
            <w:pPr>
              <w:jc w:val="center"/>
              <w:rPr>
                <w:rFonts w:eastAsiaTheme="majorEastAsia"/>
                <w:color w:val="000000"/>
                <w:kern w:val="0"/>
                <w:szCs w:val="21"/>
              </w:rPr>
            </w:pPr>
            <w:r>
              <w:rPr>
                <w:rFonts w:eastAsiaTheme="majorEastAsia"/>
                <w:color w:val="000000"/>
                <w:kern w:val="0"/>
                <w:szCs w:val="21"/>
              </w:rPr>
              <w:t>2</w:t>
            </w:r>
          </w:p>
        </w:tc>
        <w:tc>
          <w:tcPr>
            <w:tcW w:w="2410" w:type="dxa"/>
            <w:tcBorders>
              <w:top w:val="single" w:color="auto" w:sz="4" w:space="0"/>
              <w:left w:val="single" w:color="auto" w:sz="4" w:space="0"/>
              <w:bottom w:val="single" w:color="auto" w:sz="4" w:space="0"/>
              <w:right w:val="single" w:color="auto" w:sz="4" w:space="0"/>
            </w:tcBorders>
            <w:vAlign w:val="center"/>
          </w:tcPr>
          <w:p w14:paraId="46D1203C">
            <w:pPr>
              <w:jc w:val="center"/>
              <w:rPr>
                <w:rFonts w:eastAsiaTheme="majorEastAsia"/>
                <w:color w:val="000000"/>
                <w:kern w:val="0"/>
                <w:szCs w:val="21"/>
              </w:rPr>
            </w:pPr>
            <w:r>
              <w:rPr>
                <w:rFonts w:eastAsia="等线"/>
                <w:color w:val="000000"/>
                <w:kern w:val="0"/>
                <w:szCs w:val="21"/>
              </w:rPr>
              <w:t>82.9~115.1</w:t>
            </w:r>
          </w:p>
        </w:tc>
        <w:tc>
          <w:tcPr>
            <w:tcW w:w="2410" w:type="dxa"/>
            <w:tcBorders>
              <w:top w:val="single" w:color="auto" w:sz="4" w:space="0"/>
              <w:left w:val="single" w:color="auto" w:sz="4" w:space="0"/>
              <w:bottom w:val="single" w:color="auto" w:sz="4" w:space="0"/>
              <w:right w:val="single" w:color="auto" w:sz="4" w:space="0"/>
            </w:tcBorders>
            <w:vAlign w:val="bottom"/>
          </w:tcPr>
          <w:p w14:paraId="0C97537F">
            <w:pPr>
              <w:jc w:val="center"/>
              <w:rPr>
                <w:rFonts w:eastAsiaTheme="majorEastAsia"/>
                <w:color w:val="000000"/>
                <w:kern w:val="0"/>
                <w:szCs w:val="21"/>
              </w:rPr>
            </w:pPr>
            <w:r>
              <w:rPr>
                <w:rFonts w:eastAsia="等线"/>
                <w:color w:val="000000"/>
                <w:kern w:val="0"/>
                <w:szCs w:val="21"/>
              </w:rPr>
              <w:t>83.1~108.49</w:t>
            </w:r>
          </w:p>
        </w:tc>
      </w:tr>
      <w:tr w14:paraId="4B2B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50" w:type="dxa"/>
            <w:tcBorders>
              <w:top w:val="single" w:color="auto" w:sz="4" w:space="0"/>
              <w:left w:val="single" w:color="auto" w:sz="4" w:space="0"/>
              <w:bottom w:val="single" w:color="auto" w:sz="4" w:space="0"/>
              <w:right w:val="single" w:color="auto" w:sz="4" w:space="0"/>
            </w:tcBorders>
            <w:vAlign w:val="center"/>
          </w:tcPr>
          <w:p w14:paraId="34FFE1A3">
            <w:pPr>
              <w:jc w:val="center"/>
              <w:rPr>
                <w:rFonts w:eastAsiaTheme="majorEastAsia"/>
                <w:color w:val="000000"/>
                <w:kern w:val="0"/>
                <w:szCs w:val="21"/>
              </w:rPr>
            </w:pPr>
            <w:r>
              <w:rPr>
                <w:rFonts w:eastAsiaTheme="majorEastAsia"/>
                <w:color w:val="000000"/>
                <w:kern w:val="0"/>
                <w:szCs w:val="21"/>
              </w:rPr>
              <w:t>3</w:t>
            </w:r>
          </w:p>
        </w:tc>
        <w:tc>
          <w:tcPr>
            <w:tcW w:w="2410" w:type="dxa"/>
            <w:tcBorders>
              <w:top w:val="single" w:color="auto" w:sz="4" w:space="0"/>
              <w:left w:val="single" w:color="auto" w:sz="4" w:space="0"/>
              <w:bottom w:val="single" w:color="auto" w:sz="4" w:space="0"/>
              <w:right w:val="single" w:color="auto" w:sz="4" w:space="0"/>
            </w:tcBorders>
            <w:vAlign w:val="center"/>
          </w:tcPr>
          <w:p w14:paraId="577FFCB6">
            <w:pPr>
              <w:jc w:val="center"/>
              <w:rPr>
                <w:rFonts w:eastAsiaTheme="majorEastAsia"/>
                <w:color w:val="000000"/>
                <w:kern w:val="0"/>
                <w:szCs w:val="21"/>
              </w:rPr>
            </w:pPr>
            <w:r>
              <w:rPr>
                <w:rFonts w:eastAsia="等线"/>
                <w:color w:val="000000"/>
                <w:szCs w:val="21"/>
              </w:rPr>
              <w:t>80.47~104.87</w:t>
            </w:r>
          </w:p>
        </w:tc>
        <w:tc>
          <w:tcPr>
            <w:tcW w:w="2410" w:type="dxa"/>
            <w:tcBorders>
              <w:top w:val="single" w:color="auto" w:sz="4" w:space="0"/>
              <w:left w:val="single" w:color="auto" w:sz="4" w:space="0"/>
              <w:bottom w:val="single" w:color="auto" w:sz="4" w:space="0"/>
              <w:right w:val="single" w:color="auto" w:sz="4" w:space="0"/>
            </w:tcBorders>
            <w:vAlign w:val="center"/>
          </w:tcPr>
          <w:p w14:paraId="21D38895">
            <w:pPr>
              <w:jc w:val="center"/>
              <w:rPr>
                <w:rFonts w:eastAsiaTheme="majorEastAsia"/>
                <w:color w:val="000000"/>
                <w:kern w:val="0"/>
                <w:szCs w:val="21"/>
              </w:rPr>
            </w:pPr>
            <w:r>
              <w:rPr>
                <w:rFonts w:eastAsia="等线"/>
                <w:color w:val="000000"/>
                <w:szCs w:val="21"/>
              </w:rPr>
              <w:t>87.57~113.57</w:t>
            </w:r>
          </w:p>
        </w:tc>
      </w:tr>
      <w:tr w14:paraId="404A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50" w:type="dxa"/>
            <w:tcBorders>
              <w:top w:val="single" w:color="auto" w:sz="4" w:space="0"/>
              <w:left w:val="single" w:color="auto" w:sz="4" w:space="0"/>
              <w:bottom w:val="single" w:color="auto" w:sz="4" w:space="0"/>
              <w:right w:val="single" w:color="auto" w:sz="4" w:space="0"/>
            </w:tcBorders>
            <w:vAlign w:val="center"/>
          </w:tcPr>
          <w:p w14:paraId="60A6CDF7">
            <w:pPr>
              <w:jc w:val="center"/>
              <w:rPr>
                <w:rFonts w:eastAsiaTheme="majorEastAsia"/>
                <w:color w:val="000000"/>
                <w:kern w:val="0"/>
                <w:szCs w:val="21"/>
              </w:rPr>
            </w:pPr>
            <w:r>
              <w:rPr>
                <w:rFonts w:eastAsiaTheme="majorEastAsia"/>
                <w:color w:val="000000"/>
                <w:kern w:val="0"/>
                <w:szCs w:val="21"/>
              </w:rPr>
              <w:t>4</w:t>
            </w:r>
          </w:p>
        </w:tc>
        <w:tc>
          <w:tcPr>
            <w:tcW w:w="2410" w:type="dxa"/>
            <w:tcBorders>
              <w:top w:val="single" w:color="auto" w:sz="4" w:space="0"/>
              <w:left w:val="single" w:color="auto" w:sz="4" w:space="0"/>
              <w:bottom w:val="single" w:color="auto" w:sz="4" w:space="0"/>
              <w:right w:val="single" w:color="auto" w:sz="4" w:space="0"/>
            </w:tcBorders>
            <w:vAlign w:val="center"/>
          </w:tcPr>
          <w:p w14:paraId="7A386122">
            <w:pPr>
              <w:jc w:val="center"/>
              <w:rPr>
                <w:rFonts w:eastAsiaTheme="majorEastAsia"/>
                <w:color w:val="000000"/>
                <w:kern w:val="0"/>
                <w:szCs w:val="21"/>
              </w:rPr>
            </w:pPr>
            <w:r>
              <w:rPr>
                <w:color w:val="000000"/>
                <w:szCs w:val="21"/>
              </w:rPr>
              <w:t>102.00~114.00</w:t>
            </w:r>
          </w:p>
        </w:tc>
        <w:tc>
          <w:tcPr>
            <w:tcW w:w="2410" w:type="dxa"/>
            <w:tcBorders>
              <w:top w:val="single" w:color="auto" w:sz="4" w:space="0"/>
              <w:left w:val="single" w:color="auto" w:sz="4" w:space="0"/>
              <w:bottom w:val="single" w:color="auto" w:sz="4" w:space="0"/>
              <w:right w:val="single" w:color="auto" w:sz="4" w:space="0"/>
            </w:tcBorders>
            <w:vAlign w:val="center"/>
          </w:tcPr>
          <w:p w14:paraId="11B0A22B">
            <w:pPr>
              <w:jc w:val="center"/>
              <w:rPr>
                <w:rFonts w:eastAsiaTheme="majorEastAsia"/>
                <w:color w:val="000000"/>
                <w:kern w:val="0"/>
                <w:szCs w:val="21"/>
              </w:rPr>
            </w:pPr>
            <w:r>
              <w:rPr>
                <w:color w:val="000000"/>
                <w:szCs w:val="21"/>
              </w:rPr>
              <w:t>101.20~107.50</w:t>
            </w:r>
          </w:p>
        </w:tc>
      </w:tr>
    </w:tbl>
    <w:p w14:paraId="55FE817B">
      <w:pPr>
        <w:rPr>
          <w:rFonts w:eastAsia="黑体"/>
          <w:bCs/>
          <w:szCs w:val="21"/>
        </w:rPr>
      </w:pPr>
    </w:p>
    <w:p w14:paraId="2FF27C2E">
      <w:pPr>
        <w:spacing w:before="156" w:beforeLines="50" w:after="156" w:afterLines="50"/>
        <w:jc w:val="center"/>
        <w:rPr>
          <w:rFonts w:eastAsia="黑体"/>
          <w:bCs/>
          <w:szCs w:val="21"/>
        </w:rPr>
      </w:pPr>
      <w:r>
        <w:rPr>
          <w:rFonts w:eastAsia="黑体"/>
          <w:bCs/>
          <w:szCs w:val="21"/>
        </w:rPr>
        <w:t>表3-</w:t>
      </w:r>
      <w:r>
        <w:rPr>
          <w:rFonts w:hint="eastAsia" w:eastAsia="黑体"/>
          <w:bCs/>
          <w:szCs w:val="21"/>
        </w:rPr>
        <w:t>49</w:t>
      </w:r>
      <w:r>
        <w:rPr>
          <w:rFonts w:eastAsia="黑体"/>
          <w:bCs/>
          <w:szCs w:val="21"/>
        </w:rPr>
        <w:t xml:space="preserve"> 加标回收测定结果－克拉霉素</w:t>
      </w:r>
    </w:p>
    <w:tbl>
      <w:tblPr>
        <w:tblStyle w:val="7"/>
        <w:tblW w:w="6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410"/>
        <w:gridCol w:w="2409"/>
      </w:tblGrid>
      <w:tr w14:paraId="6C404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0492C9A8">
            <w:pPr>
              <w:jc w:val="center"/>
              <w:rPr>
                <w:rFonts w:eastAsiaTheme="majorEastAsia"/>
                <w:color w:val="000000"/>
                <w:kern w:val="0"/>
                <w:szCs w:val="21"/>
              </w:rPr>
            </w:pPr>
            <w:r>
              <w:rPr>
                <w:rFonts w:eastAsiaTheme="majorEastAsia"/>
                <w:color w:val="000000"/>
                <w:kern w:val="0"/>
                <w:szCs w:val="21"/>
              </w:rPr>
              <w:t>实验室编号*</w:t>
            </w:r>
          </w:p>
        </w:tc>
        <w:tc>
          <w:tcPr>
            <w:tcW w:w="2410" w:type="dxa"/>
            <w:tcBorders>
              <w:top w:val="single" w:color="auto" w:sz="4" w:space="0"/>
              <w:left w:val="single" w:color="auto" w:sz="4" w:space="0"/>
              <w:bottom w:val="single" w:color="auto" w:sz="4" w:space="0"/>
              <w:right w:val="single" w:color="auto" w:sz="4" w:space="0"/>
            </w:tcBorders>
            <w:vAlign w:val="center"/>
          </w:tcPr>
          <w:p w14:paraId="0E4ED673">
            <w:pPr>
              <w:jc w:val="center"/>
              <w:rPr>
                <w:rFonts w:eastAsiaTheme="majorEastAsia"/>
                <w:color w:val="000000"/>
                <w:kern w:val="0"/>
                <w:szCs w:val="21"/>
              </w:rPr>
            </w:pPr>
            <w:r>
              <w:rPr>
                <w:rFonts w:eastAsiaTheme="majorEastAsia"/>
                <w:color w:val="000000"/>
                <w:kern w:val="0"/>
                <w:szCs w:val="21"/>
              </w:rPr>
              <w:t>低浓度回收率范围（%）</w:t>
            </w:r>
          </w:p>
        </w:tc>
        <w:tc>
          <w:tcPr>
            <w:tcW w:w="2409" w:type="dxa"/>
            <w:tcBorders>
              <w:top w:val="single" w:color="auto" w:sz="4" w:space="0"/>
              <w:left w:val="single" w:color="auto" w:sz="4" w:space="0"/>
              <w:bottom w:val="single" w:color="auto" w:sz="4" w:space="0"/>
              <w:right w:val="single" w:color="auto" w:sz="4" w:space="0"/>
            </w:tcBorders>
            <w:vAlign w:val="center"/>
          </w:tcPr>
          <w:p w14:paraId="01EC95ED">
            <w:pPr>
              <w:jc w:val="center"/>
              <w:rPr>
                <w:rFonts w:eastAsiaTheme="majorEastAsia"/>
                <w:color w:val="000000"/>
                <w:kern w:val="0"/>
                <w:szCs w:val="21"/>
              </w:rPr>
            </w:pPr>
            <w:r>
              <w:rPr>
                <w:rFonts w:eastAsiaTheme="majorEastAsia"/>
                <w:color w:val="000000"/>
                <w:kern w:val="0"/>
                <w:szCs w:val="21"/>
              </w:rPr>
              <w:t>高浓度回收率范围（%）</w:t>
            </w:r>
          </w:p>
        </w:tc>
      </w:tr>
      <w:tr w14:paraId="1EB63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7A0BEE29">
            <w:pPr>
              <w:jc w:val="center"/>
              <w:rPr>
                <w:rFonts w:eastAsiaTheme="majorEastAsia"/>
                <w:color w:val="000000"/>
                <w:kern w:val="0"/>
                <w:szCs w:val="21"/>
              </w:rPr>
            </w:pPr>
            <w:r>
              <w:rPr>
                <w:rFonts w:eastAsiaTheme="majorEastAsia"/>
                <w:color w:val="000000"/>
                <w:kern w:val="0"/>
                <w:szCs w:val="21"/>
              </w:rPr>
              <w:t>1</w:t>
            </w:r>
          </w:p>
        </w:tc>
        <w:tc>
          <w:tcPr>
            <w:tcW w:w="2410" w:type="dxa"/>
            <w:tcBorders>
              <w:top w:val="single" w:color="auto" w:sz="4" w:space="0"/>
              <w:left w:val="single" w:color="auto" w:sz="4" w:space="0"/>
              <w:bottom w:val="single" w:color="auto" w:sz="4" w:space="0"/>
              <w:right w:val="single" w:color="auto" w:sz="4" w:space="0"/>
            </w:tcBorders>
            <w:vAlign w:val="center"/>
          </w:tcPr>
          <w:p w14:paraId="36BC836C">
            <w:pPr>
              <w:jc w:val="center"/>
              <w:rPr>
                <w:rFonts w:eastAsiaTheme="majorEastAsia"/>
                <w:color w:val="000000"/>
                <w:kern w:val="0"/>
                <w:szCs w:val="21"/>
              </w:rPr>
            </w:pPr>
            <w:r>
              <w:rPr>
                <w:kern w:val="0"/>
                <w:szCs w:val="21"/>
              </w:rPr>
              <w:t>84.6-98.2</w:t>
            </w:r>
          </w:p>
        </w:tc>
        <w:tc>
          <w:tcPr>
            <w:tcW w:w="2409" w:type="dxa"/>
            <w:tcBorders>
              <w:top w:val="single" w:color="auto" w:sz="4" w:space="0"/>
              <w:left w:val="single" w:color="auto" w:sz="4" w:space="0"/>
              <w:bottom w:val="single" w:color="auto" w:sz="4" w:space="0"/>
              <w:right w:val="single" w:color="auto" w:sz="4" w:space="0"/>
            </w:tcBorders>
            <w:vAlign w:val="center"/>
          </w:tcPr>
          <w:p w14:paraId="242AF2ED">
            <w:pPr>
              <w:jc w:val="center"/>
              <w:rPr>
                <w:rFonts w:eastAsiaTheme="majorEastAsia"/>
                <w:color w:val="000000"/>
                <w:kern w:val="0"/>
                <w:szCs w:val="21"/>
              </w:rPr>
            </w:pPr>
            <w:r>
              <w:rPr>
                <w:kern w:val="0"/>
                <w:szCs w:val="21"/>
              </w:rPr>
              <w:t>85.3-96.2</w:t>
            </w:r>
          </w:p>
        </w:tc>
      </w:tr>
      <w:tr w14:paraId="3966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4F1E3473">
            <w:pPr>
              <w:jc w:val="center"/>
              <w:rPr>
                <w:rFonts w:eastAsiaTheme="majorEastAsia"/>
                <w:color w:val="000000"/>
                <w:kern w:val="0"/>
                <w:szCs w:val="21"/>
              </w:rPr>
            </w:pPr>
            <w:r>
              <w:rPr>
                <w:rFonts w:eastAsiaTheme="majorEastAsia"/>
                <w:color w:val="000000"/>
                <w:kern w:val="0"/>
                <w:szCs w:val="21"/>
              </w:rPr>
              <w:t>2</w:t>
            </w:r>
          </w:p>
        </w:tc>
        <w:tc>
          <w:tcPr>
            <w:tcW w:w="2410" w:type="dxa"/>
            <w:tcBorders>
              <w:top w:val="single" w:color="auto" w:sz="4" w:space="0"/>
              <w:left w:val="single" w:color="auto" w:sz="4" w:space="0"/>
              <w:bottom w:val="single" w:color="auto" w:sz="4" w:space="0"/>
              <w:right w:val="single" w:color="auto" w:sz="4" w:space="0"/>
            </w:tcBorders>
            <w:vAlign w:val="center"/>
          </w:tcPr>
          <w:p w14:paraId="54CEFBDD">
            <w:pPr>
              <w:jc w:val="center"/>
              <w:rPr>
                <w:rFonts w:eastAsiaTheme="majorEastAsia"/>
                <w:color w:val="000000"/>
                <w:kern w:val="0"/>
                <w:szCs w:val="21"/>
              </w:rPr>
            </w:pPr>
            <w:r>
              <w:rPr>
                <w:rFonts w:eastAsia="等线"/>
                <w:color w:val="000000"/>
                <w:kern w:val="0"/>
                <w:szCs w:val="21"/>
              </w:rPr>
              <w:t>84.4~86.1</w:t>
            </w:r>
          </w:p>
        </w:tc>
        <w:tc>
          <w:tcPr>
            <w:tcW w:w="2409" w:type="dxa"/>
            <w:tcBorders>
              <w:top w:val="single" w:color="auto" w:sz="4" w:space="0"/>
              <w:left w:val="single" w:color="auto" w:sz="4" w:space="0"/>
              <w:bottom w:val="single" w:color="auto" w:sz="4" w:space="0"/>
              <w:right w:val="single" w:color="auto" w:sz="4" w:space="0"/>
            </w:tcBorders>
            <w:vAlign w:val="bottom"/>
          </w:tcPr>
          <w:p w14:paraId="79C298A5">
            <w:pPr>
              <w:jc w:val="center"/>
              <w:rPr>
                <w:rFonts w:eastAsiaTheme="majorEastAsia"/>
                <w:color w:val="000000"/>
                <w:kern w:val="0"/>
                <w:szCs w:val="21"/>
              </w:rPr>
            </w:pPr>
            <w:r>
              <w:rPr>
                <w:rFonts w:eastAsia="等线"/>
                <w:color w:val="000000"/>
                <w:kern w:val="0"/>
                <w:szCs w:val="21"/>
              </w:rPr>
              <w:t>86.9~94.1</w:t>
            </w:r>
          </w:p>
        </w:tc>
      </w:tr>
      <w:tr w14:paraId="38E5A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3D55E7E9">
            <w:pPr>
              <w:jc w:val="center"/>
              <w:rPr>
                <w:rFonts w:eastAsiaTheme="majorEastAsia"/>
                <w:color w:val="000000"/>
                <w:kern w:val="0"/>
                <w:szCs w:val="21"/>
              </w:rPr>
            </w:pPr>
            <w:r>
              <w:rPr>
                <w:rFonts w:eastAsiaTheme="majorEastAsia"/>
                <w:color w:val="000000"/>
                <w:kern w:val="0"/>
                <w:szCs w:val="21"/>
              </w:rPr>
              <w:t>3</w:t>
            </w:r>
          </w:p>
        </w:tc>
        <w:tc>
          <w:tcPr>
            <w:tcW w:w="2410" w:type="dxa"/>
            <w:tcBorders>
              <w:top w:val="single" w:color="auto" w:sz="4" w:space="0"/>
              <w:left w:val="single" w:color="auto" w:sz="4" w:space="0"/>
              <w:bottom w:val="single" w:color="auto" w:sz="4" w:space="0"/>
              <w:right w:val="single" w:color="auto" w:sz="4" w:space="0"/>
            </w:tcBorders>
            <w:vAlign w:val="center"/>
          </w:tcPr>
          <w:p w14:paraId="23AEAB37">
            <w:pPr>
              <w:jc w:val="center"/>
              <w:rPr>
                <w:rFonts w:eastAsiaTheme="majorEastAsia"/>
                <w:color w:val="000000"/>
                <w:kern w:val="0"/>
                <w:szCs w:val="21"/>
              </w:rPr>
            </w:pPr>
            <w:r>
              <w:rPr>
                <w:rFonts w:eastAsia="等线"/>
                <w:color w:val="000000"/>
                <w:szCs w:val="21"/>
              </w:rPr>
              <w:t>85.33~108.53</w:t>
            </w:r>
          </w:p>
        </w:tc>
        <w:tc>
          <w:tcPr>
            <w:tcW w:w="2409" w:type="dxa"/>
            <w:tcBorders>
              <w:top w:val="single" w:color="auto" w:sz="4" w:space="0"/>
              <w:left w:val="single" w:color="auto" w:sz="4" w:space="0"/>
              <w:bottom w:val="single" w:color="auto" w:sz="4" w:space="0"/>
              <w:right w:val="single" w:color="auto" w:sz="4" w:space="0"/>
            </w:tcBorders>
            <w:vAlign w:val="center"/>
          </w:tcPr>
          <w:p w14:paraId="1D614D78">
            <w:pPr>
              <w:jc w:val="center"/>
              <w:rPr>
                <w:rFonts w:eastAsiaTheme="majorEastAsia"/>
                <w:color w:val="000000"/>
                <w:kern w:val="0"/>
                <w:szCs w:val="21"/>
              </w:rPr>
            </w:pPr>
            <w:r>
              <w:rPr>
                <w:rFonts w:eastAsia="等线"/>
                <w:color w:val="000000"/>
                <w:szCs w:val="21"/>
              </w:rPr>
              <w:t>81.30~100.88</w:t>
            </w:r>
          </w:p>
        </w:tc>
      </w:tr>
      <w:tr w14:paraId="5C649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5E3C82E6">
            <w:pPr>
              <w:jc w:val="center"/>
              <w:rPr>
                <w:rFonts w:eastAsiaTheme="majorEastAsia"/>
                <w:color w:val="000000"/>
                <w:kern w:val="0"/>
                <w:szCs w:val="21"/>
              </w:rPr>
            </w:pPr>
            <w:r>
              <w:rPr>
                <w:rFonts w:eastAsiaTheme="majorEastAsia"/>
                <w:color w:val="000000"/>
                <w:kern w:val="0"/>
                <w:szCs w:val="21"/>
              </w:rPr>
              <w:t>4</w:t>
            </w:r>
          </w:p>
        </w:tc>
        <w:tc>
          <w:tcPr>
            <w:tcW w:w="2410" w:type="dxa"/>
            <w:tcBorders>
              <w:top w:val="single" w:color="auto" w:sz="4" w:space="0"/>
              <w:left w:val="single" w:color="auto" w:sz="4" w:space="0"/>
              <w:bottom w:val="single" w:color="auto" w:sz="4" w:space="0"/>
              <w:right w:val="single" w:color="auto" w:sz="4" w:space="0"/>
            </w:tcBorders>
            <w:vAlign w:val="center"/>
          </w:tcPr>
          <w:p w14:paraId="52769522">
            <w:pPr>
              <w:jc w:val="center"/>
              <w:rPr>
                <w:rFonts w:eastAsiaTheme="majorEastAsia"/>
                <w:color w:val="000000"/>
                <w:kern w:val="0"/>
                <w:szCs w:val="21"/>
              </w:rPr>
            </w:pPr>
            <w:r>
              <w:rPr>
                <w:color w:val="000000"/>
                <w:szCs w:val="21"/>
              </w:rPr>
              <w:t>91.40~98.00</w:t>
            </w:r>
          </w:p>
        </w:tc>
        <w:tc>
          <w:tcPr>
            <w:tcW w:w="2409" w:type="dxa"/>
            <w:tcBorders>
              <w:top w:val="single" w:color="auto" w:sz="4" w:space="0"/>
              <w:left w:val="single" w:color="auto" w:sz="4" w:space="0"/>
              <w:bottom w:val="single" w:color="auto" w:sz="4" w:space="0"/>
              <w:right w:val="single" w:color="auto" w:sz="4" w:space="0"/>
            </w:tcBorders>
            <w:vAlign w:val="center"/>
          </w:tcPr>
          <w:p w14:paraId="12EE55F7">
            <w:pPr>
              <w:jc w:val="center"/>
              <w:rPr>
                <w:rFonts w:eastAsiaTheme="majorEastAsia"/>
                <w:color w:val="000000"/>
                <w:kern w:val="0"/>
                <w:szCs w:val="21"/>
              </w:rPr>
            </w:pPr>
            <w:r>
              <w:rPr>
                <w:color w:val="000000"/>
                <w:szCs w:val="21"/>
              </w:rPr>
              <w:t>92.80~97.80</w:t>
            </w:r>
          </w:p>
        </w:tc>
      </w:tr>
    </w:tbl>
    <w:p w14:paraId="19FF1D20">
      <w:pPr>
        <w:spacing w:before="156" w:beforeLines="50" w:after="156" w:afterLines="50"/>
        <w:jc w:val="center"/>
        <w:rPr>
          <w:rFonts w:eastAsia="黑体"/>
          <w:bCs/>
          <w:szCs w:val="21"/>
        </w:rPr>
      </w:pPr>
    </w:p>
    <w:p w14:paraId="6B0D2758">
      <w:pPr>
        <w:spacing w:before="156" w:beforeLines="50" w:after="156" w:afterLines="50"/>
        <w:jc w:val="center"/>
        <w:rPr>
          <w:rFonts w:eastAsia="黑体"/>
          <w:bCs/>
          <w:szCs w:val="21"/>
        </w:rPr>
      </w:pPr>
      <w:r>
        <w:rPr>
          <w:rFonts w:eastAsia="黑体"/>
          <w:bCs/>
          <w:szCs w:val="21"/>
        </w:rPr>
        <w:t>表3-5</w:t>
      </w:r>
      <w:r>
        <w:rPr>
          <w:rFonts w:hint="eastAsia" w:eastAsia="黑体"/>
          <w:bCs/>
          <w:szCs w:val="21"/>
        </w:rPr>
        <w:t>0</w:t>
      </w:r>
      <w:r>
        <w:rPr>
          <w:rFonts w:eastAsia="黑体"/>
          <w:bCs/>
          <w:szCs w:val="21"/>
        </w:rPr>
        <w:t xml:space="preserve"> 加标回收测定结果－罗红霉素</w:t>
      </w:r>
    </w:p>
    <w:tbl>
      <w:tblPr>
        <w:tblStyle w:val="7"/>
        <w:tblW w:w="6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2325"/>
        <w:gridCol w:w="2410"/>
      </w:tblGrid>
      <w:tr w14:paraId="0631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60" w:type="dxa"/>
            <w:tcBorders>
              <w:top w:val="single" w:color="auto" w:sz="4" w:space="0"/>
              <w:left w:val="single" w:color="auto" w:sz="4" w:space="0"/>
              <w:bottom w:val="single" w:color="auto" w:sz="4" w:space="0"/>
              <w:right w:val="single" w:color="auto" w:sz="4" w:space="0"/>
            </w:tcBorders>
            <w:vAlign w:val="center"/>
          </w:tcPr>
          <w:p w14:paraId="72AB492F">
            <w:pPr>
              <w:jc w:val="center"/>
              <w:rPr>
                <w:rFonts w:eastAsiaTheme="majorEastAsia"/>
                <w:color w:val="000000"/>
                <w:kern w:val="0"/>
                <w:szCs w:val="21"/>
              </w:rPr>
            </w:pPr>
            <w:r>
              <w:rPr>
                <w:rFonts w:eastAsiaTheme="majorEastAsia"/>
                <w:color w:val="000000"/>
                <w:kern w:val="0"/>
                <w:szCs w:val="21"/>
              </w:rPr>
              <w:t>实验室编号*</w:t>
            </w:r>
          </w:p>
        </w:tc>
        <w:tc>
          <w:tcPr>
            <w:tcW w:w="2325" w:type="dxa"/>
            <w:tcBorders>
              <w:top w:val="single" w:color="auto" w:sz="4" w:space="0"/>
              <w:left w:val="single" w:color="auto" w:sz="4" w:space="0"/>
              <w:bottom w:val="single" w:color="auto" w:sz="4" w:space="0"/>
              <w:right w:val="single" w:color="auto" w:sz="4" w:space="0"/>
            </w:tcBorders>
            <w:vAlign w:val="center"/>
          </w:tcPr>
          <w:p w14:paraId="302397C5">
            <w:pPr>
              <w:jc w:val="center"/>
              <w:rPr>
                <w:rFonts w:eastAsiaTheme="majorEastAsia"/>
                <w:color w:val="000000"/>
                <w:kern w:val="0"/>
                <w:szCs w:val="21"/>
              </w:rPr>
            </w:pPr>
            <w:r>
              <w:rPr>
                <w:rFonts w:eastAsiaTheme="majorEastAsia"/>
                <w:color w:val="000000"/>
                <w:kern w:val="0"/>
                <w:szCs w:val="21"/>
              </w:rPr>
              <w:t>低浓度回收率范围（%）</w:t>
            </w:r>
          </w:p>
        </w:tc>
        <w:tc>
          <w:tcPr>
            <w:tcW w:w="2410" w:type="dxa"/>
            <w:tcBorders>
              <w:top w:val="single" w:color="auto" w:sz="4" w:space="0"/>
              <w:left w:val="single" w:color="auto" w:sz="4" w:space="0"/>
              <w:bottom w:val="single" w:color="auto" w:sz="4" w:space="0"/>
              <w:right w:val="single" w:color="auto" w:sz="4" w:space="0"/>
            </w:tcBorders>
            <w:vAlign w:val="center"/>
          </w:tcPr>
          <w:p w14:paraId="7EC27C8E">
            <w:pPr>
              <w:jc w:val="center"/>
              <w:rPr>
                <w:rFonts w:eastAsiaTheme="majorEastAsia"/>
                <w:color w:val="000000"/>
                <w:kern w:val="0"/>
                <w:szCs w:val="21"/>
              </w:rPr>
            </w:pPr>
            <w:r>
              <w:rPr>
                <w:rFonts w:eastAsiaTheme="majorEastAsia"/>
                <w:color w:val="000000"/>
                <w:kern w:val="0"/>
                <w:szCs w:val="21"/>
              </w:rPr>
              <w:t>高浓度回收率范围（%）</w:t>
            </w:r>
          </w:p>
        </w:tc>
      </w:tr>
      <w:tr w14:paraId="4DD09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tcBorders>
              <w:top w:val="single" w:color="auto" w:sz="4" w:space="0"/>
              <w:left w:val="single" w:color="auto" w:sz="4" w:space="0"/>
              <w:bottom w:val="single" w:color="auto" w:sz="4" w:space="0"/>
              <w:right w:val="single" w:color="auto" w:sz="4" w:space="0"/>
            </w:tcBorders>
            <w:vAlign w:val="center"/>
          </w:tcPr>
          <w:p w14:paraId="2AEA1AD7">
            <w:pPr>
              <w:jc w:val="center"/>
              <w:rPr>
                <w:rFonts w:eastAsiaTheme="majorEastAsia"/>
                <w:color w:val="000000"/>
                <w:kern w:val="0"/>
                <w:szCs w:val="21"/>
              </w:rPr>
            </w:pPr>
            <w:r>
              <w:rPr>
                <w:rFonts w:eastAsiaTheme="majorEastAsia"/>
                <w:color w:val="000000"/>
                <w:kern w:val="0"/>
                <w:szCs w:val="21"/>
              </w:rPr>
              <w:t>1</w:t>
            </w:r>
          </w:p>
        </w:tc>
        <w:tc>
          <w:tcPr>
            <w:tcW w:w="2325" w:type="dxa"/>
            <w:tcBorders>
              <w:top w:val="single" w:color="auto" w:sz="4" w:space="0"/>
              <w:left w:val="single" w:color="auto" w:sz="4" w:space="0"/>
              <w:bottom w:val="single" w:color="auto" w:sz="4" w:space="0"/>
              <w:right w:val="single" w:color="auto" w:sz="4" w:space="0"/>
            </w:tcBorders>
            <w:vAlign w:val="center"/>
          </w:tcPr>
          <w:p w14:paraId="7214849E">
            <w:pPr>
              <w:jc w:val="center"/>
              <w:rPr>
                <w:rFonts w:eastAsiaTheme="majorEastAsia"/>
                <w:color w:val="000000"/>
                <w:kern w:val="0"/>
                <w:szCs w:val="21"/>
              </w:rPr>
            </w:pPr>
            <w:r>
              <w:rPr>
                <w:kern w:val="0"/>
                <w:szCs w:val="21"/>
              </w:rPr>
              <w:t>90-118.6</w:t>
            </w:r>
          </w:p>
        </w:tc>
        <w:tc>
          <w:tcPr>
            <w:tcW w:w="2410" w:type="dxa"/>
            <w:tcBorders>
              <w:top w:val="single" w:color="auto" w:sz="4" w:space="0"/>
              <w:left w:val="single" w:color="auto" w:sz="4" w:space="0"/>
              <w:bottom w:val="single" w:color="auto" w:sz="4" w:space="0"/>
              <w:right w:val="single" w:color="auto" w:sz="4" w:space="0"/>
            </w:tcBorders>
            <w:vAlign w:val="center"/>
          </w:tcPr>
          <w:p w14:paraId="196188FA">
            <w:pPr>
              <w:jc w:val="center"/>
              <w:rPr>
                <w:rFonts w:eastAsiaTheme="majorEastAsia"/>
                <w:color w:val="000000"/>
                <w:kern w:val="0"/>
                <w:szCs w:val="21"/>
              </w:rPr>
            </w:pPr>
            <w:r>
              <w:rPr>
                <w:kern w:val="0"/>
                <w:szCs w:val="21"/>
              </w:rPr>
              <w:t>104.6-118.3</w:t>
            </w:r>
          </w:p>
        </w:tc>
      </w:tr>
      <w:tr w14:paraId="7FC0C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tcBorders>
              <w:top w:val="single" w:color="auto" w:sz="4" w:space="0"/>
              <w:left w:val="single" w:color="auto" w:sz="4" w:space="0"/>
              <w:bottom w:val="single" w:color="auto" w:sz="4" w:space="0"/>
              <w:right w:val="single" w:color="auto" w:sz="4" w:space="0"/>
            </w:tcBorders>
            <w:vAlign w:val="center"/>
          </w:tcPr>
          <w:p w14:paraId="5558617B">
            <w:pPr>
              <w:jc w:val="center"/>
              <w:rPr>
                <w:rFonts w:eastAsiaTheme="majorEastAsia"/>
                <w:color w:val="000000"/>
                <w:kern w:val="0"/>
                <w:szCs w:val="21"/>
              </w:rPr>
            </w:pPr>
            <w:r>
              <w:rPr>
                <w:rFonts w:eastAsiaTheme="majorEastAsia"/>
                <w:color w:val="000000"/>
                <w:kern w:val="0"/>
                <w:szCs w:val="21"/>
              </w:rPr>
              <w:t>2</w:t>
            </w:r>
          </w:p>
        </w:tc>
        <w:tc>
          <w:tcPr>
            <w:tcW w:w="2325" w:type="dxa"/>
            <w:tcBorders>
              <w:top w:val="single" w:color="auto" w:sz="4" w:space="0"/>
              <w:left w:val="single" w:color="auto" w:sz="4" w:space="0"/>
              <w:bottom w:val="single" w:color="auto" w:sz="4" w:space="0"/>
              <w:right w:val="single" w:color="auto" w:sz="4" w:space="0"/>
            </w:tcBorders>
            <w:vAlign w:val="center"/>
          </w:tcPr>
          <w:p w14:paraId="3AA07E68">
            <w:pPr>
              <w:jc w:val="center"/>
              <w:rPr>
                <w:rFonts w:eastAsiaTheme="majorEastAsia"/>
                <w:color w:val="000000"/>
                <w:kern w:val="0"/>
                <w:szCs w:val="21"/>
              </w:rPr>
            </w:pPr>
            <w:r>
              <w:rPr>
                <w:rFonts w:eastAsia="等线"/>
                <w:color w:val="000000"/>
                <w:kern w:val="0"/>
                <w:szCs w:val="21"/>
              </w:rPr>
              <w:t>102.2~116.0</w:t>
            </w:r>
          </w:p>
        </w:tc>
        <w:tc>
          <w:tcPr>
            <w:tcW w:w="2410" w:type="dxa"/>
            <w:tcBorders>
              <w:top w:val="single" w:color="auto" w:sz="4" w:space="0"/>
              <w:left w:val="single" w:color="auto" w:sz="4" w:space="0"/>
              <w:bottom w:val="single" w:color="auto" w:sz="4" w:space="0"/>
              <w:right w:val="single" w:color="auto" w:sz="4" w:space="0"/>
            </w:tcBorders>
            <w:vAlign w:val="bottom"/>
          </w:tcPr>
          <w:p w14:paraId="314A0579">
            <w:pPr>
              <w:jc w:val="center"/>
              <w:rPr>
                <w:rFonts w:eastAsiaTheme="majorEastAsia"/>
                <w:color w:val="000000"/>
                <w:kern w:val="0"/>
                <w:szCs w:val="21"/>
              </w:rPr>
            </w:pPr>
            <w:r>
              <w:rPr>
                <w:rFonts w:eastAsia="等线"/>
                <w:color w:val="000000"/>
                <w:kern w:val="0"/>
                <w:szCs w:val="21"/>
              </w:rPr>
              <w:t>106.4~120.0</w:t>
            </w:r>
          </w:p>
        </w:tc>
      </w:tr>
      <w:tr w14:paraId="58CA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tcBorders>
              <w:top w:val="single" w:color="auto" w:sz="4" w:space="0"/>
              <w:left w:val="single" w:color="auto" w:sz="4" w:space="0"/>
              <w:bottom w:val="single" w:color="auto" w:sz="4" w:space="0"/>
              <w:right w:val="single" w:color="auto" w:sz="4" w:space="0"/>
            </w:tcBorders>
            <w:vAlign w:val="center"/>
          </w:tcPr>
          <w:p w14:paraId="212A4F0B">
            <w:pPr>
              <w:jc w:val="center"/>
              <w:rPr>
                <w:rFonts w:eastAsiaTheme="majorEastAsia"/>
                <w:color w:val="000000"/>
                <w:kern w:val="0"/>
                <w:szCs w:val="21"/>
              </w:rPr>
            </w:pPr>
            <w:r>
              <w:rPr>
                <w:rFonts w:eastAsiaTheme="majorEastAsia"/>
                <w:color w:val="000000"/>
                <w:kern w:val="0"/>
                <w:szCs w:val="21"/>
              </w:rPr>
              <w:t>3</w:t>
            </w:r>
          </w:p>
        </w:tc>
        <w:tc>
          <w:tcPr>
            <w:tcW w:w="2325" w:type="dxa"/>
            <w:tcBorders>
              <w:top w:val="single" w:color="auto" w:sz="4" w:space="0"/>
              <w:left w:val="single" w:color="auto" w:sz="4" w:space="0"/>
              <w:bottom w:val="single" w:color="auto" w:sz="4" w:space="0"/>
              <w:right w:val="single" w:color="auto" w:sz="4" w:space="0"/>
            </w:tcBorders>
            <w:vAlign w:val="center"/>
          </w:tcPr>
          <w:p w14:paraId="6F2725F2">
            <w:pPr>
              <w:jc w:val="center"/>
              <w:rPr>
                <w:rFonts w:eastAsiaTheme="majorEastAsia"/>
                <w:color w:val="000000"/>
                <w:kern w:val="0"/>
                <w:szCs w:val="21"/>
              </w:rPr>
            </w:pPr>
            <w:r>
              <w:rPr>
                <w:rFonts w:eastAsia="等线"/>
                <w:color w:val="000000"/>
                <w:szCs w:val="21"/>
              </w:rPr>
              <w:t>80.80~102.40</w:t>
            </w:r>
          </w:p>
        </w:tc>
        <w:tc>
          <w:tcPr>
            <w:tcW w:w="2410" w:type="dxa"/>
            <w:tcBorders>
              <w:top w:val="single" w:color="auto" w:sz="4" w:space="0"/>
              <w:left w:val="single" w:color="auto" w:sz="4" w:space="0"/>
              <w:bottom w:val="single" w:color="auto" w:sz="4" w:space="0"/>
              <w:right w:val="single" w:color="auto" w:sz="4" w:space="0"/>
            </w:tcBorders>
            <w:vAlign w:val="center"/>
          </w:tcPr>
          <w:p w14:paraId="107E4FDB">
            <w:pPr>
              <w:jc w:val="center"/>
              <w:rPr>
                <w:rFonts w:eastAsiaTheme="majorEastAsia"/>
                <w:color w:val="000000"/>
                <w:kern w:val="0"/>
                <w:szCs w:val="21"/>
              </w:rPr>
            </w:pPr>
            <w:r>
              <w:rPr>
                <w:rFonts w:eastAsia="等线"/>
                <w:color w:val="000000"/>
                <w:szCs w:val="21"/>
              </w:rPr>
              <w:t>80.30~112.10</w:t>
            </w:r>
          </w:p>
        </w:tc>
      </w:tr>
      <w:tr w14:paraId="16BB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tcBorders>
              <w:top w:val="single" w:color="auto" w:sz="4" w:space="0"/>
              <w:left w:val="single" w:color="auto" w:sz="4" w:space="0"/>
              <w:bottom w:val="single" w:color="auto" w:sz="4" w:space="0"/>
              <w:right w:val="single" w:color="auto" w:sz="4" w:space="0"/>
            </w:tcBorders>
            <w:vAlign w:val="center"/>
          </w:tcPr>
          <w:p w14:paraId="630509B9">
            <w:pPr>
              <w:jc w:val="center"/>
              <w:rPr>
                <w:rFonts w:eastAsiaTheme="majorEastAsia"/>
                <w:color w:val="000000"/>
                <w:kern w:val="0"/>
                <w:szCs w:val="21"/>
              </w:rPr>
            </w:pPr>
            <w:r>
              <w:rPr>
                <w:rFonts w:eastAsiaTheme="majorEastAsia"/>
                <w:color w:val="000000"/>
                <w:kern w:val="0"/>
                <w:szCs w:val="21"/>
              </w:rPr>
              <w:t>4</w:t>
            </w:r>
          </w:p>
        </w:tc>
        <w:tc>
          <w:tcPr>
            <w:tcW w:w="2325" w:type="dxa"/>
            <w:tcBorders>
              <w:top w:val="single" w:color="auto" w:sz="4" w:space="0"/>
              <w:left w:val="single" w:color="auto" w:sz="4" w:space="0"/>
              <w:bottom w:val="single" w:color="auto" w:sz="4" w:space="0"/>
              <w:right w:val="single" w:color="auto" w:sz="4" w:space="0"/>
            </w:tcBorders>
            <w:vAlign w:val="center"/>
          </w:tcPr>
          <w:p w14:paraId="5352D99E">
            <w:pPr>
              <w:jc w:val="center"/>
              <w:rPr>
                <w:rFonts w:eastAsiaTheme="majorEastAsia"/>
                <w:color w:val="000000"/>
                <w:kern w:val="0"/>
                <w:szCs w:val="21"/>
              </w:rPr>
            </w:pPr>
            <w:r>
              <w:rPr>
                <w:color w:val="000000"/>
                <w:szCs w:val="21"/>
              </w:rPr>
              <w:t>89.20~100.20</w:t>
            </w:r>
          </w:p>
        </w:tc>
        <w:tc>
          <w:tcPr>
            <w:tcW w:w="2410" w:type="dxa"/>
            <w:tcBorders>
              <w:top w:val="single" w:color="auto" w:sz="4" w:space="0"/>
              <w:left w:val="single" w:color="auto" w:sz="4" w:space="0"/>
              <w:bottom w:val="single" w:color="auto" w:sz="4" w:space="0"/>
              <w:right w:val="single" w:color="auto" w:sz="4" w:space="0"/>
            </w:tcBorders>
            <w:vAlign w:val="center"/>
          </w:tcPr>
          <w:p w14:paraId="641BB9FF">
            <w:pPr>
              <w:jc w:val="center"/>
              <w:rPr>
                <w:rFonts w:eastAsiaTheme="majorEastAsia"/>
                <w:color w:val="000000"/>
                <w:kern w:val="0"/>
                <w:szCs w:val="21"/>
              </w:rPr>
            </w:pPr>
            <w:r>
              <w:rPr>
                <w:color w:val="000000"/>
                <w:szCs w:val="21"/>
              </w:rPr>
              <w:t>95.00~100.50</w:t>
            </w:r>
          </w:p>
        </w:tc>
      </w:tr>
    </w:tbl>
    <w:p w14:paraId="2E952F3F">
      <w:pPr>
        <w:tabs>
          <w:tab w:val="left" w:pos="0"/>
          <w:tab w:val="left" w:pos="2340"/>
        </w:tabs>
        <w:autoSpaceDE w:val="0"/>
        <w:autoSpaceDN w:val="0"/>
        <w:adjustRightInd w:val="0"/>
        <w:ind w:right="-335"/>
        <w:rPr>
          <w:rFonts w:eastAsiaTheme="majorEastAsia"/>
          <w:color w:val="000000"/>
          <w:kern w:val="0"/>
          <w:szCs w:val="21"/>
        </w:rPr>
      </w:pPr>
    </w:p>
    <w:p w14:paraId="2C424527">
      <w:pPr>
        <w:spacing w:before="156" w:beforeLines="50" w:after="156" w:afterLines="50"/>
        <w:jc w:val="center"/>
        <w:rPr>
          <w:rFonts w:eastAsia="黑体"/>
          <w:bCs/>
          <w:szCs w:val="21"/>
        </w:rPr>
      </w:pPr>
      <w:r>
        <w:rPr>
          <w:rFonts w:eastAsia="黑体"/>
          <w:bCs/>
          <w:szCs w:val="21"/>
        </w:rPr>
        <w:t>表3-5</w:t>
      </w:r>
      <w:r>
        <w:rPr>
          <w:rFonts w:hint="eastAsia" w:eastAsia="黑体"/>
          <w:bCs/>
          <w:szCs w:val="21"/>
        </w:rPr>
        <w:t>1</w:t>
      </w:r>
      <w:r>
        <w:rPr>
          <w:rFonts w:eastAsia="黑体"/>
          <w:bCs/>
          <w:szCs w:val="21"/>
        </w:rPr>
        <w:t xml:space="preserve"> 加标回收测定结果－四环素</w:t>
      </w:r>
    </w:p>
    <w:tbl>
      <w:tblPr>
        <w:tblStyle w:val="7"/>
        <w:tblW w:w="6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376"/>
        <w:gridCol w:w="2410"/>
      </w:tblGrid>
      <w:tr w14:paraId="3F07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0563A4AA">
            <w:pPr>
              <w:jc w:val="center"/>
              <w:rPr>
                <w:rFonts w:eastAsiaTheme="majorEastAsia"/>
                <w:color w:val="000000"/>
                <w:kern w:val="0"/>
                <w:szCs w:val="21"/>
              </w:rPr>
            </w:pPr>
            <w:r>
              <w:rPr>
                <w:rFonts w:eastAsiaTheme="majorEastAsia"/>
                <w:color w:val="000000"/>
                <w:kern w:val="0"/>
                <w:szCs w:val="21"/>
              </w:rPr>
              <w:t>实验室编号*</w:t>
            </w:r>
          </w:p>
        </w:tc>
        <w:tc>
          <w:tcPr>
            <w:tcW w:w="2376" w:type="dxa"/>
            <w:tcBorders>
              <w:top w:val="single" w:color="auto" w:sz="4" w:space="0"/>
              <w:left w:val="single" w:color="auto" w:sz="4" w:space="0"/>
              <w:bottom w:val="single" w:color="auto" w:sz="4" w:space="0"/>
              <w:right w:val="single" w:color="auto" w:sz="4" w:space="0"/>
            </w:tcBorders>
            <w:vAlign w:val="center"/>
          </w:tcPr>
          <w:p w14:paraId="5AB0C9C6">
            <w:pPr>
              <w:jc w:val="center"/>
              <w:rPr>
                <w:rFonts w:eastAsiaTheme="majorEastAsia"/>
                <w:color w:val="000000"/>
                <w:kern w:val="0"/>
                <w:szCs w:val="21"/>
              </w:rPr>
            </w:pPr>
            <w:r>
              <w:rPr>
                <w:rFonts w:eastAsiaTheme="majorEastAsia"/>
                <w:color w:val="000000"/>
                <w:kern w:val="0"/>
                <w:szCs w:val="21"/>
              </w:rPr>
              <w:t>低浓度回收率范围（%）</w:t>
            </w:r>
          </w:p>
        </w:tc>
        <w:tc>
          <w:tcPr>
            <w:tcW w:w="2410" w:type="dxa"/>
            <w:tcBorders>
              <w:top w:val="single" w:color="auto" w:sz="4" w:space="0"/>
              <w:left w:val="single" w:color="auto" w:sz="4" w:space="0"/>
              <w:bottom w:val="single" w:color="auto" w:sz="4" w:space="0"/>
              <w:right w:val="single" w:color="auto" w:sz="4" w:space="0"/>
            </w:tcBorders>
            <w:vAlign w:val="center"/>
          </w:tcPr>
          <w:p w14:paraId="7C64B884">
            <w:pPr>
              <w:jc w:val="center"/>
              <w:rPr>
                <w:rFonts w:eastAsiaTheme="majorEastAsia"/>
                <w:color w:val="000000"/>
                <w:kern w:val="0"/>
                <w:szCs w:val="21"/>
              </w:rPr>
            </w:pPr>
            <w:r>
              <w:rPr>
                <w:rFonts w:eastAsiaTheme="majorEastAsia"/>
                <w:color w:val="000000"/>
                <w:kern w:val="0"/>
                <w:szCs w:val="21"/>
              </w:rPr>
              <w:t>高浓度回收率范围（%）</w:t>
            </w:r>
          </w:p>
        </w:tc>
      </w:tr>
      <w:tr w14:paraId="72BD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21811CE6">
            <w:pPr>
              <w:jc w:val="center"/>
              <w:rPr>
                <w:rFonts w:eastAsiaTheme="majorEastAsia"/>
                <w:color w:val="000000"/>
                <w:kern w:val="0"/>
                <w:szCs w:val="21"/>
              </w:rPr>
            </w:pPr>
            <w:r>
              <w:rPr>
                <w:rFonts w:eastAsiaTheme="majorEastAsia"/>
                <w:color w:val="000000"/>
                <w:kern w:val="0"/>
                <w:szCs w:val="21"/>
              </w:rPr>
              <w:t>1</w:t>
            </w:r>
          </w:p>
        </w:tc>
        <w:tc>
          <w:tcPr>
            <w:tcW w:w="2376" w:type="dxa"/>
            <w:tcBorders>
              <w:top w:val="single" w:color="auto" w:sz="4" w:space="0"/>
              <w:left w:val="single" w:color="auto" w:sz="4" w:space="0"/>
              <w:bottom w:val="single" w:color="auto" w:sz="4" w:space="0"/>
              <w:right w:val="single" w:color="auto" w:sz="4" w:space="0"/>
            </w:tcBorders>
            <w:vAlign w:val="center"/>
          </w:tcPr>
          <w:p w14:paraId="713E74A0">
            <w:pPr>
              <w:jc w:val="center"/>
              <w:rPr>
                <w:rFonts w:eastAsiaTheme="majorEastAsia"/>
                <w:color w:val="000000"/>
                <w:kern w:val="0"/>
                <w:szCs w:val="21"/>
              </w:rPr>
            </w:pPr>
            <w:r>
              <w:rPr>
                <w:kern w:val="0"/>
                <w:szCs w:val="21"/>
              </w:rPr>
              <w:t>83-105.2</w:t>
            </w:r>
          </w:p>
        </w:tc>
        <w:tc>
          <w:tcPr>
            <w:tcW w:w="2410" w:type="dxa"/>
            <w:tcBorders>
              <w:top w:val="single" w:color="auto" w:sz="4" w:space="0"/>
              <w:left w:val="single" w:color="auto" w:sz="4" w:space="0"/>
              <w:bottom w:val="single" w:color="auto" w:sz="4" w:space="0"/>
              <w:right w:val="single" w:color="auto" w:sz="4" w:space="0"/>
            </w:tcBorders>
            <w:vAlign w:val="center"/>
          </w:tcPr>
          <w:p w14:paraId="03A52D0C">
            <w:pPr>
              <w:jc w:val="center"/>
              <w:rPr>
                <w:rFonts w:eastAsiaTheme="majorEastAsia"/>
                <w:color w:val="000000"/>
                <w:kern w:val="0"/>
                <w:szCs w:val="21"/>
              </w:rPr>
            </w:pPr>
            <w:r>
              <w:rPr>
                <w:kern w:val="0"/>
                <w:szCs w:val="21"/>
              </w:rPr>
              <w:t>87.6-97.5</w:t>
            </w:r>
          </w:p>
        </w:tc>
      </w:tr>
      <w:tr w14:paraId="7D744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76B04CDF">
            <w:pPr>
              <w:jc w:val="center"/>
              <w:rPr>
                <w:rFonts w:eastAsiaTheme="majorEastAsia"/>
                <w:color w:val="000000"/>
                <w:kern w:val="0"/>
                <w:szCs w:val="21"/>
              </w:rPr>
            </w:pPr>
            <w:r>
              <w:rPr>
                <w:rFonts w:eastAsiaTheme="majorEastAsia"/>
                <w:color w:val="000000"/>
                <w:kern w:val="0"/>
                <w:szCs w:val="21"/>
              </w:rPr>
              <w:t>2</w:t>
            </w:r>
          </w:p>
        </w:tc>
        <w:tc>
          <w:tcPr>
            <w:tcW w:w="2376" w:type="dxa"/>
            <w:tcBorders>
              <w:top w:val="single" w:color="auto" w:sz="4" w:space="0"/>
              <w:left w:val="single" w:color="auto" w:sz="4" w:space="0"/>
              <w:bottom w:val="single" w:color="auto" w:sz="4" w:space="0"/>
              <w:right w:val="single" w:color="auto" w:sz="4" w:space="0"/>
            </w:tcBorders>
            <w:vAlign w:val="center"/>
          </w:tcPr>
          <w:p w14:paraId="6481F3BB">
            <w:pPr>
              <w:jc w:val="center"/>
              <w:rPr>
                <w:rFonts w:eastAsiaTheme="majorEastAsia"/>
                <w:color w:val="000000"/>
                <w:kern w:val="0"/>
                <w:szCs w:val="21"/>
              </w:rPr>
            </w:pPr>
            <w:r>
              <w:rPr>
                <w:rFonts w:eastAsia="等线"/>
                <w:color w:val="000000"/>
                <w:kern w:val="0"/>
                <w:szCs w:val="21"/>
              </w:rPr>
              <w:t>80.8~89.4</w:t>
            </w:r>
          </w:p>
        </w:tc>
        <w:tc>
          <w:tcPr>
            <w:tcW w:w="2410" w:type="dxa"/>
            <w:tcBorders>
              <w:top w:val="single" w:color="auto" w:sz="4" w:space="0"/>
              <w:left w:val="single" w:color="auto" w:sz="4" w:space="0"/>
              <w:bottom w:val="single" w:color="auto" w:sz="4" w:space="0"/>
              <w:right w:val="single" w:color="auto" w:sz="4" w:space="0"/>
            </w:tcBorders>
            <w:vAlign w:val="bottom"/>
          </w:tcPr>
          <w:p w14:paraId="34C8265B">
            <w:pPr>
              <w:jc w:val="center"/>
              <w:rPr>
                <w:rFonts w:eastAsiaTheme="majorEastAsia"/>
                <w:color w:val="000000"/>
                <w:kern w:val="0"/>
                <w:szCs w:val="21"/>
              </w:rPr>
            </w:pPr>
            <w:r>
              <w:rPr>
                <w:rFonts w:eastAsia="等线"/>
                <w:color w:val="000000"/>
                <w:kern w:val="0"/>
                <w:szCs w:val="21"/>
              </w:rPr>
              <w:t>83.2~89.6</w:t>
            </w:r>
          </w:p>
        </w:tc>
      </w:tr>
      <w:tr w14:paraId="0003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71B4E7DD">
            <w:pPr>
              <w:jc w:val="center"/>
              <w:rPr>
                <w:rFonts w:eastAsiaTheme="majorEastAsia"/>
                <w:color w:val="000000"/>
                <w:kern w:val="0"/>
                <w:szCs w:val="21"/>
              </w:rPr>
            </w:pPr>
            <w:r>
              <w:rPr>
                <w:rFonts w:eastAsiaTheme="majorEastAsia"/>
                <w:color w:val="000000"/>
                <w:kern w:val="0"/>
                <w:szCs w:val="21"/>
              </w:rPr>
              <w:t>3</w:t>
            </w:r>
          </w:p>
        </w:tc>
        <w:tc>
          <w:tcPr>
            <w:tcW w:w="2376" w:type="dxa"/>
            <w:tcBorders>
              <w:top w:val="single" w:color="auto" w:sz="4" w:space="0"/>
              <w:left w:val="single" w:color="auto" w:sz="4" w:space="0"/>
              <w:bottom w:val="single" w:color="auto" w:sz="4" w:space="0"/>
              <w:right w:val="single" w:color="auto" w:sz="4" w:space="0"/>
            </w:tcBorders>
            <w:vAlign w:val="center"/>
          </w:tcPr>
          <w:p w14:paraId="442FEA9E">
            <w:pPr>
              <w:jc w:val="center"/>
              <w:rPr>
                <w:rFonts w:eastAsiaTheme="majorEastAsia"/>
                <w:color w:val="000000"/>
                <w:kern w:val="0"/>
                <w:szCs w:val="21"/>
              </w:rPr>
            </w:pPr>
            <w:r>
              <w:rPr>
                <w:rFonts w:eastAsia="等线"/>
                <w:color w:val="000000"/>
                <w:szCs w:val="21"/>
              </w:rPr>
              <w:t>84.40~114.20</w:t>
            </w:r>
          </w:p>
        </w:tc>
        <w:tc>
          <w:tcPr>
            <w:tcW w:w="2410" w:type="dxa"/>
            <w:tcBorders>
              <w:top w:val="single" w:color="auto" w:sz="4" w:space="0"/>
              <w:left w:val="single" w:color="auto" w:sz="4" w:space="0"/>
              <w:bottom w:val="single" w:color="auto" w:sz="4" w:space="0"/>
              <w:right w:val="single" w:color="auto" w:sz="4" w:space="0"/>
            </w:tcBorders>
            <w:vAlign w:val="center"/>
          </w:tcPr>
          <w:p w14:paraId="6280BDEF">
            <w:pPr>
              <w:jc w:val="center"/>
              <w:rPr>
                <w:rFonts w:eastAsiaTheme="majorEastAsia"/>
                <w:color w:val="000000"/>
                <w:kern w:val="0"/>
                <w:szCs w:val="21"/>
              </w:rPr>
            </w:pPr>
            <w:r>
              <w:rPr>
                <w:rFonts w:eastAsia="等线"/>
                <w:color w:val="000000"/>
                <w:szCs w:val="21"/>
              </w:rPr>
              <w:t>84.30~101.70</w:t>
            </w:r>
          </w:p>
        </w:tc>
      </w:tr>
      <w:tr w14:paraId="67D25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1DF4CCAB">
            <w:pPr>
              <w:jc w:val="center"/>
              <w:rPr>
                <w:rFonts w:eastAsiaTheme="majorEastAsia"/>
                <w:color w:val="000000"/>
                <w:kern w:val="0"/>
                <w:szCs w:val="21"/>
              </w:rPr>
            </w:pPr>
            <w:r>
              <w:rPr>
                <w:rFonts w:eastAsiaTheme="majorEastAsia"/>
                <w:color w:val="000000"/>
                <w:kern w:val="0"/>
                <w:szCs w:val="21"/>
              </w:rPr>
              <w:t>4</w:t>
            </w:r>
          </w:p>
        </w:tc>
        <w:tc>
          <w:tcPr>
            <w:tcW w:w="2376" w:type="dxa"/>
            <w:tcBorders>
              <w:top w:val="single" w:color="auto" w:sz="4" w:space="0"/>
              <w:left w:val="single" w:color="auto" w:sz="4" w:space="0"/>
              <w:bottom w:val="single" w:color="auto" w:sz="4" w:space="0"/>
              <w:right w:val="single" w:color="auto" w:sz="4" w:space="0"/>
            </w:tcBorders>
            <w:vAlign w:val="center"/>
          </w:tcPr>
          <w:p w14:paraId="535C876D">
            <w:pPr>
              <w:jc w:val="center"/>
              <w:rPr>
                <w:rFonts w:eastAsiaTheme="majorEastAsia"/>
                <w:color w:val="000000"/>
                <w:kern w:val="0"/>
                <w:szCs w:val="21"/>
              </w:rPr>
            </w:pPr>
            <w:r>
              <w:rPr>
                <w:color w:val="000000"/>
                <w:szCs w:val="21"/>
              </w:rPr>
              <w:t>86.60~98.40</w:t>
            </w:r>
          </w:p>
        </w:tc>
        <w:tc>
          <w:tcPr>
            <w:tcW w:w="2410" w:type="dxa"/>
            <w:tcBorders>
              <w:top w:val="single" w:color="auto" w:sz="4" w:space="0"/>
              <w:left w:val="single" w:color="auto" w:sz="4" w:space="0"/>
              <w:bottom w:val="single" w:color="auto" w:sz="4" w:space="0"/>
              <w:right w:val="single" w:color="auto" w:sz="4" w:space="0"/>
            </w:tcBorders>
            <w:vAlign w:val="center"/>
          </w:tcPr>
          <w:p w14:paraId="457D0269">
            <w:pPr>
              <w:jc w:val="center"/>
              <w:rPr>
                <w:rFonts w:eastAsiaTheme="majorEastAsia"/>
                <w:color w:val="000000"/>
                <w:kern w:val="0"/>
                <w:szCs w:val="21"/>
              </w:rPr>
            </w:pPr>
            <w:r>
              <w:rPr>
                <w:color w:val="000000"/>
                <w:szCs w:val="21"/>
              </w:rPr>
              <w:t>85.95~89.85</w:t>
            </w:r>
          </w:p>
        </w:tc>
      </w:tr>
    </w:tbl>
    <w:p w14:paraId="0AC0834F">
      <w:pPr>
        <w:jc w:val="center"/>
        <w:rPr>
          <w:rFonts w:eastAsia="黑体"/>
          <w:bCs/>
          <w:szCs w:val="21"/>
        </w:rPr>
      </w:pPr>
    </w:p>
    <w:p w14:paraId="167A1D95">
      <w:pPr>
        <w:spacing w:before="156" w:beforeLines="50" w:after="156" w:afterLines="50"/>
        <w:jc w:val="center"/>
        <w:rPr>
          <w:rFonts w:eastAsia="黑体"/>
          <w:bCs/>
          <w:szCs w:val="21"/>
        </w:rPr>
      </w:pPr>
      <w:r>
        <w:rPr>
          <w:rFonts w:eastAsia="黑体"/>
          <w:bCs/>
          <w:szCs w:val="21"/>
        </w:rPr>
        <w:t>表3-5</w:t>
      </w:r>
      <w:r>
        <w:rPr>
          <w:rFonts w:hint="eastAsia" w:eastAsia="黑体"/>
          <w:bCs/>
          <w:szCs w:val="21"/>
        </w:rPr>
        <w:t>2</w:t>
      </w:r>
      <w:r>
        <w:rPr>
          <w:rFonts w:eastAsia="黑体"/>
          <w:bCs/>
          <w:szCs w:val="21"/>
        </w:rPr>
        <w:t xml:space="preserve"> 加标回收测定结果－强力霉素</w:t>
      </w:r>
    </w:p>
    <w:tbl>
      <w:tblPr>
        <w:tblStyle w:val="7"/>
        <w:tblW w:w="6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376"/>
        <w:gridCol w:w="2410"/>
      </w:tblGrid>
      <w:tr w14:paraId="43332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65CD933A">
            <w:pPr>
              <w:jc w:val="center"/>
              <w:rPr>
                <w:rFonts w:eastAsiaTheme="majorEastAsia"/>
                <w:color w:val="000000"/>
                <w:kern w:val="0"/>
                <w:szCs w:val="21"/>
              </w:rPr>
            </w:pPr>
            <w:r>
              <w:rPr>
                <w:rFonts w:eastAsiaTheme="majorEastAsia"/>
                <w:color w:val="000000"/>
                <w:kern w:val="0"/>
                <w:szCs w:val="21"/>
              </w:rPr>
              <w:t>实验室编号*</w:t>
            </w:r>
          </w:p>
        </w:tc>
        <w:tc>
          <w:tcPr>
            <w:tcW w:w="2376" w:type="dxa"/>
            <w:tcBorders>
              <w:top w:val="single" w:color="auto" w:sz="4" w:space="0"/>
              <w:left w:val="single" w:color="auto" w:sz="4" w:space="0"/>
              <w:bottom w:val="single" w:color="auto" w:sz="4" w:space="0"/>
              <w:right w:val="single" w:color="auto" w:sz="4" w:space="0"/>
            </w:tcBorders>
            <w:vAlign w:val="center"/>
          </w:tcPr>
          <w:p w14:paraId="1A95F775">
            <w:pPr>
              <w:jc w:val="center"/>
              <w:rPr>
                <w:rFonts w:eastAsiaTheme="majorEastAsia"/>
                <w:color w:val="000000"/>
                <w:kern w:val="0"/>
                <w:szCs w:val="21"/>
              </w:rPr>
            </w:pPr>
            <w:r>
              <w:rPr>
                <w:rFonts w:eastAsiaTheme="majorEastAsia"/>
                <w:color w:val="000000"/>
                <w:kern w:val="0"/>
                <w:szCs w:val="21"/>
              </w:rPr>
              <w:t>低浓度回收率范围（%）</w:t>
            </w:r>
          </w:p>
        </w:tc>
        <w:tc>
          <w:tcPr>
            <w:tcW w:w="2410" w:type="dxa"/>
            <w:tcBorders>
              <w:top w:val="single" w:color="auto" w:sz="4" w:space="0"/>
              <w:left w:val="single" w:color="auto" w:sz="4" w:space="0"/>
              <w:bottom w:val="single" w:color="auto" w:sz="4" w:space="0"/>
              <w:right w:val="single" w:color="auto" w:sz="4" w:space="0"/>
            </w:tcBorders>
            <w:vAlign w:val="center"/>
          </w:tcPr>
          <w:p w14:paraId="535A1DB9">
            <w:pPr>
              <w:jc w:val="center"/>
              <w:rPr>
                <w:rFonts w:eastAsiaTheme="majorEastAsia"/>
                <w:color w:val="000000"/>
                <w:kern w:val="0"/>
                <w:szCs w:val="21"/>
              </w:rPr>
            </w:pPr>
            <w:r>
              <w:rPr>
                <w:rFonts w:eastAsiaTheme="majorEastAsia"/>
                <w:color w:val="000000"/>
                <w:kern w:val="0"/>
                <w:szCs w:val="21"/>
              </w:rPr>
              <w:t>高浓度回收率范围（%）</w:t>
            </w:r>
          </w:p>
        </w:tc>
      </w:tr>
      <w:tr w14:paraId="064FE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1D31CE3B">
            <w:pPr>
              <w:jc w:val="center"/>
              <w:rPr>
                <w:rFonts w:eastAsiaTheme="majorEastAsia"/>
                <w:color w:val="000000"/>
                <w:kern w:val="0"/>
                <w:szCs w:val="21"/>
              </w:rPr>
            </w:pPr>
            <w:r>
              <w:rPr>
                <w:rFonts w:eastAsiaTheme="majorEastAsia"/>
                <w:color w:val="000000"/>
                <w:kern w:val="0"/>
                <w:szCs w:val="21"/>
              </w:rPr>
              <w:t>1</w:t>
            </w:r>
          </w:p>
        </w:tc>
        <w:tc>
          <w:tcPr>
            <w:tcW w:w="2376" w:type="dxa"/>
            <w:tcBorders>
              <w:top w:val="single" w:color="auto" w:sz="4" w:space="0"/>
              <w:left w:val="single" w:color="auto" w:sz="4" w:space="0"/>
              <w:bottom w:val="single" w:color="auto" w:sz="4" w:space="0"/>
              <w:right w:val="single" w:color="auto" w:sz="4" w:space="0"/>
            </w:tcBorders>
            <w:vAlign w:val="center"/>
          </w:tcPr>
          <w:p w14:paraId="1AC15CCA">
            <w:pPr>
              <w:jc w:val="center"/>
              <w:rPr>
                <w:rFonts w:eastAsiaTheme="majorEastAsia"/>
                <w:color w:val="000000"/>
                <w:kern w:val="0"/>
                <w:szCs w:val="21"/>
              </w:rPr>
            </w:pPr>
            <w:r>
              <w:rPr>
                <w:kern w:val="0"/>
                <w:szCs w:val="21"/>
              </w:rPr>
              <w:t>105-120</w:t>
            </w:r>
          </w:p>
        </w:tc>
        <w:tc>
          <w:tcPr>
            <w:tcW w:w="2410" w:type="dxa"/>
            <w:tcBorders>
              <w:top w:val="single" w:color="auto" w:sz="4" w:space="0"/>
              <w:left w:val="single" w:color="auto" w:sz="4" w:space="0"/>
              <w:bottom w:val="single" w:color="auto" w:sz="4" w:space="0"/>
              <w:right w:val="single" w:color="auto" w:sz="4" w:space="0"/>
            </w:tcBorders>
            <w:vAlign w:val="center"/>
          </w:tcPr>
          <w:p w14:paraId="45EBE8D4">
            <w:pPr>
              <w:jc w:val="center"/>
              <w:rPr>
                <w:rFonts w:eastAsiaTheme="majorEastAsia"/>
                <w:color w:val="000000"/>
                <w:kern w:val="0"/>
                <w:szCs w:val="21"/>
              </w:rPr>
            </w:pPr>
            <w:r>
              <w:rPr>
                <w:kern w:val="0"/>
                <w:szCs w:val="21"/>
              </w:rPr>
              <w:t>106.7-117.9</w:t>
            </w:r>
          </w:p>
        </w:tc>
      </w:tr>
      <w:tr w14:paraId="1778F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4343E6A0">
            <w:pPr>
              <w:jc w:val="center"/>
              <w:rPr>
                <w:rFonts w:eastAsiaTheme="majorEastAsia"/>
                <w:color w:val="000000"/>
                <w:kern w:val="0"/>
                <w:szCs w:val="21"/>
              </w:rPr>
            </w:pPr>
            <w:r>
              <w:rPr>
                <w:rFonts w:eastAsiaTheme="majorEastAsia"/>
                <w:color w:val="000000"/>
                <w:kern w:val="0"/>
                <w:szCs w:val="21"/>
              </w:rPr>
              <w:t>2</w:t>
            </w:r>
          </w:p>
        </w:tc>
        <w:tc>
          <w:tcPr>
            <w:tcW w:w="2376" w:type="dxa"/>
            <w:tcBorders>
              <w:top w:val="single" w:color="auto" w:sz="4" w:space="0"/>
              <w:left w:val="single" w:color="auto" w:sz="4" w:space="0"/>
              <w:bottom w:val="single" w:color="auto" w:sz="4" w:space="0"/>
              <w:right w:val="single" w:color="auto" w:sz="4" w:space="0"/>
            </w:tcBorders>
            <w:vAlign w:val="center"/>
          </w:tcPr>
          <w:p w14:paraId="1EF368DC">
            <w:pPr>
              <w:jc w:val="center"/>
              <w:rPr>
                <w:rFonts w:eastAsiaTheme="majorEastAsia"/>
                <w:color w:val="000000"/>
                <w:kern w:val="0"/>
                <w:szCs w:val="21"/>
              </w:rPr>
            </w:pPr>
            <w:r>
              <w:rPr>
                <w:rFonts w:eastAsia="等线"/>
                <w:color w:val="000000"/>
                <w:kern w:val="0"/>
                <w:szCs w:val="21"/>
              </w:rPr>
              <w:t>82.2~94.8</w:t>
            </w:r>
          </w:p>
        </w:tc>
        <w:tc>
          <w:tcPr>
            <w:tcW w:w="2410" w:type="dxa"/>
            <w:tcBorders>
              <w:top w:val="single" w:color="auto" w:sz="4" w:space="0"/>
              <w:left w:val="single" w:color="auto" w:sz="4" w:space="0"/>
              <w:bottom w:val="single" w:color="auto" w:sz="4" w:space="0"/>
              <w:right w:val="single" w:color="auto" w:sz="4" w:space="0"/>
            </w:tcBorders>
            <w:vAlign w:val="bottom"/>
          </w:tcPr>
          <w:p w14:paraId="5DD6E0BF">
            <w:pPr>
              <w:jc w:val="center"/>
              <w:rPr>
                <w:rFonts w:eastAsiaTheme="majorEastAsia"/>
                <w:color w:val="000000"/>
                <w:kern w:val="0"/>
                <w:szCs w:val="21"/>
              </w:rPr>
            </w:pPr>
            <w:r>
              <w:rPr>
                <w:rFonts w:eastAsia="等线"/>
                <w:color w:val="000000"/>
                <w:kern w:val="0"/>
                <w:szCs w:val="21"/>
              </w:rPr>
              <w:t>81.1~102.3</w:t>
            </w:r>
          </w:p>
        </w:tc>
      </w:tr>
      <w:tr w14:paraId="416BA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15A1F02C">
            <w:pPr>
              <w:jc w:val="center"/>
              <w:rPr>
                <w:rFonts w:eastAsiaTheme="majorEastAsia"/>
                <w:color w:val="000000"/>
                <w:kern w:val="0"/>
                <w:szCs w:val="21"/>
              </w:rPr>
            </w:pPr>
            <w:r>
              <w:rPr>
                <w:rFonts w:eastAsiaTheme="majorEastAsia"/>
                <w:color w:val="000000"/>
                <w:kern w:val="0"/>
                <w:szCs w:val="21"/>
              </w:rPr>
              <w:t>3</w:t>
            </w:r>
          </w:p>
        </w:tc>
        <w:tc>
          <w:tcPr>
            <w:tcW w:w="2376" w:type="dxa"/>
            <w:tcBorders>
              <w:top w:val="single" w:color="auto" w:sz="4" w:space="0"/>
              <w:left w:val="single" w:color="auto" w:sz="4" w:space="0"/>
              <w:bottom w:val="single" w:color="auto" w:sz="4" w:space="0"/>
              <w:right w:val="single" w:color="auto" w:sz="4" w:space="0"/>
            </w:tcBorders>
            <w:vAlign w:val="center"/>
          </w:tcPr>
          <w:p w14:paraId="00877FF6">
            <w:pPr>
              <w:jc w:val="center"/>
              <w:rPr>
                <w:rFonts w:eastAsiaTheme="majorEastAsia"/>
                <w:color w:val="000000"/>
                <w:kern w:val="0"/>
                <w:szCs w:val="21"/>
              </w:rPr>
            </w:pPr>
            <w:r>
              <w:rPr>
                <w:rFonts w:eastAsia="等线"/>
                <w:color w:val="000000"/>
                <w:szCs w:val="21"/>
              </w:rPr>
              <w:t>93.20~108.80</w:t>
            </w:r>
          </w:p>
        </w:tc>
        <w:tc>
          <w:tcPr>
            <w:tcW w:w="2410" w:type="dxa"/>
            <w:tcBorders>
              <w:top w:val="single" w:color="auto" w:sz="4" w:space="0"/>
              <w:left w:val="single" w:color="auto" w:sz="4" w:space="0"/>
              <w:bottom w:val="single" w:color="auto" w:sz="4" w:space="0"/>
              <w:right w:val="single" w:color="auto" w:sz="4" w:space="0"/>
            </w:tcBorders>
            <w:vAlign w:val="center"/>
          </w:tcPr>
          <w:p w14:paraId="09E56BF8">
            <w:pPr>
              <w:jc w:val="center"/>
              <w:rPr>
                <w:rFonts w:eastAsiaTheme="majorEastAsia"/>
                <w:color w:val="000000"/>
                <w:kern w:val="0"/>
                <w:szCs w:val="21"/>
              </w:rPr>
            </w:pPr>
            <w:r>
              <w:rPr>
                <w:rFonts w:eastAsia="等线"/>
                <w:color w:val="000000"/>
                <w:szCs w:val="21"/>
              </w:rPr>
              <w:t>86.35~110.85</w:t>
            </w:r>
          </w:p>
        </w:tc>
      </w:tr>
      <w:tr w14:paraId="4454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5AC6DA63">
            <w:pPr>
              <w:jc w:val="center"/>
              <w:rPr>
                <w:rFonts w:eastAsiaTheme="majorEastAsia"/>
                <w:color w:val="000000"/>
                <w:kern w:val="0"/>
                <w:szCs w:val="21"/>
              </w:rPr>
            </w:pPr>
            <w:r>
              <w:rPr>
                <w:rFonts w:eastAsiaTheme="majorEastAsia"/>
                <w:color w:val="000000"/>
                <w:kern w:val="0"/>
                <w:szCs w:val="21"/>
              </w:rPr>
              <w:t>4</w:t>
            </w:r>
          </w:p>
        </w:tc>
        <w:tc>
          <w:tcPr>
            <w:tcW w:w="2376" w:type="dxa"/>
            <w:tcBorders>
              <w:top w:val="single" w:color="auto" w:sz="4" w:space="0"/>
              <w:left w:val="single" w:color="auto" w:sz="4" w:space="0"/>
              <w:bottom w:val="single" w:color="auto" w:sz="4" w:space="0"/>
              <w:right w:val="single" w:color="auto" w:sz="4" w:space="0"/>
            </w:tcBorders>
            <w:vAlign w:val="center"/>
          </w:tcPr>
          <w:p w14:paraId="19B4E0E8">
            <w:pPr>
              <w:jc w:val="center"/>
              <w:rPr>
                <w:rFonts w:eastAsiaTheme="majorEastAsia"/>
                <w:color w:val="000000"/>
                <w:kern w:val="0"/>
                <w:szCs w:val="21"/>
              </w:rPr>
            </w:pPr>
            <w:r>
              <w:rPr>
                <w:color w:val="000000"/>
                <w:szCs w:val="21"/>
              </w:rPr>
              <w:t>110.40~115.00</w:t>
            </w:r>
          </w:p>
        </w:tc>
        <w:tc>
          <w:tcPr>
            <w:tcW w:w="2410" w:type="dxa"/>
            <w:tcBorders>
              <w:top w:val="single" w:color="auto" w:sz="4" w:space="0"/>
              <w:left w:val="single" w:color="auto" w:sz="4" w:space="0"/>
              <w:bottom w:val="single" w:color="auto" w:sz="4" w:space="0"/>
              <w:right w:val="single" w:color="auto" w:sz="4" w:space="0"/>
            </w:tcBorders>
            <w:vAlign w:val="center"/>
          </w:tcPr>
          <w:p w14:paraId="62F3F6ED">
            <w:pPr>
              <w:jc w:val="center"/>
              <w:rPr>
                <w:rFonts w:eastAsiaTheme="majorEastAsia"/>
                <w:color w:val="000000"/>
                <w:kern w:val="0"/>
                <w:szCs w:val="21"/>
              </w:rPr>
            </w:pPr>
            <w:r>
              <w:rPr>
                <w:color w:val="000000"/>
                <w:szCs w:val="21"/>
              </w:rPr>
              <w:t>106.20~109.90</w:t>
            </w:r>
          </w:p>
        </w:tc>
      </w:tr>
    </w:tbl>
    <w:p w14:paraId="05107174">
      <w:pPr>
        <w:rPr>
          <w:rFonts w:eastAsia="黑体"/>
          <w:bCs/>
          <w:szCs w:val="21"/>
        </w:rPr>
      </w:pPr>
    </w:p>
    <w:p w14:paraId="62DD25D6">
      <w:pPr>
        <w:spacing w:before="156" w:beforeLines="50" w:after="156" w:afterLines="50"/>
        <w:jc w:val="center"/>
        <w:rPr>
          <w:rFonts w:eastAsia="黑体"/>
          <w:bCs/>
          <w:szCs w:val="21"/>
        </w:rPr>
      </w:pPr>
      <w:r>
        <w:rPr>
          <w:rFonts w:eastAsia="黑体"/>
          <w:bCs/>
          <w:szCs w:val="21"/>
        </w:rPr>
        <w:t>表3-5</w:t>
      </w:r>
      <w:r>
        <w:rPr>
          <w:rFonts w:hint="eastAsia" w:eastAsia="黑体"/>
          <w:bCs/>
          <w:szCs w:val="21"/>
        </w:rPr>
        <w:t>3</w:t>
      </w:r>
      <w:r>
        <w:rPr>
          <w:rFonts w:eastAsia="黑体"/>
          <w:bCs/>
          <w:szCs w:val="21"/>
        </w:rPr>
        <w:t xml:space="preserve"> 加标回收测定结果－土霉素</w:t>
      </w:r>
    </w:p>
    <w:tbl>
      <w:tblPr>
        <w:tblStyle w:val="7"/>
        <w:tblW w:w="6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2368"/>
        <w:gridCol w:w="2410"/>
      </w:tblGrid>
      <w:tr w14:paraId="1812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14:paraId="59017382">
            <w:pPr>
              <w:jc w:val="center"/>
              <w:rPr>
                <w:rFonts w:eastAsiaTheme="majorEastAsia"/>
                <w:color w:val="000000"/>
                <w:kern w:val="0"/>
                <w:szCs w:val="21"/>
              </w:rPr>
            </w:pPr>
            <w:r>
              <w:rPr>
                <w:rFonts w:eastAsiaTheme="majorEastAsia"/>
                <w:color w:val="000000"/>
                <w:kern w:val="0"/>
                <w:szCs w:val="21"/>
              </w:rPr>
              <w:t>实验室编号*</w:t>
            </w:r>
          </w:p>
        </w:tc>
        <w:tc>
          <w:tcPr>
            <w:tcW w:w="2368" w:type="dxa"/>
            <w:tcBorders>
              <w:top w:val="single" w:color="auto" w:sz="4" w:space="0"/>
              <w:left w:val="single" w:color="auto" w:sz="4" w:space="0"/>
              <w:bottom w:val="single" w:color="auto" w:sz="4" w:space="0"/>
              <w:right w:val="single" w:color="auto" w:sz="4" w:space="0"/>
            </w:tcBorders>
            <w:vAlign w:val="center"/>
          </w:tcPr>
          <w:p w14:paraId="27B92A3B">
            <w:pPr>
              <w:jc w:val="center"/>
              <w:rPr>
                <w:rFonts w:eastAsiaTheme="majorEastAsia"/>
                <w:color w:val="000000"/>
                <w:kern w:val="0"/>
                <w:szCs w:val="21"/>
              </w:rPr>
            </w:pPr>
            <w:r>
              <w:rPr>
                <w:rFonts w:eastAsiaTheme="majorEastAsia"/>
                <w:color w:val="000000"/>
                <w:kern w:val="0"/>
                <w:szCs w:val="21"/>
              </w:rPr>
              <w:t>低浓度回收率范围（%）</w:t>
            </w:r>
          </w:p>
        </w:tc>
        <w:tc>
          <w:tcPr>
            <w:tcW w:w="2410" w:type="dxa"/>
            <w:tcBorders>
              <w:top w:val="single" w:color="auto" w:sz="4" w:space="0"/>
              <w:left w:val="single" w:color="auto" w:sz="4" w:space="0"/>
              <w:bottom w:val="single" w:color="auto" w:sz="4" w:space="0"/>
              <w:right w:val="single" w:color="auto" w:sz="4" w:space="0"/>
            </w:tcBorders>
            <w:vAlign w:val="center"/>
          </w:tcPr>
          <w:p w14:paraId="5F8F508E">
            <w:pPr>
              <w:jc w:val="center"/>
              <w:rPr>
                <w:rFonts w:eastAsiaTheme="majorEastAsia"/>
                <w:color w:val="000000"/>
                <w:kern w:val="0"/>
                <w:szCs w:val="21"/>
              </w:rPr>
            </w:pPr>
            <w:r>
              <w:rPr>
                <w:rFonts w:eastAsiaTheme="majorEastAsia"/>
                <w:color w:val="000000"/>
                <w:kern w:val="0"/>
                <w:szCs w:val="21"/>
              </w:rPr>
              <w:t>高浓度回收率范围（%）</w:t>
            </w:r>
          </w:p>
        </w:tc>
      </w:tr>
      <w:tr w14:paraId="66A82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14:paraId="101E1052">
            <w:pPr>
              <w:jc w:val="center"/>
              <w:rPr>
                <w:rFonts w:eastAsiaTheme="majorEastAsia"/>
                <w:color w:val="000000"/>
                <w:kern w:val="0"/>
                <w:szCs w:val="21"/>
              </w:rPr>
            </w:pPr>
            <w:r>
              <w:rPr>
                <w:rFonts w:eastAsiaTheme="majorEastAsia"/>
                <w:color w:val="000000"/>
                <w:kern w:val="0"/>
                <w:szCs w:val="21"/>
              </w:rPr>
              <w:t>1</w:t>
            </w:r>
          </w:p>
        </w:tc>
        <w:tc>
          <w:tcPr>
            <w:tcW w:w="2368" w:type="dxa"/>
            <w:tcBorders>
              <w:top w:val="single" w:color="auto" w:sz="4" w:space="0"/>
              <w:left w:val="single" w:color="auto" w:sz="4" w:space="0"/>
              <w:bottom w:val="single" w:color="auto" w:sz="4" w:space="0"/>
              <w:right w:val="single" w:color="auto" w:sz="4" w:space="0"/>
            </w:tcBorders>
            <w:vAlign w:val="center"/>
          </w:tcPr>
          <w:p w14:paraId="6C64D20F">
            <w:pPr>
              <w:jc w:val="center"/>
              <w:rPr>
                <w:rFonts w:eastAsiaTheme="majorEastAsia"/>
                <w:color w:val="000000"/>
                <w:kern w:val="0"/>
                <w:szCs w:val="21"/>
              </w:rPr>
            </w:pPr>
            <w:r>
              <w:rPr>
                <w:kern w:val="0"/>
                <w:szCs w:val="21"/>
              </w:rPr>
              <w:t>82.4-94.4</w:t>
            </w:r>
          </w:p>
        </w:tc>
        <w:tc>
          <w:tcPr>
            <w:tcW w:w="2410" w:type="dxa"/>
            <w:tcBorders>
              <w:top w:val="single" w:color="auto" w:sz="4" w:space="0"/>
              <w:left w:val="single" w:color="auto" w:sz="4" w:space="0"/>
              <w:bottom w:val="single" w:color="auto" w:sz="4" w:space="0"/>
              <w:right w:val="single" w:color="auto" w:sz="4" w:space="0"/>
            </w:tcBorders>
            <w:vAlign w:val="center"/>
          </w:tcPr>
          <w:p w14:paraId="67DB646A">
            <w:pPr>
              <w:jc w:val="center"/>
              <w:rPr>
                <w:rFonts w:eastAsiaTheme="majorEastAsia"/>
                <w:color w:val="000000"/>
                <w:kern w:val="0"/>
                <w:szCs w:val="21"/>
              </w:rPr>
            </w:pPr>
            <w:r>
              <w:rPr>
                <w:kern w:val="0"/>
                <w:szCs w:val="21"/>
              </w:rPr>
              <w:t>92.2-108.7</w:t>
            </w:r>
          </w:p>
        </w:tc>
      </w:tr>
      <w:tr w14:paraId="150E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14:paraId="5C7BCA7B">
            <w:pPr>
              <w:jc w:val="center"/>
              <w:rPr>
                <w:rFonts w:eastAsiaTheme="majorEastAsia"/>
                <w:color w:val="000000"/>
                <w:kern w:val="0"/>
                <w:szCs w:val="21"/>
              </w:rPr>
            </w:pPr>
            <w:r>
              <w:rPr>
                <w:rFonts w:eastAsiaTheme="majorEastAsia"/>
                <w:color w:val="000000"/>
                <w:kern w:val="0"/>
                <w:szCs w:val="21"/>
              </w:rPr>
              <w:t>2</w:t>
            </w:r>
          </w:p>
        </w:tc>
        <w:tc>
          <w:tcPr>
            <w:tcW w:w="2368" w:type="dxa"/>
            <w:tcBorders>
              <w:top w:val="single" w:color="auto" w:sz="4" w:space="0"/>
              <w:left w:val="single" w:color="auto" w:sz="4" w:space="0"/>
              <w:bottom w:val="single" w:color="auto" w:sz="4" w:space="0"/>
              <w:right w:val="single" w:color="auto" w:sz="4" w:space="0"/>
            </w:tcBorders>
            <w:vAlign w:val="center"/>
          </w:tcPr>
          <w:p w14:paraId="1413B145">
            <w:pPr>
              <w:jc w:val="center"/>
              <w:rPr>
                <w:rFonts w:eastAsiaTheme="majorEastAsia"/>
                <w:color w:val="000000"/>
                <w:kern w:val="0"/>
                <w:szCs w:val="21"/>
              </w:rPr>
            </w:pPr>
            <w:r>
              <w:rPr>
                <w:rFonts w:eastAsia="等线"/>
                <w:color w:val="000000"/>
                <w:kern w:val="0"/>
                <w:szCs w:val="21"/>
              </w:rPr>
              <w:t>81.9~113.6</w:t>
            </w:r>
          </w:p>
        </w:tc>
        <w:tc>
          <w:tcPr>
            <w:tcW w:w="2410" w:type="dxa"/>
            <w:tcBorders>
              <w:top w:val="single" w:color="auto" w:sz="4" w:space="0"/>
              <w:left w:val="single" w:color="auto" w:sz="4" w:space="0"/>
              <w:bottom w:val="single" w:color="auto" w:sz="4" w:space="0"/>
              <w:right w:val="single" w:color="auto" w:sz="4" w:space="0"/>
            </w:tcBorders>
            <w:vAlign w:val="center"/>
          </w:tcPr>
          <w:p w14:paraId="3AE5983F">
            <w:pPr>
              <w:jc w:val="center"/>
              <w:rPr>
                <w:rFonts w:eastAsiaTheme="majorEastAsia"/>
                <w:color w:val="000000"/>
                <w:kern w:val="0"/>
                <w:szCs w:val="21"/>
              </w:rPr>
            </w:pPr>
            <w:r>
              <w:rPr>
                <w:rFonts w:eastAsia="等线"/>
                <w:color w:val="000000"/>
                <w:kern w:val="0"/>
                <w:szCs w:val="21"/>
              </w:rPr>
              <w:t>110.4~118.9</w:t>
            </w:r>
          </w:p>
        </w:tc>
      </w:tr>
      <w:tr w14:paraId="3988D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14:paraId="664A274E">
            <w:pPr>
              <w:jc w:val="center"/>
              <w:rPr>
                <w:rFonts w:eastAsiaTheme="majorEastAsia"/>
                <w:color w:val="000000"/>
                <w:kern w:val="0"/>
                <w:szCs w:val="21"/>
              </w:rPr>
            </w:pPr>
            <w:r>
              <w:rPr>
                <w:rFonts w:eastAsiaTheme="majorEastAsia"/>
                <w:color w:val="000000"/>
                <w:kern w:val="0"/>
                <w:szCs w:val="21"/>
              </w:rPr>
              <w:t>3</w:t>
            </w:r>
          </w:p>
        </w:tc>
        <w:tc>
          <w:tcPr>
            <w:tcW w:w="2368" w:type="dxa"/>
            <w:tcBorders>
              <w:top w:val="single" w:color="auto" w:sz="4" w:space="0"/>
              <w:left w:val="single" w:color="auto" w:sz="4" w:space="0"/>
              <w:bottom w:val="single" w:color="auto" w:sz="4" w:space="0"/>
              <w:right w:val="single" w:color="auto" w:sz="4" w:space="0"/>
            </w:tcBorders>
          </w:tcPr>
          <w:p w14:paraId="45D2C0A4">
            <w:pPr>
              <w:jc w:val="center"/>
              <w:rPr>
                <w:rFonts w:eastAsiaTheme="majorEastAsia"/>
                <w:color w:val="000000"/>
                <w:kern w:val="0"/>
                <w:szCs w:val="21"/>
              </w:rPr>
            </w:pPr>
            <w:r>
              <w:rPr>
                <w:rFonts w:eastAsia="等线"/>
                <w:color w:val="000000"/>
                <w:szCs w:val="21"/>
              </w:rPr>
              <w:t>80.35~105.50</w:t>
            </w:r>
          </w:p>
        </w:tc>
        <w:tc>
          <w:tcPr>
            <w:tcW w:w="2410" w:type="dxa"/>
            <w:tcBorders>
              <w:top w:val="single" w:color="auto" w:sz="4" w:space="0"/>
              <w:left w:val="single" w:color="auto" w:sz="4" w:space="0"/>
              <w:bottom w:val="single" w:color="auto" w:sz="4" w:space="0"/>
              <w:right w:val="single" w:color="auto" w:sz="4" w:space="0"/>
            </w:tcBorders>
          </w:tcPr>
          <w:p w14:paraId="2DAF4F7B">
            <w:pPr>
              <w:jc w:val="center"/>
              <w:rPr>
                <w:rFonts w:eastAsiaTheme="majorEastAsia"/>
                <w:color w:val="000000"/>
                <w:kern w:val="0"/>
                <w:szCs w:val="21"/>
              </w:rPr>
            </w:pPr>
            <w:r>
              <w:rPr>
                <w:rFonts w:eastAsia="等线"/>
                <w:color w:val="000000"/>
                <w:szCs w:val="21"/>
              </w:rPr>
              <w:t>81.80~113.60</w:t>
            </w:r>
          </w:p>
        </w:tc>
      </w:tr>
      <w:tr w14:paraId="1F970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14:paraId="52800AE4">
            <w:pPr>
              <w:jc w:val="center"/>
              <w:rPr>
                <w:rFonts w:eastAsiaTheme="majorEastAsia"/>
                <w:color w:val="000000"/>
                <w:kern w:val="0"/>
                <w:szCs w:val="21"/>
              </w:rPr>
            </w:pPr>
            <w:r>
              <w:rPr>
                <w:rFonts w:eastAsiaTheme="majorEastAsia"/>
                <w:color w:val="000000"/>
                <w:kern w:val="0"/>
                <w:szCs w:val="21"/>
              </w:rPr>
              <w:t>4</w:t>
            </w:r>
          </w:p>
        </w:tc>
        <w:tc>
          <w:tcPr>
            <w:tcW w:w="2368" w:type="dxa"/>
            <w:tcBorders>
              <w:top w:val="single" w:color="auto" w:sz="4" w:space="0"/>
              <w:left w:val="single" w:color="auto" w:sz="4" w:space="0"/>
              <w:bottom w:val="single" w:color="auto" w:sz="4" w:space="0"/>
              <w:right w:val="single" w:color="auto" w:sz="4" w:space="0"/>
            </w:tcBorders>
            <w:vAlign w:val="center"/>
          </w:tcPr>
          <w:p w14:paraId="152EB85A">
            <w:pPr>
              <w:jc w:val="center"/>
              <w:rPr>
                <w:rFonts w:eastAsiaTheme="majorEastAsia"/>
                <w:color w:val="000000"/>
                <w:kern w:val="0"/>
                <w:szCs w:val="21"/>
              </w:rPr>
            </w:pPr>
            <w:r>
              <w:rPr>
                <w:color w:val="000000"/>
                <w:szCs w:val="21"/>
              </w:rPr>
              <w:t>91.60~101.60</w:t>
            </w:r>
          </w:p>
        </w:tc>
        <w:tc>
          <w:tcPr>
            <w:tcW w:w="2410" w:type="dxa"/>
            <w:tcBorders>
              <w:top w:val="single" w:color="auto" w:sz="4" w:space="0"/>
              <w:left w:val="single" w:color="auto" w:sz="4" w:space="0"/>
              <w:bottom w:val="single" w:color="auto" w:sz="4" w:space="0"/>
              <w:right w:val="single" w:color="auto" w:sz="4" w:space="0"/>
            </w:tcBorders>
            <w:vAlign w:val="center"/>
          </w:tcPr>
          <w:p w14:paraId="42004655">
            <w:pPr>
              <w:jc w:val="center"/>
              <w:rPr>
                <w:rFonts w:eastAsiaTheme="majorEastAsia"/>
                <w:color w:val="000000"/>
                <w:kern w:val="0"/>
                <w:szCs w:val="21"/>
              </w:rPr>
            </w:pPr>
            <w:r>
              <w:rPr>
                <w:color w:val="000000"/>
                <w:szCs w:val="21"/>
              </w:rPr>
              <w:t>94.90~104.20</w:t>
            </w:r>
          </w:p>
        </w:tc>
      </w:tr>
    </w:tbl>
    <w:p w14:paraId="7F9FB862">
      <w:pPr>
        <w:tabs>
          <w:tab w:val="left" w:pos="0"/>
          <w:tab w:val="left" w:pos="2340"/>
        </w:tabs>
        <w:autoSpaceDE w:val="0"/>
        <w:autoSpaceDN w:val="0"/>
        <w:adjustRightInd w:val="0"/>
        <w:ind w:right="-335"/>
        <w:rPr>
          <w:rFonts w:eastAsiaTheme="majorEastAsia"/>
          <w:color w:val="000000"/>
          <w:kern w:val="0"/>
          <w:szCs w:val="21"/>
        </w:rPr>
      </w:pPr>
    </w:p>
    <w:p w14:paraId="2D71833C">
      <w:pPr>
        <w:spacing w:before="156" w:beforeLines="50" w:after="156" w:afterLines="50"/>
        <w:jc w:val="center"/>
        <w:rPr>
          <w:rFonts w:eastAsia="黑体"/>
          <w:bCs/>
          <w:szCs w:val="21"/>
        </w:rPr>
      </w:pPr>
      <w:r>
        <w:rPr>
          <w:rFonts w:eastAsia="黑体"/>
          <w:bCs/>
          <w:szCs w:val="21"/>
        </w:rPr>
        <w:t>表3-5</w:t>
      </w:r>
      <w:r>
        <w:rPr>
          <w:rFonts w:hint="eastAsia" w:eastAsia="黑体"/>
          <w:bCs/>
          <w:szCs w:val="21"/>
        </w:rPr>
        <w:t>4</w:t>
      </w:r>
      <w:r>
        <w:rPr>
          <w:rFonts w:eastAsia="黑体"/>
          <w:bCs/>
          <w:szCs w:val="21"/>
        </w:rPr>
        <w:t xml:space="preserve"> 加标回收测定结果－恩诺沙星</w:t>
      </w:r>
    </w:p>
    <w:tbl>
      <w:tblPr>
        <w:tblStyle w:val="7"/>
        <w:tblW w:w="6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376"/>
        <w:gridCol w:w="2410"/>
      </w:tblGrid>
      <w:tr w14:paraId="14A68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76C4638B">
            <w:pPr>
              <w:jc w:val="center"/>
              <w:rPr>
                <w:rFonts w:eastAsiaTheme="majorEastAsia"/>
                <w:color w:val="000000"/>
                <w:kern w:val="0"/>
                <w:szCs w:val="21"/>
              </w:rPr>
            </w:pPr>
            <w:r>
              <w:rPr>
                <w:rFonts w:eastAsiaTheme="majorEastAsia"/>
                <w:color w:val="000000"/>
                <w:kern w:val="0"/>
                <w:szCs w:val="21"/>
              </w:rPr>
              <w:t>实验室编号*</w:t>
            </w:r>
          </w:p>
        </w:tc>
        <w:tc>
          <w:tcPr>
            <w:tcW w:w="2376" w:type="dxa"/>
            <w:tcBorders>
              <w:top w:val="single" w:color="auto" w:sz="4" w:space="0"/>
              <w:left w:val="single" w:color="auto" w:sz="4" w:space="0"/>
              <w:bottom w:val="single" w:color="auto" w:sz="4" w:space="0"/>
              <w:right w:val="single" w:color="auto" w:sz="4" w:space="0"/>
            </w:tcBorders>
            <w:vAlign w:val="center"/>
          </w:tcPr>
          <w:p w14:paraId="672BC806">
            <w:pPr>
              <w:jc w:val="center"/>
              <w:rPr>
                <w:rFonts w:eastAsiaTheme="majorEastAsia"/>
                <w:color w:val="000000"/>
                <w:kern w:val="0"/>
                <w:szCs w:val="21"/>
              </w:rPr>
            </w:pPr>
            <w:r>
              <w:rPr>
                <w:rFonts w:eastAsiaTheme="majorEastAsia"/>
                <w:color w:val="000000"/>
                <w:kern w:val="0"/>
                <w:szCs w:val="21"/>
              </w:rPr>
              <w:t>低浓度回收率范围（%）</w:t>
            </w:r>
          </w:p>
        </w:tc>
        <w:tc>
          <w:tcPr>
            <w:tcW w:w="2410" w:type="dxa"/>
            <w:tcBorders>
              <w:top w:val="single" w:color="auto" w:sz="4" w:space="0"/>
              <w:left w:val="single" w:color="auto" w:sz="4" w:space="0"/>
              <w:bottom w:val="single" w:color="auto" w:sz="4" w:space="0"/>
              <w:right w:val="single" w:color="auto" w:sz="4" w:space="0"/>
            </w:tcBorders>
            <w:vAlign w:val="center"/>
          </w:tcPr>
          <w:p w14:paraId="0AB31E85">
            <w:pPr>
              <w:jc w:val="center"/>
              <w:rPr>
                <w:rFonts w:eastAsiaTheme="majorEastAsia"/>
                <w:color w:val="000000"/>
                <w:kern w:val="0"/>
                <w:szCs w:val="21"/>
              </w:rPr>
            </w:pPr>
            <w:r>
              <w:rPr>
                <w:rFonts w:eastAsiaTheme="majorEastAsia"/>
                <w:color w:val="000000"/>
                <w:kern w:val="0"/>
                <w:szCs w:val="21"/>
              </w:rPr>
              <w:t>高浓度回收率范围（%）</w:t>
            </w:r>
          </w:p>
        </w:tc>
      </w:tr>
      <w:tr w14:paraId="2F074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53BA0829">
            <w:pPr>
              <w:jc w:val="center"/>
              <w:rPr>
                <w:rFonts w:eastAsiaTheme="majorEastAsia"/>
                <w:color w:val="000000"/>
                <w:kern w:val="0"/>
                <w:szCs w:val="21"/>
              </w:rPr>
            </w:pPr>
            <w:r>
              <w:rPr>
                <w:rFonts w:eastAsiaTheme="majorEastAsia"/>
                <w:color w:val="000000"/>
                <w:kern w:val="0"/>
                <w:szCs w:val="21"/>
              </w:rPr>
              <w:t>1</w:t>
            </w:r>
          </w:p>
        </w:tc>
        <w:tc>
          <w:tcPr>
            <w:tcW w:w="2376" w:type="dxa"/>
            <w:tcBorders>
              <w:top w:val="single" w:color="auto" w:sz="4" w:space="0"/>
              <w:left w:val="single" w:color="auto" w:sz="4" w:space="0"/>
              <w:bottom w:val="single" w:color="auto" w:sz="4" w:space="0"/>
              <w:right w:val="single" w:color="auto" w:sz="4" w:space="0"/>
            </w:tcBorders>
            <w:vAlign w:val="center"/>
          </w:tcPr>
          <w:p w14:paraId="22D7DE0B">
            <w:pPr>
              <w:jc w:val="center"/>
              <w:rPr>
                <w:rFonts w:eastAsiaTheme="majorEastAsia"/>
                <w:color w:val="000000"/>
                <w:kern w:val="0"/>
                <w:szCs w:val="21"/>
              </w:rPr>
            </w:pPr>
            <w:r>
              <w:rPr>
                <w:kern w:val="0"/>
                <w:szCs w:val="21"/>
              </w:rPr>
              <w:t>103-118.8</w:t>
            </w:r>
          </w:p>
        </w:tc>
        <w:tc>
          <w:tcPr>
            <w:tcW w:w="2410" w:type="dxa"/>
            <w:tcBorders>
              <w:top w:val="single" w:color="auto" w:sz="4" w:space="0"/>
              <w:left w:val="single" w:color="auto" w:sz="4" w:space="0"/>
              <w:bottom w:val="single" w:color="auto" w:sz="4" w:space="0"/>
              <w:right w:val="single" w:color="auto" w:sz="4" w:space="0"/>
            </w:tcBorders>
            <w:vAlign w:val="center"/>
          </w:tcPr>
          <w:p w14:paraId="710D872A">
            <w:pPr>
              <w:jc w:val="center"/>
              <w:rPr>
                <w:rFonts w:eastAsiaTheme="majorEastAsia"/>
                <w:color w:val="000000"/>
                <w:kern w:val="0"/>
                <w:szCs w:val="21"/>
              </w:rPr>
            </w:pPr>
            <w:r>
              <w:rPr>
                <w:kern w:val="0"/>
                <w:szCs w:val="21"/>
              </w:rPr>
              <w:t>107.6-119.5</w:t>
            </w:r>
          </w:p>
        </w:tc>
      </w:tr>
      <w:tr w14:paraId="73C83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450BBB61">
            <w:pPr>
              <w:jc w:val="center"/>
              <w:rPr>
                <w:rFonts w:eastAsiaTheme="majorEastAsia"/>
                <w:color w:val="000000"/>
                <w:kern w:val="0"/>
                <w:szCs w:val="21"/>
              </w:rPr>
            </w:pPr>
            <w:r>
              <w:rPr>
                <w:rFonts w:eastAsiaTheme="majorEastAsia"/>
                <w:color w:val="000000"/>
                <w:kern w:val="0"/>
                <w:szCs w:val="21"/>
              </w:rPr>
              <w:t>2</w:t>
            </w:r>
          </w:p>
        </w:tc>
        <w:tc>
          <w:tcPr>
            <w:tcW w:w="2376" w:type="dxa"/>
            <w:tcBorders>
              <w:top w:val="single" w:color="auto" w:sz="4" w:space="0"/>
              <w:left w:val="single" w:color="auto" w:sz="4" w:space="0"/>
              <w:bottom w:val="single" w:color="auto" w:sz="4" w:space="0"/>
              <w:right w:val="single" w:color="auto" w:sz="4" w:space="0"/>
            </w:tcBorders>
            <w:vAlign w:val="center"/>
          </w:tcPr>
          <w:p w14:paraId="6E204FE7">
            <w:pPr>
              <w:jc w:val="center"/>
              <w:rPr>
                <w:rFonts w:eastAsiaTheme="majorEastAsia"/>
                <w:color w:val="000000"/>
                <w:kern w:val="0"/>
                <w:szCs w:val="21"/>
              </w:rPr>
            </w:pPr>
            <w:r>
              <w:rPr>
                <w:rFonts w:eastAsia="等线"/>
                <w:color w:val="000000"/>
                <w:kern w:val="0"/>
                <w:szCs w:val="21"/>
              </w:rPr>
              <w:t>82.1~87.6</w:t>
            </w:r>
          </w:p>
        </w:tc>
        <w:tc>
          <w:tcPr>
            <w:tcW w:w="2410" w:type="dxa"/>
            <w:tcBorders>
              <w:top w:val="single" w:color="auto" w:sz="4" w:space="0"/>
              <w:left w:val="single" w:color="auto" w:sz="4" w:space="0"/>
              <w:bottom w:val="single" w:color="auto" w:sz="4" w:space="0"/>
              <w:right w:val="single" w:color="auto" w:sz="4" w:space="0"/>
            </w:tcBorders>
            <w:vAlign w:val="bottom"/>
          </w:tcPr>
          <w:p w14:paraId="4CBFC3D2">
            <w:pPr>
              <w:jc w:val="center"/>
              <w:rPr>
                <w:rFonts w:eastAsiaTheme="majorEastAsia"/>
                <w:color w:val="000000"/>
                <w:kern w:val="0"/>
                <w:szCs w:val="21"/>
              </w:rPr>
            </w:pPr>
            <w:r>
              <w:rPr>
                <w:rFonts w:eastAsia="等线"/>
                <w:color w:val="000000"/>
                <w:kern w:val="0"/>
                <w:szCs w:val="21"/>
              </w:rPr>
              <w:t>82.0~89.0</w:t>
            </w:r>
          </w:p>
        </w:tc>
      </w:tr>
      <w:tr w14:paraId="266E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644B6137">
            <w:pPr>
              <w:jc w:val="center"/>
              <w:rPr>
                <w:rFonts w:eastAsiaTheme="majorEastAsia"/>
                <w:color w:val="000000"/>
                <w:kern w:val="0"/>
                <w:szCs w:val="21"/>
              </w:rPr>
            </w:pPr>
            <w:r>
              <w:rPr>
                <w:rFonts w:eastAsiaTheme="majorEastAsia"/>
                <w:color w:val="000000"/>
                <w:kern w:val="0"/>
                <w:szCs w:val="21"/>
              </w:rPr>
              <w:t>3</w:t>
            </w:r>
          </w:p>
        </w:tc>
        <w:tc>
          <w:tcPr>
            <w:tcW w:w="2376" w:type="dxa"/>
            <w:tcBorders>
              <w:top w:val="single" w:color="auto" w:sz="4" w:space="0"/>
              <w:left w:val="single" w:color="auto" w:sz="4" w:space="0"/>
              <w:bottom w:val="single" w:color="auto" w:sz="4" w:space="0"/>
              <w:right w:val="single" w:color="auto" w:sz="4" w:space="0"/>
            </w:tcBorders>
            <w:vAlign w:val="center"/>
          </w:tcPr>
          <w:p w14:paraId="3ADD5D83">
            <w:pPr>
              <w:jc w:val="center"/>
              <w:rPr>
                <w:rFonts w:eastAsiaTheme="majorEastAsia"/>
                <w:color w:val="000000"/>
                <w:kern w:val="0"/>
                <w:szCs w:val="21"/>
              </w:rPr>
            </w:pPr>
            <w:r>
              <w:rPr>
                <w:rFonts w:eastAsia="等线"/>
                <w:color w:val="000000"/>
                <w:szCs w:val="21"/>
              </w:rPr>
              <w:t>92.40~115.20</w:t>
            </w:r>
          </w:p>
        </w:tc>
        <w:tc>
          <w:tcPr>
            <w:tcW w:w="2410" w:type="dxa"/>
            <w:tcBorders>
              <w:top w:val="single" w:color="auto" w:sz="4" w:space="0"/>
              <w:left w:val="single" w:color="auto" w:sz="4" w:space="0"/>
              <w:bottom w:val="single" w:color="auto" w:sz="4" w:space="0"/>
              <w:right w:val="single" w:color="auto" w:sz="4" w:space="0"/>
            </w:tcBorders>
            <w:vAlign w:val="center"/>
          </w:tcPr>
          <w:p w14:paraId="4FD12B13">
            <w:pPr>
              <w:jc w:val="center"/>
              <w:rPr>
                <w:rFonts w:eastAsiaTheme="majorEastAsia"/>
                <w:color w:val="000000"/>
                <w:kern w:val="0"/>
                <w:szCs w:val="21"/>
              </w:rPr>
            </w:pPr>
            <w:r>
              <w:rPr>
                <w:rFonts w:eastAsia="等线"/>
                <w:color w:val="000000"/>
                <w:szCs w:val="21"/>
              </w:rPr>
              <w:t>87.80~113.20</w:t>
            </w:r>
          </w:p>
        </w:tc>
      </w:tr>
      <w:tr w14:paraId="0475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7048A2F2">
            <w:pPr>
              <w:jc w:val="center"/>
              <w:rPr>
                <w:rFonts w:eastAsiaTheme="majorEastAsia"/>
                <w:color w:val="000000"/>
                <w:kern w:val="0"/>
                <w:szCs w:val="21"/>
              </w:rPr>
            </w:pPr>
            <w:r>
              <w:rPr>
                <w:rFonts w:eastAsiaTheme="majorEastAsia"/>
                <w:color w:val="000000"/>
                <w:kern w:val="0"/>
                <w:szCs w:val="21"/>
              </w:rPr>
              <w:t>4</w:t>
            </w:r>
          </w:p>
        </w:tc>
        <w:tc>
          <w:tcPr>
            <w:tcW w:w="2376" w:type="dxa"/>
            <w:tcBorders>
              <w:top w:val="single" w:color="auto" w:sz="4" w:space="0"/>
              <w:left w:val="single" w:color="auto" w:sz="4" w:space="0"/>
              <w:bottom w:val="single" w:color="auto" w:sz="4" w:space="0"/>
              <w:right w:val="single" w:color="auto" w:sz="4" w:space="0"/>
            </w:tcBorders>
            <w:vAlign w:val="center"/>
          </w:tcPr>
          <w:p w14:paraId="2DA00491">
            <w:pPr>
              <w:jc w:val="center"/>
              <w:rPr>
                <w:rFonts w:eastAsiaTheme="majorEastAsia"/>
                <w:color w:val="000000"/>
                <w:kern w:val="0"/>
                <w:szCs w:val="21"/>
              </w:rPr>
            </w:pPr>
            <w:r>
              <w:rPr>
                <w:color w:val="000000"/>
                <w:szCs w:val="21"/>
              </w:rPr>
              <w:t>94.62~107.08</w:t>
            </w:r>
          </w:p>
        </w:tc>
        <w:tc>
          <w:tcPr>
            <w:tcW w:w="2410" w:type="dxa"/>
            <w:tcBorders>
              <w:top w:val="single" w:color="auto" w:sz="4" w:space="0"/>
              <w:left w:val="single" w:color="auto" w:sz="4" w:space="0"/>
              <w:bottom w:val="single" w:color="auto" w:sz="4" w:space="0"/>
              <w:right w:val="single" w:color="auto" w:sz="4" w:space="0"/>
            </w:tcBorders>
            <w:vAlign w:val="center"/>
          </w:tcPr>
          <w:p w14:paraId="09650B75">
            <w:pPr>
              <w:jc w:val="center"/>
              <w:rPr>
                <w:rFonts w:eastAsiaTheme="majorEastAsia"/>
                <w:color w:val="000000"/>
                <w:kern w:val="0"/>
                <w:szCs w:val="21"/>
              </w:rPr>
            </w:pPr>
            <w:r>
              <w:rPr>
                <w:color w:val="000000"/>
                <w:szCs w:val="21"/>
              </w:rPr>
              <w:t>100.14~107.57</w:t>
            </w:r>
          </w:p>
        </w:tc>
      </w:tr>
    </w:tbl>
    <w:p w14:paraId="214A7683">
      <w:pPr>
        <w:tabs>
          <w:tab w:val="left" w:pos="0"/>
          <w:tab w:val="left" w:pos="2340"/>
        </w:tabs>
        <w:autoSpaceDE w:val="0"/>
        <w:autoSpaceDN w:val="0"/>
        <w:adjustRightInd w:val="0"/>
        <w:ind w:right="-335"/>
        <w:rPr>
          <w:rFonts w:eastAsiaTheme="majorEastAsia"/>
          <w:color w:val="000000"/>
          <w:kern w:val="0"/>
          <w:szCs w:val="21"/>
        </w:rPr>
      </w:pPr>
    </w:p>
    <w:p w14:paraId="40B14234">
      <w:pPr>
        <w:spacing w:before="156" w:beforeLines="50" w:after="156" w:afterLines="50"/>
        <w:jc w:val="center"/>
        <w:rPr>
          <w:rFonts w:eastAsia="黑体"/>
          <w:bCs/>
          <w:szCs w:val="21"/>
        </w:rPr>
      </w:pPr>
      <w:r>
        <w:rPr>
          <w:rFonts w:eastAsia="黑体"/>
          <w:bCs/>
          <w:szCs w:val="21"/>
        </w:rPr>
        <w:t>表3-</w:t>
      </w:r>
      <w:r>
        <w:rPr>
          <w:rFonts w:hint="eastAsia" w:eastAsia="黑体"/>
          <w:bCs/>
          <w:szCs w:val="21"/>
        </w:rPr>
        <w:t>55</w:t>
      </w:r>
      <w:r>
        <w:rPr>
          <w:rFonts w:eastAsia="黑体"/>
          <w:bCs/>
          <w:szCs w:val="21"/>
        </w:rPr>
        <w:t xml:space="preserve"> 加标回收测定结果－培氟沙星</w:t>
      </w:r>
    </w:p>
    <w:tbl>
      <w:tblPr>
        <w:tblStyle w:val="7"/>
        <w:tblW w:w="6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376"/>
        <w:gridCol w:w="2410"/>
      </w:tblGrid>
      <w:tr w14:paraId="786DE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6B458AB9">
            <w:pPr>
              <w:jc w:val="center"/>
              <w:rPr>
                <w:rFonts w:eastAsiaTheme="majorEastAsia"/>
                <w:color w:val="000000"/>
                <w:kern w:val="0"/>
                <w:szCs w:val="21"/>
              </w:rPr>
            </w:pPr>
            <w:r>
              <w:rPr>
                <w:rFonts w:eastAsiaTheme="majorEastAsia"/>
                <w:color w:val="000000"/>
                <w:kern w:val="0"/>
                <w:szCs w:val="21"/>
              </w:rPr>
              <w:t>实验室编号*</w:t>
            </w:r>
          </w:p>
        </w:tc>
        <w:tc>
          <w:tcPr>
            <w:tcW w:w="2376" w:type="dxa"/>
            <w:tcBorders>
              <w:top w:val="single" w:color="auto" w:sz="4" w:space="0"/>
              <w:left w:val="single" w:color="auto" w:sz="4" w:space="0"/>
              <w:bottom w:val="single" w:color="auto" w:sz="4" w:space="0"/>
              <w:right w:val="single" w:color="auto" w:sz="4" w:space="0"/>
            </w:tcBorders>
            <w:vAlign w:val="center"/>
          </w:tcPr>
          <w:p w14:paraId="65E7C022">
            <w:pPr>
              <w:jc w:val="center"/>
              <w:rPr>
                <w:rFonts w:eastAsiaTheme="majorEastAsia"/>
                <w:color w:val="000000"/>
                <w:kern w:val="0"/>
                <w:szCs w:val="21"/>
              </w:rPr>
            </w:pPr>
            <w:r>
              <w:rPr>
                <w:rFonts w:eastAsiaTheme="majorEastAsia"/>
                <w:color w:val="000000"/>
                <w:kern w:val="0"/>
                <w:szCs w:val="21"/>
              </w:rPr>
              <w:t>低浓度回收率范围（%）</w:t>
            </w:r>
          </w:p>
        </w:tc>
        <w:tc>
          <w:tcPr>
            <w:tcW w:w="2410" w:type="dxa"/>
            <w:tcBorders>
              <w:top w:val="single" w:color="auto" w:sz="4" w:space="0"/>
              <w:left w:val="single" w:color="auto" w:sz="4" w:space="0"/>
              <w:bottom w:val="single" w:color="auto" w:sz="4" w:space="0"/>
              <w:right w:val="single" w:color="auto" w:sz="4" w:space="0"/>
            </w:tcBorders>
            <w:vAlign w:val="center"/>
          </w:tcPr>
          <w:p w14:paraId="7A17A6FB">
            <w:pPr>
              <w:jc w:val="center"/>
              <w:rPr>
                <w:rFonts w:eastAsiaTheme="majorEastAsia"/>
                <w:color w:val="000000"/>
                <w:kern w:val="0"/>
                <w:szCs w:val="21"/>
              </w:rPr>
            </w:pPr>
            <w:r>
              <w:rPr>
                <w:rFonts w:eastAsiaTheme="majorEastAsia"/>
                <w:color w:val="000000"/>
                <w:kern w:val="0"/>
                <w:szCs w:val="21"/>
              </w:rPr>
              <w:t>高浓度回收率范围（%）</w:t>
            </w:r>
          </w:p>
        </w:tc>
      </w:tr>
      <w:tr w14:paraId="5563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2C1FC463">
            <w:pPr>
              <w:jc w:val="center"/>
              <w:rPr>
                <w:rFonts w:eastAsiaTheme="majorEastAsia"/>
                <w:color w:val="000000"/>
                <w:kern w:val="0"/>
                <w:szCs w:val="21"/>
              </w:rPr>
            </w:pPr>
            <w:r>
              <w:rPr>
                <w:rFonts w:eastAsiaTheme="majorEastAsia"/>
                <w:color w:val="000000"/>
                <w:kern w:val="0"/>
                <w:szCs w:val="21"/>
              </w:rPr>
              <w:t>1</w:t>
            </w:r>
          </w:p>
        </w:tc>
        <w:tc>
          <w:tcPr>
            <w:tcW w:w="2376" w:type="dxa"/>
            <w:tcBorders>
              <w:top w:val="single" w:color="auto" w:sz="4" w:space="0"/>
              <w:left w:val="single" w:color="auto" w:sz="4" w:space="0"/>
              <w:bottom w:val="single" w:color="auto" w:sz="4" w:space="0"/>
              <w:right w:val="single" w:color="auto" w:sz="4" w:space="0"/>
            </w:tcBorders>
            <w:vAlign w:val="center"/>
          </w:tcPr>
          <w:p w14:paraId="59BDC695">
            <w:pPr>
              <w:jc w:val="center"/>
              <w:rPr>
                <w:rFonts w:eastAsiaTheme="majorEastAsia"/>
                <w:color w:val="000000"/>
                <w:kern w:val="0"/>
                <w:szCs w:val="21"/>
              </w:rPr>
            </w:pPr>
            <w:r>
              <w:rPr>
                <w:kern w:val="0"/>
                <w:szCs w:val="21"/>
              </w:rPr>
              <w:t>91.0-116.8</w:t>
            </w:r>
          </w:p>
        </w:tc>
        <w:tc>
          <w:tcPr>
            <w:tcW w:w="2410" w:type="dxa"/>
            <w:tcBorders>
              <w:top w:val="single" w:color="auto" w:sz="4" w:space="0"/>
              <w:left w:val="single" w:color="auto" w:sz="4" w:space="0"/>
              <w:bottom w:val="single" w:color="auto" w:sz="4" w:space="0"/>
              <w:right w:val="single" w:color="auto" w:sz="4" w:space="0"/>
            </w:tcBorders>
            <w:vAlign w:val="center"/>
          </w:tcPr>
          <w:p w14:paraId="7A882E41">
            <w:pPr>
              <w:jc w:val="center"/>
              <w:rPr>
                <w:rFonts w:eastAsiaTheme="majorEastAsia"/>
                <w:color w:val="000000"/>
                <w:kern w:val="0"/>
                <w:szCs w:val="21"/>
              </w:rPr>
            </w:pPr>
            <w:r>
              <w:rPr>
                <w:kern w:val="0"/>
                <w:szCs w:val="21"/>
              </w:rPr>
              <w:t>97.7-112.2</w:t>
            </w:r>
          </w:p>
        </w:tc>
      </w:tr>
      <w:tr w14:paraId="2B06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62BB121E">
            <w:pPr>
              <w:jc w:val="center"/>
              <w:rPr>
                <w:rFonts w:eastAsiaTheme="majorEastAsia"/>
                <w:color w:val="000000"/>
                <w:kern w:val="0"/>
                <w:szCs w:val="21"/>
              </w:rPr>
            </w:pPr>
            <w:r>
              <w:rPr>
                <w:rFonts w:eastAsiaTheme="majorEastAsia"/>
                <w:color w:val="000000"/>
                <w:kern w:val="0"/>
                <w:szCs w:val="21"/>
              </w:rPr>
              <w:t>2</w:t>
            </w:r>
          </w:p>
        </w:tc>
        <w:tc>
          <w:tcPr>
            <w:tcW w:w="2376" w:type="dxa"/>
            <w:tcBorders>
              <w:top w:val="single" w:color="auto" w:sz="4" w:space="0"/>
              <w:left w:val="single" w:color="auto" w:sz="4" w:space="0"/>
              <w:bottom w:val="single" w:color="auto" w:sz="4" w:space="0"/>
              <w:right w:val="single" w:color="auto" w:sz="4" w:space="0"/>
            </w:tcBorders>
            <w:vAlign w:val="center"/>
          </w:tcPr>
          <w:p w14:paraId="3DB2F4F2">
            <w:pPr>
              <w:jc w:val="center"/>
              <w:rPr>
                <w:rFonts w:eastAsiaTheme="majorEastAsia"/>
                <w:color w:val="000000"/>
                <w:kern w:val="0"/>
                <w:szCs w:val="21"/>
              </w:rPr>
            </w:pPr>
            <w:r>
              <w:rPr>
                <w:rFonts w:eastAsia="等线"/>
                <w:color w:val="000000"/>
                <w:kern w:val="0"/>
                <w:szCs w:val="21"/>
              </w:rPr>
              <w:t>89.4~115.4</w:t>
            </w:r>
          </w:p>
        </w:tc>
        <w:tc>
          <w:tcPr>
            <w:tcW w:w="2410" w:type="dxa"/>
            <w:tcBorders>
              <w:top w:val="single" w:color="auto" w:sz="4" w:space="0"/>
              <w:left w:val="single" w:color="auto" w:sz="4" w:space="0"/>
              <w:bottom w:val="single" w:color="auto" w:sz="4" w:space="0"/>
              <w:right w:val="single" w:color="auto" w:sz="4" w:space="0"/>
            </w:tcBorders>
            <w:vAlign w:val="bottom"/>
          </w:tcPr>
          <w:p w14:paraId="61879FB3">
            <w:pPr>
              <w:jc w:val="center"/>
              <w:rPr>
                <w:rFonts w:eastAsiaTheme="majorEastAsia"/>
                <w:color w:val="000000"/>
                <w:kern w:val="0"/>
                <w:szCs w:val="21"/>
              </w:rPr>
            </w:pPr>
            <w:r>
              <w:rPr>
                <w:rFonts w:eastAsia="等线"/>
                <w:color w:val="000000"/>
                <w:kern w:val="0"/>
                <w:szCs w:val="21"/>
              </w:rPr>
              <w:t>89.5~114.1</w:t>
            </w:r>
          </w:p>
        </w:tc>
      </w:tr>
      <w:tr w14:paraId="01BD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3165E4AA">
            <w:pPr>
              <w:jc w:val="center"/>
              <w:rPr>
                <w:rFonts w:eastAsiaTheme="majorEastAsia"/>
                <w:color w:val="000000"/>
                <w:kern w:val="0"/>
                <w:szCs w:val="21"/>
              </w:rPr>
            </w:pPr>
            <w:r>
              <w:rPr>
                <w:rFonts w:eastAsiaTheme="majorEastAsia"/>
                <w:color w:val="000000"/>
                <w:kern w:val="0"/>
                <w:szCs w:val="21"/>
              </w:rPr>
              <w:t>3</w:t>
            </w:r>
          </w:p>
        </w:tc>
        <w:tc>
          <w:tcPr>
            <w:tcW w:w="2376" w:type="dxa"/>
            <w:tcBorders>
              <w:top w:val="single" w:color="auto" w:sz="4" w:space="0"/>
              <w:left w:val="single" w:color="auto" w:sz="4" w:space="0"/>
              <w:bottom w:val="single" w:color="auto" w:sz="4" w:space="0"/>
              <w:right w:val="single" w:color="auto" w:sz="4" w:space="0"/>
            </w:tcBorders>
            <w:vAlign w:val="center"/>
          </w:tcPr>
          <w:p w14:paraId="2D022C3E">
            <w:pPr>
              <w:jc w:val="center"/>
              <w:rPr>
                <w:rFonts w:eastAsiaTheme="majorEastAsia"/>
                <w:color w:val="000000"/>
                <w:kern w:val="0"/>
                <w:szCs w:val="21"/>
              </w:rPr>
            </w:pPr>
            <w:r>
              <w:rPr>
                <w:rFonts w:eastAsia="等线"/>
                <w:color w:val="000000"/>
                <w:szCs w:val="21"/>
              </w:rPr>
              <w:t>90.40~113.60</w:t>
            </w:r>
          </w:p>
        </w:tc>
        <w:tc>
          <w:tcPr>
            <w:tcW w:w="2410" w:type="dxa"/>
            <w:tcBorders>
              <w:top w:val="single" w:color="auto" w:sz="4" w:space="0"/>
              <w:left w:val="single" w:color="auto" w:sz="4" w:space="0"/>
              <w:bottom w:val="single" w:color="auto" w:sz="4" w:space="0"/>
              <w:right w:val="single" w:color="auto" w:sz="4" w:space="0"/>
            </w:tcBorders>
            <w:vAlign w:val="center"/>
          </w:tcPr>
          <w:p w14:paraId="00F63E3A">
            <w:pPr>
              <w:jc w:val="center"/>
              <w:rPr>
                <w:rFonts w:eastAsiaTheme="majorEastAsia"/>
                <w:color w:val="000000"/>
                <w:kern w:val="0"/>
                <w:szCs w:val="21"/>
              </w:rPr>
            </w:pPr>
            <w:r>
              <w:rPr>
                <w:rFonts w:eastAsia="等线"/>
                <w:color w:val="000000"/>
                <w:szCs w:val="21"/>
              </w:rPr>
              <w:t>81.30~115.15</w:t>
            </w:r>
          </w:p>
        </w:tc>
      </w:tr>
      <w:tr w14:paraId="60BA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6F995A7C">
            <w:pPr>
              <w:jc w:val="center"/>
              <w:rPr>
                <w:rFonts w:eastAsiaTheme="majorEastAsia"/>
                <w:color w:val="000000"/>
                <w:kern w:val="0"/>
                <w:szCs w:val="21"/>
              </w:rPr>
            </w:pPr>
            <w:r>
              <w:rPr>
                <w:rFonts w:eastAsiaTheme="majorEastAsia"/>
                <w:color w:val="000000"/>
                <w:kern w:val="0"/>
                <w:szCs w:val="21"/>
              </w:rPr>
              <w:t>4</w:t>
            </w:r>
          </w:p>
        </w:tc>
        <w:tc>
          <w:tcPr>
            <w:tcW w:w="2376" w:type="dxa"/>
            <w:tcBorders>
              <w:top w:val="single" w:color="auto" w:sz="4" w:space="0"/>
              <w:left w:val="single" w:color="auto" w:sz="4" w:space="0"/>
              <w:bottom w:val="single" w:color="auto" w:sz="4" w:space="0"/>
              <w:right w:val="single" w:color="auto" w:sz="4" w:space="0"/>
            </w:tcBorders>
            <w:vAlign w:val="center"/>
          </w:tcPr>
          <w:p w14:paraId="69313958">
            <w:pPr>
              <w:jc w:val="center"/>
              <w:rPr>
                <w:rFonts w:eastAsiaTheme="majorEastAsia"/>
                <w:color w:val="000000"/>
                <w:kern w:val="0"/>
                <w:szCs w:val="21"/>
              </w:rPr>
            </w:pPr>
            <w:r>
              <w:rPr>
                <w:color w:val="000000"/>
                <w:szCs w:val="21"/>
              </w:rPr>
              <w:t>103.80~119.40</w:t>
            </w:r>
          </w:p>
        </w:tc>
        <w:tc>
          <w:tcPr>
            <w:tcW w:w="2410" w:type="dxa"/>
            <w:tcBorders>
              <w:top w:val="single" w:color="auto" w:sz="4" w:space="0"/>
              <w:left w:val="single" w:color="auto" w:sz="4" w:space="0"/>
              <w:bottom w:val="single" w:color="auto" w:sz="4" w:space="0"/>
              <w:right w:val="single" w:color="auto" w:sz="4" w:space="0"/>
            </w:tcBorders>
            <w:vAlign w:val="center"/>
          </w:tcPr>
          <w:p w14:paraId="4C6BDAEA">
            <w:pPr>
              <w:jc w:val="center"/>
              <w:rPr>
                <w:rFonts w:eastAsiaTheme="majorEastAsia"/>
                <w:color w:val="000000"/>
                <w:kern w:val="0"/>
                <w:szCs w:val="21"/>
              </w:rPr>
            </w:pPr>
            <w:r>
              <w:rPr>
                <w:color w:val="000000"/>
                <w:szCs w:val="21"/>
              </w:rPr>
              <w:t>94.75~105.40</w:t>
            </w:r>
          </w:p>
        </w:tc>
      </w:tr>
    </w:tbl>
    <w:p w14:paraId="601C750D">
      <w:pPr>
        <w:tabs>
          <w:tab w:val="left" w:pos="0"/>
          <w:tab w:val="left" w:pos="2340"/>
        </w:tabs>
        <w:autoSpaceDE w:val="0"/>
        <w:autoSpaceDN w:val="0"/>
        <w:adjustRightInd w:val="0"/>
        <w:ind w:right="-335"/>
        <w:rPr>
          <w:rFonts w:eastAsiaTheme="majorEastAsia"/>
          <w:color w:val="000000"/>
          <w:kern w:val="0"/>
          <w:szCs w:val="21"/>
        </w:rPr>
      </w:pPr>
    </w:p>
    <w:p w14:paraId="3EC36CE2">
      <w:pPr>
        <w:spacing w:before="156" w:beforeLines="50" w:after="156" w:afterLines="50"/>
        <w:jc w:val="center"/>
        <w:rPr>
          <w:rFonts w:eastAsia="黑体"/>
          <w:bCs/>
          <w:szCs w:val="21"/>
        </w:rPr>
      </w:pPr>
      <w:r>
        <w:rPr>
          <w:rFonts w:eastAsia="黑体"/>
          <w:bCs/>
          <w:szCs w:val="21"/>
        </w:rPr>
        <w:t>表3-</w:t>
      </w:r>
      <w:r>
        <w:rPr>
          <w:rFonts w:hint="eastAsia" w:eastAsia="黑体"/>
          <w:bCs/>
          <w:szCs w:val="21"/>
        </w:rPr>
        <w:t>56</w:t>
      </w:r>
      <w:r>
        <w:rPr>
          <w:rFonts w:eastAsia="黑体"/>
          <w:bCs/>
          <w:szCs w:val="21"/>
        </w:rPr>
        <w:t xml:space="preserve"> 加标回收测定结果－二氟沙星</w:t>
      </w:r>
    </w:p>
    <w:tbl>
      <w:tblPr>
        <w:tblStyle w:val="7"/>
        <w:tblW w:w="6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376"/>
        <w:gridCol w:w="2410"/>
      </w:tblGrid>
      <w:tr w14:paraId="63F9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6A34E8ED">
            <w:pPr>
              <w:jc w:val="center"/>
              <w:rPr>
                <w:rFonts w:eastAsiaTheme="majorEastAsia"/>
                <w:color w:val="000000"/>
                <w:kern w:val="0"/>
                <w:szCs w:val="21"/>
              </w:rPr>
            </w:pPr>
            <w:r>
              <w:rPr>
                <w:rFonts w:eastAsiaTheme="majorEastAsia"/>
                <w:color w:val="000000"/>
                <w:kern w:val="0"/>
                <w:szCs w:val="21"/>
              </w:rPr>
              <w:t>实验室编号*</w:t>
            </w:r>
          </w:p>
        </w:tc>
        <w:tc>
          <w:tcPr>
            <w:tcW w:w="2376" w:type="dxa"/>
            <w:tcBorders>
              <w:top w:val="single" w:color="auto" w:sz="4" w:space="0"/>
              <w:left w:val="single" w:color="auto" w:sz="4" w:space="0"/>
              <w:bottom w:val="single" w:color="auto" w:sz="4" w:space="0"/>
              <w:right w:val="single" w:color="auto" w:sz="4" w:space="0"/>
            </w:tcBorders>
            <w:vAlign w:val="center"/>
          </w:tcPr>
          <w:p w14:paraId="0AD8A93D">
            <w:pPr>
              <w:jc w:val="center"/>
              <w:rPr>
                <w:rFonts w:eastAsiaTheme="majorEastAsia"/>
                <w:color w:val="000000"/>
                <w:kern w:val="0"/>
                <w:szCs w:val="21"/>
              </w:rPr>
            </w:pPr>
            <w:r>
              <w:rPr>
                <w:rFonts w:eastAsiaTheme="majorEastAsia"/>
                <w:color w:val="000000"/>
                <w:kern w:val="0"/>
                <w:szCs w:val="21"/>
              </w:rPr>
              <w:t>低浓度回收率范围（%）</w:t>
            </w:r>
          </w:p>
        </w:tc>
        <w:tc>
          <w:tcPr>
            <w:tcW w:w="2410" w:type="dxa"/>
            <w:tcBorders>
              <w:top w:val="single" w:color="auto" w:sz="4" w:space="0"/>
              <w:left w:val="single" w:color="auto" w:sz="4" w:space="0"/>
              <w:bottom w:val="single" w:color="auto" w:sz="4" w:space="0"/>
              <w:right w:val="single" w:color="auto" w:sz="4" w:space="0"/>
            </w:tcBorders>
            <w:vAlign w:val="center"/>
          </w:tcPr>
          <w:p w14:paraId="3E9B3980">
            <w:pPr>
              <w:jc w:val="center"/>
              <w:rPr>
                <w:rFonts w:eastAsiaTheme="majorEastAsia"/>
                <w:color w:val="000000"/>
                <w:kern w:val="0"/>
                <w:szCs w:val="21"/>
              </w:rPr>
            </w:pPr>
            <w:r>
              <w:rPr>
                <w:rFonts w:eastAsiaTheme="majorEastAsia"/>
                <w:color w:val="000000"/>
                <w:kern w:val="0"/>
                <w:szCs w:val="21"/>
              </w:rPr>
              <w:t>高浓度回收率范围（%）</w:t>
            </w:r>
          </w:p>
        </w:tc>
      </w:tr>
      <w:tr w14:paraId="5941F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7F9C5BDE">
            <w:pPr>
              <w:jc w:val="center"/>
              <w:rPr>
                <w:rFonts w:eastAsiaTheme="majorEastAsia"/>
                <w:color w:val="000000"/>
                <w:kern w:val="0"/>
                <w:szCs w:val="21"/>
              </w:rPr>
            </w:pPr>
            <w:r>
              <w:rPr>
                <w:rFonts w:eastAsiaTheme="majorEastAsia"/>
                <w:color w:val="000000"/>
                <w:kern w:val="0"/>
                <w:szCs w:val="21"/>
              </w:rPr>
              <w:t>1</w:t>
            </w:r>
          </w:p>
        </w:tc>
        <w:tc>
          <w:tcPr>
            <w:tcW w:w="2376" w:type="dxa"/>
            <w:tcBorders>
              <w:top w:val="single" w:color="auto" w:sz="4" w:space="0"/>
              <w:left w:val="single" w:color="auto" w:sz="4" w:space="0"/>
              <w:bottom w:val="single" w:color="auto" w:sz="4" w:space="0"/>
              <w:right w:val="single" w:color="auto" w:sz="4" w:space="0"/>
            </w:tcBorders>
            <w:vAlign w:val="center"/>
          </w:tcPr>
          <w:p w14:paraId="2C7D5414">
            <w:pPr>
              <w:jc w:val="center"/>
              <w:rPr>
                <w:rFonts w:eastAsiaTheme="majorEastAsia"/>
                <w:color w:val="000000"/>
                <w:kern w:val="0"/>
                <w:szCs w:val="21"/>
              </w:rPr>
            </w:pPr>
            <w:r>
              <w:rPr>
                <w:kern w:val="0"/>
                <w:szCs w:val="21"/>
              </w:rPr>
              <w:t>103-117</w:t>
            </w:r>
          </w:p>
        </w:tc>
        <w:tc>
          <w:tcPr>
            <w:tcW w:w="2410" w:type="dxa"/>
            <w:tcBorders>
              <w:top w:val="single" w:color="auto" w:sz="4" w:space="0"/>
              <w:left w:val="single" w:color="auto" w:sz="4" w:space="0"/>
              <w:bottom w:val="single" w:color="auto" w:sz="4" w:space="0"/>
              <w:right w:val="single" w:color="auto" w:sz="4" w:space="0"/>
            </w:tcBorders>
            <w:vAlign w:val="center"/>
          </w:tcPr>
          <w:p w14:paraId="67A25273">
            <w:pPr>
              <w:jc w:val="center"/>
              <w:rPr>
                <w:rFonts w:eastAsiaTheme="majorEastAsia"/>
                <w:color w:val="000000"/>
                <w:kern w:val="0"/>
                <w:szCs w:val="21"/>
              </w:rPr>
            </w:pPr>
            <w:r>
              <w:rPr>
                <w:kern w:val="0"/>
                <w:szCs w:val="21"/>
              </w:rPr>
              <w:t>89.6-110.7</w:t>
            </w:r>
          </w:p>
        </w:tc>
      </w:tr>
      <w:tr w14:paraId="139C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521DA030">
            <w:pPr>
              <w:jc w:val="center"/>
              <w:rPr>
                <w:rFonts w:eastAsiaTheme="majorEastAsia"/>
                <w:color w:val="000000"/>
                <w:kern w:val="0"/>
                <w:szCs w:val="21"/>
              </w:rPr>
            </w:pPr>
            <w:r>
              <w:rPr>
                <w:rFonts w:eastAsiaTheme="majorEastAsia"/>
                <w:color w:val="000000"/>
                <w:kern w:val="0"/>
                <w:szCs w:val="21"/>
              </w:rPr>
              <w:t>2</w:t>
            </w:r>
          </w:p>
        </w:tc>
        <w:tc>
          <w:tcPr>
            <w:tcW w:w="2376" w:type="dxa"/>
            <w:tcBorders>
              <w:top w:val="single" w:color="auto" w:sz="4" w:space="0"/>
              <w:left w:val="single" w:color="auto" w:sz="4" w:space="0"/>
              <w:bottom w:val="single" w:color="auto" w:sz="4" w:space="0"/>
              <w:right w:val="single" w:color="auto" w:sz="4" w:space="0"/>
            </w:tcBorders>
            <w:vAlign w:val="center"/>
          </w:tcPr>
          <w:p w14:paraId="55972548">
            <w:pPr>
              <w:jc w:val="center"/>
              <w:rPr>
                <w:rFonts w:eastAsiaTheme="majorEastAsia"/>
                <w:color w:val="000000"/>
                <w:kern w:val="0"/>
                <w:szCs w:val="21"/>
              </w:rPr>
            </w:pPr>
            <w:r>
              <w:rPr>
                <w:rFonts w:eastAsia="等线"/>
                <w:color w:val="000000"/>
                <w:kern w:val="0"/>
                <w:szCs w:val="21"/>
              </w:rPr>
              <w:t>82.8~88.1</w:t>
            </w:r>
          </w:p>
        </w:tc>
        <w:tc>
          <w:tcPr>
            <w:tcW w:w="2410" w:type="dxa"/>
            <w:tcBorders>
              <w:top w:val="single" w:color="auto" w:sz="4" w:space="0"/>
              <w:left w:val="single" w:color="auto" w:sz="4" w:space="0"/>
              <w:bottom w:val="single" w:color="auto" w:sz="4" w:space="0"/>
              <w:right w:val="single" w:color="auto" w:sz="4" w:space="0"/>
            </w:tcBorders>
            <w:vAlign w:val="bottom"/>
          </w:tcPr>
          <w:p w14:paraId="5B70DB5E">
            <w:pPr>
              <w:jc w:val="center"/>
              <w:rPr>
                <w:rFonts w:eastAsiaTheme="majorEastAsia"/>
                <w:color w:val="000000"/>
                <w:kern w:val="0"/>
                <w:szCs w:val="21"/>
              </w:rPr>
            </w:pPr>
            <w:r>
              <w:rPr>
                <w:rFonts w:eastAsia="等线"/>
                <w:color w:val="000000"/>
                <w:kern w:val="0"/>
                <w:szCs w:val="21"/>
              </w:rPr>
              <w:t>80.5~89.9</w:t>
            </w:r>
          </w:p>
        </w:tc>
      </w:tr>
      <w:tr w14:paraId="32D7C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7544E724">
            <w:pPr>
              <w:jc w:val="center"/>
              <w:rPr>
                <w:rFonts w:eastAsiaTheme="majorEastAsia"/>
                <w:color w:val="000000"/>
                <w:kern w:val="0"/>
                <w:szCs w:val="21"/>
              </w:rPr>
            </w:pPr>
            <w:r>
              <w:rPr>
                <w:rFonts w:eastAsiaTheme="majorEastAsia"/>
                <w:color w:val="000000"/>
                <w:kern w:val="0"/>
                <w:szCs w:val="21"/>
              </w:rPr>
              <w:t>3</w:t>
            </w:r>
          </w:p>
        </w:tc>
        <w:tc>
          <w:tcPr>
            <w:tcW w:w="2376" w:type="dxa"/>
            <w:tcBorders>
              <w:top w:val="single" w:color="auto" w:sz="4" w:space="0"/>
              <w:left w:val="single" w:color="auto" w:sz="4" w:space="0"/>
              <w:bottom w:val="single" w:color="auto" w:sz="4" w:space="0"/>
              <w:right w:val="single" w:color="auto" w:sz="4" w:space="0"/>
            </w:tcBorders>
            <w:vAlign w:val="center"/>
          </w:tcPr>
          <w:p w14:paraId="6F644138">
            <w:pPr>
              <w:jc w:val="center"/>
              <w:rPr>
                <w:rFonts w:eastAsiaTheme="majorEastAsia"/>
                <w:color w:val="000000"/>
                <w:kern w:val="0"/>
                <w:szCs w:val="21"/>
              </w:rPr>
            </w:pPr>
            <w:r>
              <w:rPr>
                <w:rFonts w:eastAsia="等线"/>
                <w:color w:val="000000"/>
                <w:szCs w:val="21"/>
              </w:rPr>
              <w:t>80.40~102.60</w:t>
            </w:r>
          </w:p>
        </w:tc>
        <w:tc>
          <w:tcPr>
            <w:tcW w:w="2410" w:type="dxa"/>
            <w:tcBorders>
              <w:top w:val="single" w:color="auto" w:sz="4" w:space="0"/>
              <w:left w:val="single" w:color="auto" w:sz="4" w:space="0"/>
              <w:bottom w:val="single" w:color="auto" w:sz="4" w:space="0"/>
              <w:right w:val="single" w:color="auto" w:sz="4" w:space="0"/>
            </w:tcBorders>
            <w:vAlign w:val="center"/>
          </w:tcPr>
          <w:p w14:paraId="13515933">
            <w:pPr>
              <w:jc w:val="center"/>
              <w:rPr>
                <w:rFonts w:eastAsiaTheme="majorEastAsia"/>
                <w:color w:val="000000"/>
                <w:kern w:val="0"/>
                <w:szCs w:val="21"/>
              </w:rPr>
            </w:pPr>
            <w:r>
              <w:rPr>
                <w:rFonts w:eastAsia="等线"/>
                <w:color w:val="000000"/>
                <w:szCs w:val="21"/>
              </w:rPr>
              <w:t>84.80~114.25</w:t>
            </w:r>
          </w:p>
        </w:tc>
      </w:tr>
      <w:tr w14:paraId="798FF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1B1FA27B">
            <w:pPr>
              <w:jc w:val="center"/>
              <w:rPr>
                <w:rFonts w:eastAsiaTheme="majorEastAsia"/>
                <w:color w:val="000000"/>
                <w:kern w:val="0"/>
                <w:szCs w:val="21"/>
              </w:rPr>
            </w:pPr>
            <w:r>
              <w:rPr>
                <w:rFonts w:eastAsiaTheme="majorEastAsia"/>
                <w:color w:val="000000"/>
                <w:kern w:val="0"/>
                <w:szCs w:val="21"/>
              </w:rPr>
              <w:t>4</w:t>
            </w:r>
          </w:p>
        </w:tc>
        <w:tc>
          <w:tcPr>
            <w:tcW w:w="2376" w:type="dxa"/>
            <w:tcBorders>
              <w:top w:val="single" w:color="auto" w:sz="4" w:space="0"/>
              <w:left w:val="single" w:color="auto" w:sz="4" w:space="0"/>
              <w:bottom w:val="single" w:color="auto" w:sz="4" w:space="0"/>
              <w:right w:val="single" w:color="auto" w:sz="4" w:space="0"/>
            </w:tcBorders>
            <w:vAlign w:val="center"/>
          </w:tcPr>
          <w:p w14:paraId="27A9084D">
            <w:pPr>
              <w:jc w:val="center"/>
              <w:rPr>
                <w:rFonts w:eastAsiaTheme="majorEastAsia"/>
                <w:color w:val="000000"/>
                <w:kern w:val="0"/>
                <w:szCs w:val="21"/>
              </w:rPr>
            </w:pPr>
            <w:r>
              <w:rPr>
                <w:color w:val="000000"/>
                <w:szCs w:val="21"/>
              </w:rPr>
              <w:t>104.40~119.20</w:t>
            </w:r>
          </w:p>
        </w:tc>
        <w:tc>
          <w:tcPr>
            <w:tcW w:w="2410" w:type="dxa"/>
            <w:tcBorders>
              <w:top w:val="single" w:color="auto" w:sz="4" w:space="0"/>
              <w:left w:val="single" w:color="auto" w:sz="4" w:space="0"/>
              <w:bottom w:val="single" w:color="auto" w:sz="4" w:space="0"/>
              <w:right w:val="single" w:color="auto" w:sz="4" w:space="0"/>
            </w:tcBorders>
            <w:vAlign w:val="center"/>
          </w:tcPr>
          <w:p w14:paraId="73D2D05A">
            <w:pPr>
              <w:jc w:val="center"/>
              <w:rPr>
                <w:rFonts w:eastAsiaTheme="majorEastAsia"/>
                <w:color w:val="000000"/>
                <w:kern w:val="0"/>
                <w:szCs w:val="21"/>
              </w:rPr>
            </w:pPr>
            <w:r>
              <w:rPr>
                <w:color w:val="000000"/>
                <w:szCs w:val="21"/>
              </w:rPr>
              <w:t>96.30~101.55</w:t>
            </w:r>
          </w:p>
        </w:tc>
      </w:tr>
    </w:tbl>
    <w:p w14:paraId="2226F51A">
      <w:pPr>
        <w:tabs>
          <w:tab w:val="left" w:pos="0"/>
          <w:tab w:val="left" w:pos="2340"/>
        </w:tabs>
        <w:autoSpaceDE w:val="0"/>
        <w:autoSpaceDN w:val="0"/>
        <w:adjustRightInd w:val="0"/>
        <w:ind w:right="-335"/>
        <w:rPr>
          <w:rFonts w:eastAsiaTheme="majorEastAsia"/>
          <w:color w:val="000000"/>
          <w:kern w:val="0"/>
          <w:szCs w:val="21"/>
        </w:rPr>
      </w:pPr>
    </w:p>
    <w:p w14:paraId="4B95999F">
      <w:pPr>
        <w:spacing w:before="156" w:beforeLines="50" w:after="156" w:afterLines="50"/>
        <w:jc w:val="center"/>
        <w:rPr>
          <w:rFonts w:eastAsia="黑体"/>
          <w:bCs/>
          <w:szCs w:val="21"/>
        </w:rPr>
      </w:pPr>
      <w:r>
        <w:rPr>
          <w:rFonts w:eastAsia="黑体"/>
          <w:bCs/>
          <w:szCs w:val="21"/>
        </w:rPr>
        <w:t>表3-</w:t>
      </w:r>
      <w:r>
        <w:rPr>
          <w:rFonts w:hint="eastAsia" w:eastAsia="黑体"/>
          <w:bCs/>
          <w:szCs w:val="21"/>
        </w:rPr>
        <w:t>57</w:t>
      </w:r>
      <w:r>
        <w:rPr>
          <w:rFonts w:eastAsia="黑体"/>
          <w:bCs/>
          <w:szCs w:val="21"/>
        </w:rPr>
        <w:t xml:space="preserve"> 加标回收测定结果－洛美沙星</w:t>
      </w:r>
    </w:p>
    <w:tbl>
      <w:tblPr>
        <w:tblStyle w:val="7"/>
        <w:tblW w:w="6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410"/>
        <w:gridCol w:w="2410"/>
      </w:tblGrid>
      <w:tr w14:paraId="1CB3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453344EC">
            <w:pPr>
              <w:jc w:val="center"/>
              <w:rPr>
                <w:rFonts w:eastAsiaTheme="majorEastAsia"/>
                <w:color w:val="000000"/>
                <w:kern w:val="0"/>
                <w:szCs w:val="21"/>
              </w:rPr>
            </w:pPr>
            <w:r>
              <w:rPr>
                <w:rFonts w:eastAsiaTheme="majorEastAsia"/>
                <w:color w:val="000000"/>
                <w:kern w:val="0"/>
                <w:szCs w:val="21"/>
              </w:rPr>
              <w:t>实验室编号*</w:t>
            </w:r>
          </w:p>
        </w:tc>
        <w:tc>
          <w:tcPr>
            <w:tcW w:w="2410" w:type="dxa"/>
            <w:tcBorders>
              <w:top w:val="single" w:color="auto" w:sz="4" w:space="0"/>
              <w:left w:val="single" w:color="auto" w:sz="4" w:space="0"/>
              <w:bottom w:val="single" w:color="auto" w:sz="4" w:space="0"/>
              <w:right w:val="single" w:color="auto" w:sz="4" w:space="0"/>
            </w:tcBorders>
            <w:vAlign w:val="center"/>
          </w:tcPr>
          <w:p w14:paraId="5AE7FB9B">
            <w:pPr>
              <w:jc w:val="center"/>
              <w:rPr>
                <w:rFonts w:eastAsiaTheme="majorEastAsia"/>
                <w:color w:val="000000"/>
                <w:kern w:val="0"/>
                <w:szCs w:val="21"/>
              </w:rPr>
            </w:pPr>
            <w:r>
              <w:rPr>
                <w:rFonts w:eastAsiaTheme="majorEastAsia"/>
                <w:color w:val="000000"/>
                <w:kern w:val="0"/>
                <w:szCs w:val="21"/>
              </w:rPr>
              <w:t>低浓度回收率范围（%）</w:t>
            </w:r>
          </w:p>
        </w:tc>
        <w:tc>
          <w:tcPr>
            <w:tcW w:w="2410" w:type="dxa"/>
            <w:tcBorders>
              <w:top w:val="single" w:color="auto" w:sz="4" w:space="0"/>
              <w:left w:val="single" w:color="auto" w:sz="4" w:space="0"/>
              <w:bottom w:val="single" w:color="auto" w:sz="4" w:space="0"/>
              <w:right w:val="single" w:color="auto" w:sz="4" w:space="0"/>
            </w:tcBorders>
            <w:vAlign w:val="center"/>
          </w:tcPr>
          <w:p w14:paraId="3F618EE5">
            <w:pPr>
              <w:jc w:val="center"/>
              <w:rPr>
                <w:rFonts w:eastAsiaTheme="majorEastAsia"/>
                <w:color w:val="000000"/>
                <w:kern w:val="0"/>
                <w:szCs w:val="21"/>
              </w:rPr>
            </w:pPr>
            <w:r>
              <w:rPr>
                <w:rFonts w:eastAsiaTheme="majorEastAsia"/>
                <w:color w:val="000000"/>
                <w:kern w:val="0"/>
                <w:szCs w:val="21"/>
              </w:rPr>
              <w:t>高浓度回收率范围（%）</w:t>
            </w:r>
          </w:p>
        </w:tc>
      </w:tr>
      <w:tr w14:paraId="596D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35C7CFAD">
            <w:pPr>
              <w:jc w:val="center"/>
              <w:rPr>
                <w:rFonts w:eastAsiaTheme="majorEastAsia"/>
                <w:color w:val="000000"/>
                <w:kern w:val="0"/>
                <w:szCs w:val="21"/>
              </w:rPr>
            </w:pPr>
            <w:r>
              <w:rPr>
                <w:rFonts w:eastAsiaTheme="majorEastAsia"/>
                <w:color w:val="000000"/>
                <w:kern w:val="0"/>
                <w:szCs w:val="21"/>
              </w:rPr>
              <w:t>1</w:t>
            </w:r>
          </w:p>
        </w:tc>
        <w:tc>
          <w:tcPr>
            <w:tcW w:w="2410" w:type="dxa"/>
            <w:tcBorders>
              <w:top w:val="single" w:color="auto" w:sz="4" w:space="0"/>
              <w:left w:val="single" w:color="auto" w:sz="4" w:space="0"/>
              <w:bottom w:val="single" w:color="auto" w:sz="4" w:space="0"/>
              <w:right w:val="single" w:color="auto" w:sz="4" w:space="0"/>
            </w:tcBorders>
            <w:vAlign w:val="center"/>
          </w:tcPr>
          <w:p w14:paraId="4D76EE13">
            <w:pPr>
              <w:jc w:val="center"/>
              <w:rPr>
                <w:rFonts w:eastAsiaTheme="majorEastAsia"/>
                <w:color w:val="000000"/>
                <w:kern w:val="0"/>
                <w:szCs w:val="21"/>
              </w:rPr>
            </w:pPr>
            <w:r>
              <w:rPr>
                <w:kern w:val="0"/>
                <w:szCs w:val="21"/>
              </w:rPr>
              <w:t>84.6-117</w:t>
            </w:r>
          </w:p>
        </w:tc>
        <w:tc>
          <w:tcPr>
            <w:tcW w:w="2410" w:type="dxa"/>
            <w:tcBorders>
              <w:top w:val="single" w:color="auto" w:sz="4" w:space="0"/>
              <w:left w:val="single" w:color="auto" w:sz="4" w:space="0"/>
              <w:bottom w:val="single" w:color="auto" w:sz="4" w:space="0"/>
              <w:right w:val="single" w:color="auto" w:sz="4" w:space="0"/>
            </w:tcBorders>
            <w:vAlign w:val="center"/>
          </w:tcPr>
          <w:p w14:paraId="74436B01">
            <w:pPr>
              <w:jc w:val="center"/>
              <w:rPr>
                <w:rFonts w:eastAsiaTheme="majorEastAsia"/>
                <w:color w:val="000000"/>
                <w:kern w:val="0"/>
                <w:szCs w:val="21"/>
              </w:rPr>
            </w:pPr>
            <w:r>
              <w:rPr>
                <w:kern w:val="0"/>
                <w:szCs w:val="21"/>
              </w:rPr>
              <w:t>92.1-113</w:t>
            </w:r>
          </w:p>
        </w:tc>
      </w:tr>
      <w:tr w14:paraId="6D1C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47899144">
            <w:pPr>
              <w:jc w:val="center"/>
              <w:rPr>
                <w:rFonts w:eastAsiaTheme="majorEastAsia"/>
                <w:color w:val="000000"/>
                <w:kern w:val="0"/>
                <w:szCs w:val="21"/>
              </w:rPr>
            </w:pPr>
            <w:r>
              <w:rPr>
                <w:rFonts w:eastAsiaTheme="majorEastAsia"/>
                <w:color w:val="000000"/>
                <w:kern w:val="0"/>
                <w:szCs w:val="21"/>
              </w:rPr>
              <w:t>2</w:t>
            </w:r>
          </w:p>
        </w:tc>
        <w:tc>
          <w:tcPr>
            <w:tcW w:w="2410" w:type="dxa"/>
            <w:tcBorders>
              <w:top w:val="single" w:color="auto" w:sz="4" w:space="0"/>
              <w:left w:val="single" w:color="auto" w:sz="4" w:space="0"/>
              <w:bottom w:val="single" w:color="auto" w:sz="4" w:space="0"/>
              <w:right w:val="single" w:color="auto" w:sz="4" w:space="0"/>
            </w:tcBorders>
            <w:vAlign w:val="center"/>
          </w:tcPr>
          <w:p w14:paraId="0396BA52">
            <w:pPr>
              <w:jc w:val="center"/>
              <w:rPr>
                <w:rFonts w:eastAsiaTheme="majorEastAsia"/>
                <w:color w:val="000000"/>
                <w:kern w:val="0"/>
                <w:szCs w:val="21"/>
              </w:rPr>
            </w:pPr>
            <w:r>
              <w:rPr>
                <w:rFonts w:eastAsia="等线"/>
                <w:color w:val="000000"/>
                <w:kern w:val="0"/>
                <w:szCs w:val="21"/>
              </w:rPr>
              <w:t>81.2~88.4</w:t>
            </w:r>
          </w:p>
        </w:tc>
        <w:tc>
          <w:tcPr>
            <w:tcW w:w="2410" w:type="dxa"/>
            <w:tcBorders>
              <w:top w:val="single" w:color="auto" w:sz="4" w:space="0"/>
              <w:left w:val="single" w:color="auto" w:sz="4" w:space="0"/>
              <w:bottom w:val="single" w:color="auto" w:sz="4" w:space="0"/>
              <w:right w:val="single" w:color="auto" w:sz="4" w:space="0"/>
            </w:tcBorders>
            <w:vAlign w:val="bottom"/>
          </w:tcPr>
          <w:p w14:paraId="048E95F8">
            <w:pPr>
              <w:jc w:val="center"/>
              <w:rPr>
                <w:rFonts w:eastAsiaTheme="majorEastAsia"/>
                <w:color w:val="000000"/>
                <w:kern w:val="0"/>
                <w:szCs w:val="21"/>
              </w:rPr>
            </w:pPr>
            <w:r>
              <w:rPr>
                <w:rFonts w:eastAsia="等线"/>
                <w:color w:val="000000"/>
                <w:kern w:val="0"/>
                <w:szCs w:val="21"/>
              </w:rPr>
              <w:t>104.1~116.3</w:t>
            </w:r>
          </w:p>
        </w:tc>
      </w:tr>
      <w:tr w14:paraId="0471B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665834D4">
            <w:pPr>
              <w:jc w:val="center"/>
              <w:rPr>
                <w:rFonts w:eastAsiaTheme="majorEastAsia"/>
                <w:color w:val="000000"/>
                <w:kern w:val="0"/>
                <w:szCs w:val="21"/>
              </w:rPr>
            </w:pPr>
            <w:r>
              <w:rPr>
                <w:rFonts w:eastAsiaTheme="majorEastAsia"/>
                <w:color w:val="000000"/>
                <w:kern w:val="0"/>
                <w:szCs w:val="21"/>
              </w:rPr>
              <w:t>3</w:t>
            </w:r>
          </w:p>
        </w:tc>
        <w:tc>
          <w:tcPr>
            <w:tcW w:w="2410" w:type="dxa"/>
            <w:tcBorders>
              <w:top w:val="single" w:color="auto" w:sz="4" w:space="0"/>
              <w:left w:val="single" w:color="auto" w:sz="4" w:space="0"/>
              <w:bottom w:val="single" w:color="auto" w:sz="4" w:space="0"/>
              <w:right w:val="single" w:color="auto" w:sz="4" w:space="0"/>
            </w:tcBorders>
            <w:vAlign w:val="center"/>
          </w:tcPr>
          <w:p w14:paraId="60EFA03A">
            <w:pPr>
              <w:jc w:val="center"/>
              <w:rPr>
                <w:rFonts w:eastAsiaTheme="majorEastAsia"/>
                <w:color w:val="000000"/>
                <w:kern w:val="0"/>
                <w:szCs w:val="21"/>
              </w:rPr>
            </w:pPr>
            <w:r>
              <w:rPr>
                <w:rFonts w:eastAsia="等线"/>
                <w:color w:val="000000"/>
                <w:szCs w:val="21"/>
              </w:rPr>
              <w:t>85.00~108.60</w:t>
            </w:r>
          </w:p>
        </w:tc>
        <w:tc>
          <w:tcPr>
            <w:tcW w:w="2410" w:type="dxa"/>
            <w:tcBorders>
              <w:top w:val="single" w:color="auto" w:sz="4" w:space="0"/>
              <w:left w:val="single" w:color="auto" w:sz="4" w:space="0"/>
              <w:bottom w:val="single" w:color="auto" w:sz="4" w:space="0"/>
              <w:right w:val="single" w:color="auto" w:sz="4" w:space="0"/>
            </w:tcBorders>
            <w:vAlign w:val="center"/>
          </w:tcPr>
          <w:p w14:paraId="09B51EF7">
            <w:pPr>
              <w:jc w:val="center"/>
              <w:rPr>
                <w:rFonts w:eastAsiaTheme="majorEastAsia"/>
                <w:color w:val="000000"/>
                <w:kern w:val="0"/>
                <w:szCs w:val="21"/>
              </w:rPr>
            </w:pPr>
            <w:r>
              <w:rPr>
                <w:rFonts w:eastAsia="等线"/>
                <w:color w:val="000000"/>
                <w:szCs w:val="21"/>
              </w:rPr>
              <w:t>94.95~118.95</w:t>
            </w:r>
          </w:p>
        </w:tc>
      </w:tr>
      <w:tr w14:paraId="4C77B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18AE0924">
            <w:pPr>
              <w:jc w:val="center"/>
              <w:rPr>
                <w:rFonts w:eastAsiaTheme="majorEastAsia"/>
                <w:color w:val="000000"/>
                <w:kern w:val="0"/>
                <w:szCs w:val="21"/>
              </w:rPr>
            </w:pPr>
            <w:r>
              <w:rPr>
                <w:rFonts w:eastAsiaTheme="majorEastAsia"/>
                <w:color w:val="000000"/>
                <w:kern w:val="0"/>
                <w:szCs w:val="21"/>
              </w:rPr>
              <w:t>4</w:t>
            </w:r>
          </w:p>
        </w:tc>
        <w:tc>
          <w:tcPr>
            <w:tcW w:w="2410" w:type="dxa"/>
            <w:tcBorders>
              <w:top w:val="single" w:color="auto" w:sz="4" w:space="0"/>
              <w:left w:val="single" w:color="auto" w:sz="4" w:space="0"/>
              <w:bottom w:val="single" w:color="auto" w:sz="4" w:space="0"/>
              <w:right w:val="single" w:color="auto" w:sz="4" w:space="0"/>
            </w:tcBorders>
            <w:vAlign w:val="center"/>
          </w:tcPr>
          <w:p w14:paraId="67A16113">
            <w:pPr>
              <w:jc w:val="center"/>
              <w:rPr>
                <w:rFonts w:eastAsiaTheme="majorEastAsia"/>
                <w:color w:val="000000"/>
                <w:kern w:val="0"/>
                <w:szCs w:val="21"/>
              </w:rPr>
            </w:pPr>
            <w:r>
              <w:rPr>
                <w:color w:val="000000"/>
                <w:szCs w:val="21"/>
              </w:rPr>
              <w:t>95.20~115.20</w:t>
            </w:r>
          </w:p>
        </w:tc>
        <w:tc>
          <w:tcPr>
            <w:tcW w:w="2410" w:type="dxa"/>
            <w:tcBorders>
              <w:top w:val="single" w:color="auto" w:sz="4" w:space="0"/>
              <w:left w:val="single" w:color="auto" w:sz="4" w:space="0"/>
              <w:bottom w:val="single" w:color="auto" w:sz="4" w:space="0"/>
              <w:right w:val="single" w:color="auto" w:sz="4" w:space="0"/>
            </w:tcBorders>
            <w:vAlign w:val="center"/>
          </w:tcPr>
          <w:p w14:paraId="2778483B">
            <w:pPr>
              <w:jc w:val="center"/>
              <w:rPr>
                <w:rFonts w:eastAsiaTheme="majorEastAsia"/>
                <w:color w:val="000000"/>
                <w:kern w:val="0"/>
                <w:szCs w:val="21"/>
              </w:rPr>
            </w:pPr>
            <w:r>
              <w:rPr>
                <w:color w:val="000000"/>
                <w:szCs w:val="21"/>
              </w:rPr>
              <w:t>91.35~107.35</w:t>
            </w:r>
          </w:p>
        </w:tc>
      </w:tr>
    </w:tbl>
    <w:p w14:paraId="27FD5BF9">
      <w:pPr>
        <w:tabs>
          <w:tab w:val="left" w:pos="0"/>
          <w:tab w:val="left" w:pos="2340"/>
        </w:tabs>
        <w:autoSpaceDE w:val="0"/>
        <w:autoSpaceDN w:val="0"/>
        <w:adjustRightInd w:val="0"/>
        <w:ind w:right="-335"/>
        <w:rPr>
          <w:rFonts w:eastAsiaTheme="majorEastAsia"/>
          <w:color w:val="000000"/>
          <w:kern w:val="0"/>
          <w:szCs w:val="21"/>
        </w:rPr>
      </w:pPr>
    </w:p>
    <w:p w14:paraId="3DBE2212">
      <w:pPr>
        <w:spacing w:before="156" w:beforeLines="50" w:after="156" w:afterLines="50"/>
        <w:jc w:val="center"/>
        <w:rPr>
          <w:rFonts w:eastAsia="黑体"/>
          <w:bCs/>
          <w:szCs w:val="21"/>
        </w:rPr>
      </w:pPr>
      <w:r>
        <w:rPr>
          <w:rFonts w:eastAsia="黑体"/>
          <w:bCs/>
          <w:szCs w:val="21"/>
        </w:rPr>
        <w:t>表3-</w:t>
      </w:r>
      <w:r>
        <w:rPr>
          <w:rFonts w:hint="eastAsia" w:eastAsia="黑体"/>
          <w:bCs/>
          <w:szCs w:val="21"/>
        </w:rPr>
        <w:t>58</w:t>
      </w:r>
      <w:r>
        <w:rPr>
          <w:rFonts w:eastAsia="黑体"/>
          <w:bCs/>
          <w:szCs w:val="21"/>
        </w:rPr>
        <w:t xml:space="preserve"> 加标回收测定结果－磺胺二甲嘧啶</w:t>
      </w:r>
    </w:p>
    <w:tbl>
      <w:tblPr>
        <w:tblStyle w:val="7"/>
        <w:tblW w:w="6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376"/>
        <w:gridCol w:w="2410"/>
      </w:tblGrid>
      <w:tr w14:paraId="4A638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422DD25F">
            <w:pPr>
              <w:jc w:val="center"/>
              <w:rPr>
                <w:rFonts w:eastAsiaTheme="majorEastAsia"/>
                <w:color w:val="000000"/>
                <w:kern w:val="0"/>
                <w:szCs w:val="21"/>
              </w:rPr>
            </w:pPr>
            <w:r>
              <w:rPr>
                <w:rFonts w:eastAsiaTheme="majorEastAsia"/>
                <w:color w:val="000000"/>
                <w:kern w:val="0"/>
                <w:szCs w:val="21"/>
              </w:rPr>
              <w:t>实验室编号*</w:t>
            </w:r>
          </w:p>
        </w:tc>
        <w:tc>
          <w:tcPr>
            <w:tcW w:w="2376" w:type="dxa"/>
            <w:tcBorders>
              <w:top w:val="single" w:color="auto" w:sz="4" w:space="0"/>
              <w:left w:val="single" w:color="auto" w:sz="4" w:space="0"/>
              <w:bottom w:val="single" w:color="auto" w:sz="4" w:space="0"/>
              <w:right w:val="single" w:color="auto" w:sz="4" w:space="0"/>
            </w:tcBorders>
            <w:vAlign w:val="center"/>
          </w:tcPr>
          <w:p w14:paraId="72EC6B70">
            <w:pPr>
              <w:jc w:val="center"/>
              <w:rPr>
                <w:rFonts w:eastAsiaTheme="majorEastAsia"/>
                <w:color w:val="000000"/>
                <w:kern w:val="0"/>
                <w:szCs w:val="21"/>
              </w:rPr>
            </w:pPr>
            <w:r>
              <w:rPr>
                <w:rFonts w:eastAsiaTheme="majorEastAsia"/>
                <w:color w:val="000000"/>
                <w:kern w:val="0"/>
                <w:szCs w:val="21"/>
              </w:rPr>
              <w:t>低浓度回收率范围（%）</w:t>
            </w:r>
          </w:p>
        </w:tc>
        <w:tc>
          <w:tcPr>
            <w:tcW w:w="2410" w:type="dxa"/>
            <w:tcBorders>
              <w:top w:val="single" w:color="auto" w:sz="4" w:space="0"/>
              <w:left w:val="single" w:color="auto" w:sz="4" w:space="0"/>
              <w:bottom w:val="single" w:color="auto" w:sz="4" w:space="0"/>
              <w:right w:val="single" w:color="auto" w:sz="4" w:space="0"/>
            </w:tcBorders>
            <w:vAlign w:val="center"/>
          </w:tcPr>
          <w:p w14:paraId="7A69DD81">
            <w:pPr>
              <w:jc w:val="center"/>
              <w:rPr>
                <w:rFonts w:eastAsiaTheme="majorEastAsia"/>
                <w:color w:val="000000"/>
                <w:kern w:val="0"/>
                <w:szCs w:val="21"/>
              </w:rPr>
            </w:pPr>
            <w:r>
              <w:rPr>
                <w:rFonts w:eastAsiaTheme="majorEastAsia"/>
                <w:color w:val="000000"/>
                <w:kern w:val="0"/>
                <w:szCs w:val="21"/>
              </w:rPr>
              <w:t>高浓度回收率范围（%）</w:t>
            </w:r>
          </w:p>
        </w:tc>
      </w:tr>
      <w:tr w14:paraId="662ED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67DF6483">
            <w:pPr>
              <w:jc w:val="center"/>
              <w:rPr>
                <w:rFonts w:eastAsiaTheme="majorEastAsia"/>
                <w:color w:val="000000"/>
                <w:kern w:val="0"/>
                <w:szCs w:val="21"/>
              </w:rPr>
            </w:pPr>
            <w:r>
              <w:rPr>
                <w:rFonts w:eastAsiaTheme="majorEastAsia"/>
                <w:color w:val="000000"/>
                <w:kern w:val="0"/>
                <w:szCs w:val="21"/>
              </w:rPr>
              <w:t>1</w:t>
            </w:r>
          </w:p>
        </w:tc>
        <w:tc>
          <w:tcPr>
            <w:tcW w:w="2376" w:type="dxa"/>
            <w:tcBorders>
              <w:top w:val="single" w:color="auto" w:sz="4" w:space="0"/>
              <w:left w:val="single" w:color="auto" w:sz="4" w:space="0"/>
              <w:bottom w:val="single" w:color="auto" w:sz="4" w:space="0"/>
              <w:right w:val="single" w:color="auto" w:sz="4" w:space="0"/>
            </w:tcBorders>
            <w:vAlign w:val="center"/>
          </w:tcPr>
          <w:p w14:paraId="001FD8A6">
            <w:pPr>
              <w:jc w:val="center"/>
              <w:rPr>
                <w:rFonts w:eastAsiaTheme="majorEastAsia"/>
                <w:color w:val="000000"/>
                <w:kern w:val="0"/>
                <w:szCs w:val="21"/>
              </w:rPr>
            </w:pPr>
            <w:r>
              <w:rPr>
                <w:kern w:val="0"/>
                <w:szCs w:val="21"/>
              </w:rPr>
              <w:t>84.8-98.8</w:t>
            </w:r>
          </w:p>
        </w:tc>
        <w:tc>
          <w:tcPr>
            <w:tcW w:w="2410" w:type="dxa"/>
            <w:tcBorders>
              <w:top w:val="single" w:color="auto" w:sz="4" w:space="0"/>
              <w:left w:val="single" w:color="auto" w:sz="4" w:space="0"/>
              <w:bottom w:val="single" w:color="auto" w:sz="4" w:space="0"/>
              <w:right w:val="single" w:color="auto" w:sz="4" w:space="0"/>
            </w:tcBorders>
            <w:vAlign w:val="center"/>
          </w:tcPr>
          <w:p w14:paraId="4FD980CB">
            <w:pPr>
              <w:jc w:val="center"/>
              <w:rPr>
                <w:rFonts w:eastAsiaTheme="majorEastAsia"/>
                <w:color w:val="000000"/>
                <w:kern w:val="0"/>
                <w:szCs w:val="21"/>
              </w:rPr>
            </w:pPr>
            <w:r>
              <w:rPr>
                <w:kern w:val="0"/>
                <w:szCs w:val="21"/>
              </w:rPr>
              <w:t>92.3-107.7</w:t>
            </w:r>
          </w:p>
        </w:tc>
      </w:tr>
      <w:tr w14:paraId="49A3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2CF14B0F">
            <w:pPr>
              <w:jc w:val="center"/>
              <w:rPr>
                <w:rFonts w:eastAsiaTheme="majorEastAsia"/>
                <w:color w:val="000000"/>
                <w:kern w:val="0"/>
                <w:szCs w:val="21"/>
              </w:rPr>
            </w:pPr>
            <w:r>
              <w:rPr>
                <w:rFonts w:eastAsiaTheme="majorEastAsia"/>
                <w:color w:val="000000"/>
                <w:kern w:val="0"/>
                <w:szCs w:val="21"/>
              </w:rPr>
              <w:t>2</w:t>
            </w:r>
          </w:p>
        </w:tc>
        <w:tc>
          <w:tcPr>
            <w:tcW w:w="2376" w:type="dxa"/>
            <w:tcBorders>
              <w:top w:val="single" w:color="auto" w:sz="4" w:space="0"/>
              <w:left w:val="single" w:color="auto" w:sz="4" w:space="0"/>
              <w:bottom w:val="single" w:color="auto" w:sz="4" w:space="0"/>
              <w:right w:val="single" w:color="auto" w:sz="4" w:space="0"/>
            </w:tcBorders>
            <w:vAlign w:val="center"/>
          </w:tcPr>
          <w:p w14:paraId="3FD95657">
            <w:pPr>
              <w:jc w:val="center"/>
              <w:rPr>
                <w:rFonts w:eastAsiaTheme="majorEastAsia"/>
                <w:color w:val="000000"/>
                <w:kern w:val="0"/>
                <w:szCs w:val="21"/>
              </w:rPr>
            </w:pPr>
            <w:r>
              <w:rPr>
                <w:rFonts w:eastAsia="等线"/>
                <w:color w:val="000000"/>
                <w:kern w:val="0"/>
                <w:szCs w:val="21"/>
              </w:rPr>
              <w:t>80.8~88.5</w:t>
            </w:r>
          </w:p>
        </w:tc>
        <w:tc>
          <w:tcPr>
            <w:tcW w:w="2410" w:type="dxa"/>
            <w:tcBorders>
              <w:top w:val="single" w:color="auto" w:sz="4" w:space="0"/>
              <w:left w:val="single" w:color="auto" w:sz="4" w:space="0"/>
              <w:bottom w:val="single" w:color="auto" w:sz="4" w:space="0"/>
              <w:right w:val="single" w:color="auto" w:sz="4" w:space="0"/>
            </w:tcBorders>
            <w:vAlign w:val="center"/>
          </w:tcPr>
          <w:p w14:paraId="0BB8BFD2">
            <w:pPr>
              <w:jc w:val="center"/>
              <w:rPr>
                <w:rFonts w:eastAsiaTheme="majorEastAsia"/>
                <w:color w:val="000000"/>
                <w:kern w:val="0"/>
                <w:szCs w:val="21"/>
              </w:rPr>
            </w:pPr>
            <w:r>
              <w:rPr>
                <w:rFonts w:eastAsia="等线"/>
                <w:color w:val="000000"/>
                <w:kern w:val="0"/>
                <w:szCs w:val="21"/>
              </w:rPr>
              <w:t>85.4~88.7</w:t>
            </w:r>
          </w:p>
        </w:tc>
      </w:tr>
      <w:tr w14:paraId="26846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25354985">
            <w:pPr>
              <w:jc w:val="center"/>
              <w:rPr>
                <w:rFonts w:eastAsiaTheme="majorEastAsia"/>
                <w:color w:val="000000"/>
                <w:kern w:val="0"/>
                <w:szCs w:val="21"/>
              </w:rPr>
            </w:pPr>
            <w:r>
              <w:rPr>
                <w:rFonts w:eastAsiaTheme="majorEastAsia"/>
                <w:color w:val="000000"/>
                <w:kern w:val="0"/>
                <w:szCs w:val="21"/>
              </w:rPr>
              <w:t>3</w:t>
            </w:r>
          </w:p>
        </w:tc>
        <w:tc>
          <w:tcPr>
            <w:tcW w:w="2376" w:type="dxa"/>
            <w:tcBorders>
              <w:top w:val="single" w:color="auto" w:sz="4" w:space="0"/>
              <w:left w:val="single" w:color="auto" w:sz="4" w:space="0"/>
              <w:bottom w:val="single" w:color="auto" w:sz="4" w:space="0"/>
              <w:right w:val="single" w:color="auto" w:sz="4" w:space="0"/>
            </w:tcBorders>
            <w:vAlign w:val="center"/>
          </w:tcPr>
          <w:p w14:paraId="08523DF3">
            <w:pPr>
              <w:jc w:val="center"/>
              <w:rPr>
                <w:rFonts w:eastAsiaTheme="majorEastAsia"/>
                <w:color w:val="000000"/>
                <w:kern w:val="0"/>
                <w:szCs w:val="21"/>
              </w:rPr>
            </w:pPr>
            <w:r>
              <w:rPr>
                <w:rFonts w:eastAsia="等线"/>
                <w:color w:val="000000"/>
                <w:szCs w:val="21"/>
              </w:rPr>
              <w:t>95.40~117.60</w:t>
            </w:r>
          </w:p>
        </w:tc>
        <w:tc>
          <w:tcPr>
            <w:tcW w:w="2410" w:type="dxa"/>
            <w:tcBorders>
              <w:top w:val="single" w:color="auto" w:sz="4" w:space="0"/>
              <w:left w:val="single" w:color="auto" w:sz="4" w:space="0"/>
              <w:bottom w:val="single" w:color="auto" w:sz="4" w:space="0"/>
              <w:right w:val="single" w:color="auto" w:sz="4" w:space="0"/>
            </w:tcBorders>
            <w:vAlign w:val="center"/>
          </w:tcPr>
          <w:p w14:paraId="086BB17B">
            <w:pPr>
              <w:jc w:val="center"/>
              <w:rPr>
                <w:rFonts w:eastAsiaTheme="majorEastAsia"/>
                <w:color w:val="000000"/>
                <w:kern w:val="0"/>
                <w:szCs w:val="21"/>
              </w:rPr>
            </w:pPr>
            <w:r>
              <w:rPr>
                <w:rFonts w:eastAsia="等线"/>
                <w:color w:val="000000"/>
                <w:szCs w:val="21"/>
              </w:rPr>
              <w:t>84.05~105.80</w:t>
            </w:r>
          </w:p>
        </w:tc>
      </w:tr>
      <w:tr w14:paraId="7424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40059C73">
            <w:pPr>
              <w:jc w:val="center"/>
              <w:rPr>
                <w:rFonts w:eastAsiaTheme="majorEastAsia"/>
                <w:color w:val="000000"/>
                <w:kern w:val="0"/>
                <w:szCs w:val="21"/>
              </w:rPr>
            </w:pPr>
            <w:r>
              <w:rPr>
                <w:rFonts w:eastAsiaTheme="majorEastAsia"/>
                <w:color w:val="000000"/>
                <w:kern w:val="0"/>
                <w:szCs w:val="21"/>
              </w:rPr>
              <w:t>4</w:t>
            </w:r>
          </w:p>
        </w:tc>
        <w:tc>
          <w:tcPr>
            <w:tcW w:w="2376" w:type="dxa"/>
            <w:tcBorders>
              <w:top w:val="single" w:color="auto" w:sz="4" w:space="0"/>
              <w:left w:val="single" w:color="auto" w:sz="4" w:space="0"/>
              <w:bottom w:val="single" w:color="auto" w:sz="4" w:space="0"/>
              <w:right w:val="single" w:color="auto" w:sz="4" w:space="0"/>
            </w:tcBorders>
            <w:vAlign w:val="center"/>
          </w:tcPr>
          <w:p w14:paraId="324FB508">
            <w:pPr>
              <w:jc w:val="center"/>
              <w:rPr>
                <w:rFonts w:eastAsiaTheme="majorEastAsia"/>
                <w:color w:val="000000"/>
                <w:kern w:val="0"/>
                <w:szCs w:val="21"/>
              </w:rPr>
            </w:pPr>
            <w:r>
              <w:rPr>
                <w:color w:val="000000"/>
                <w:szCs w:val="21"/>
              </w:rPr>
              <w:t>91.60~102.00</w:t>
            </w:r>
          </w:p>
        </w:tc>
        <w:tc>
          <w:tcPr>
            <w:tcW w:w="2410" w:type="dxa"/>
            <w:tcBorders>
              <w:top w:val="single" w:color="auto" w:sz="4" w:space="0"/>
              <w:left w:val="single" w:color="auto" w:sz="4" w:space="0"/>
              <w:bottom w:val="single" w:color="auto" w:sz="4" w:space="0"/>
              <w:right w:val="single" w:color="auto" w:sz="4" w:space="0"/>
            </w:tcBorders>
            <w:vAlign w:val="center"/>
          </w:tcPr>
          <w:p w14:paraId="6511BA4C">
            <w:pPr>
              <w:jc w:val="center"/>
              <w:rPr>
                <w:rFonts w:eastAsiaTheme="majorEastAsia"/>
                <w:color w:val="000000"/>
                <w:kern w:val="0"/>
                <w:szCs w:val="21"/>
              </w:rPr>
            </w:pPr>
            <w:r>
              <w:rPr>
                <w:color w:val="000000"/>
                <w:szCs w:val="21"/>
              </w:rPr>
              <w:t>91.05~93.80</w:t>
            </w:r>
          </w:p>
        </w:tc>
      </w:tr>
    </w:tbl>
    <w:p w14:paraId="438A9CB3">
      <w:pPr>
        <w:tabs>
          <w:tab w:val="left" w:pos="0"/>
          <w:tab w:val="left" w:pos="2340"/>
        </w:tabs>
        <w:autoSpaceDE w:val="0"/>
        <w:autoSpaceDN w:val="0"/>
        <w:adjustRightInd w:val="0"/>
        <w:ind w:right="-335"/>
        <w:rPr>
          <w:rFonts w:eastAsiaTheme="majorEastAsia"/>
          <w:color w:val="000000"/>
          <w:kern w:val="0"/>
          <w:szCs w:val="21"/>
        </w:rPr>
      </w:pPr>
    </w:p>
    <w:p w14:paraId="37AA5412">
      <w:pPr>
        <w:spacing w:before="156" w:beforeLines="50" w:after="156" w:afterLines="50"/>
        <w:jc w:val="center"/>
        <w:rPr>
          <w:rFonts w:eastAsia="黑体"/>
          <w:bCs/>
          <w:szCs w:val="21"/>
        </w:rPr>
      </w:pPr>
      <w:r>
        <w:rPr>
          <w:rFonts w:eastAsia="黑体"/>
          <w:bCs/>
          <w:szCs w:val="21"/>
        </w:rPr>
        <w:t>表3-</w:t>
      </w:r>
      <w:r>
        <w:rPr>
          <w:rFonts w:hint="eastAsia" w:eastAsia="黑体"/>
          <w:bCs/>
          <w:szCs w:val="21"/>
        </w:rPr>
        <w:t>59</w:t>
      </w:r>
      <w:r>
        <w:rPr>
          <w:rFonts w:eastAsia="黑体"/>
          <w:bCs/>
          <w:szCs w:val="21"/>
        </w:rPr>
        <w:t xml:space="preserve"> 加标回收测定结果－磺胺甲噁唑</w:t>
      </w:r>
    </w:p>
    <w:tbl>
      <w:tblPr>
        <w:tblStyle w:val="7"/>
        <w:tblW w:w="6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376"/>
        <w:gridCol w:w="2410"/>
      </w:tblGrid>
      <w:tr w14:paraId="2AA68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1C68169A">
            <w:pPr>
              <w:jc w:val="center"/>
              <w:rPr>
                <w:rFonts w:eastAsiaTheme="majorEastAsia"/>
                <w:color w:val="000000"/>
                <w:kern w:val="0"/>
                <w:szCs w:val="21"/>
              </w:rPr>
            </w:pPr>
            <w:r>
              <w:rPr>
                <w:rFonts w:eastAsiaTheme="majorEastAsia"/>
                <w:color w:val="000000"/>
                <w:kern w:val="0"/>
                <w:szCs w:val="21"/>
              </w:rPr>
              <w:t>实验室编号*</w:t>
            </w:r>
          </w:p>
        </w:tc>
        <w:tc>
          <w:tcPr>
            <w:tcW w:w="2376" w:type="dxa"/>
            <w:tcBorders>
              <w:top w:val="single" w:color="auto" w:sz="4" w:space="0"/>
              <w:left w:val="single" w:color="auto" w:sz="4" w:space="0"/>
              <w:bottom w:val="single" w:color="auto" w:sz="4" w:space="0"/>
              <w:right w:val="single" w:color="auto" w:sz="4" w:space="0"/>
            </w:tcBorders>
            <w:vAlign w:val="center"/>
          </w:tcPr>
          <w:p w14:paraId="6037C02D">
            <w:pPr>
              <w:jc w:val="center"/>
              <w:rPr>
                <w:rFonts w:eastAsiaTheme="majorEastAsia"/>
                <w:color w:val="000000"/>
                <w:kern w:val="0"/>
                <w:szCs w:val="21"/>
              </w:rPr>
            </w:pPr>
            <w:r>
              <w:rPr>
                <w:rFonts w:eastAsiaTheme="majorEastAsia"/>
                <w:color w:val="000000"/>
                <w:kern w:val="0"/>
                <w:szCs w:val="21"/>
              </w:rPr>
              <w:t>低浓度回收率范围（%）</w:t>
            </w:r>
          </w:p>
        </w:tc>
        <w:tc>
          <w:tcPr>
            <w:tcW w:w="2410" w:type="dxa"/>
            <w:tcBorders>
              <w:top w:val="single" w:color="auto" w:sz="4" w:space="0"/>
              <w:left w:val="single" w:color="auto" w:sz="4" w:space="0"/>
              <w:bottom w:val="single" w:color="auto" w:sz="4" w:space="0"/>
              <w:right w:val="single" w:color="auto" w:sz="4" w:space="0"/>
            </w:tcBorders>
            <w:vAlign w:val="center"/>
          </w:tcPr>
          <w:p w14:paraId="4EB25653">
            <w:pPr>
              <w:jc w:val="center"/>
              <w:rPr>
                <w:rFonts w:eastAsiaTheme="majorEastAsia"/>
                <w:color w:val="000000"/>
                <w:kern w:val="0"/>
                <w:szCs w:val="21"/>
              </w:rPr>
            </w:pPr>
            <w:r>
              <w:rPr>
                <w:rFonts w:eastAsiaTheme="majorEastAsia"/>
                <w:color w:val="000000"/>
                <w:kern w:val="0"/>
                <w:szCs w:val="21"/>
              </w:rPr>
              <w:t>高浓度回收率范围（%）</w:t>
            </w:r>
          </w:p>
        </w:tc>
      </w:tr>
      <w:tr w14:paraId="0CD63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51D00C0A">
            <w:pPr>
              <w:jc w:val="center"/>
              <w:rPr>
                <w:rFonts w:eastAsiaTheme="majorEastAsia"/>
                <w:color w:val="000000"/>
                <w:kern w:val="0"/>
                <w:szCs w:val="21"/>
              </w:rPr>
            </w:pPr>
            <w:r>
              <w:rPr>
                <w:rFonts w:eastAsiaTheme="majorEastAsia"/>
                <w:color w:val="000000"/>
                <w:kern w:val="0"/>
                <w:szCs w:val="21"/>
              </w:rPr>
              <w:t>1</w:t>
            </w:r>
          </w:p>
        </w:tc>
        <w:tc>
          <w:tcPr>
            <w:tcW w:w="2376" w:type="dxa"/>
            <w:tcBorders>
              <w:top w:val="single" w:color="auto" w:sz="4" w:space="0"/>
              <w:left w:val="single" w:color="auto" w:sz="4" w:space="0"/>
              <w:bottom w:val="single" w:color="auto" w:sz="4" w:space="0"/>
              <w:right w:val="single" w:color="auto" w:sz="4" w:space="0"/>
            </w:tcBorders>
            <w:vAlign w:val="center"/>
          </w:tcPr>
          <w:p w14:paraId="356ABE8A">
            <w:pPr>
              <w:jc w:val="center"/>
              <w:rPr>
                <w:rFonts w:eastAsiaTheme="majorEastAsia"/>
                <w:color w:val="000000"/>
                <w:kern w:val="0"/>
                <w:szCs w:val="21"/>
              </w:rPr>
            </w:pPr>
            <w:r>
              <w:rPr>
                <w:kern w:val="0"/>
                <w:szCs w:val="21"/>
              </w:rPr>
              <w:t>82-118.8</w:t>
            </w:r>
          </w:p>
        </w:tc>
        <w:tc>
          <w:tcPr>
            <w:tcW w:w="2410" w:type="dxa"/>
            <w:tcBorders>
              <w:top w:val="single" w:color="auto" w:sz="4" w:space="0"/>
              <w:left w:val="single" w:color="auto" w:sz="4" w:space="0"/>
              <w:bottom w:val="single" w:color="auto" w:sz="4" w:space="0"/>
              <w:right w:val="single" w:color="auto" w:sz="4" w:space="0"/>
            </w:tcBorders>
            <w:vAlign w:val="center"/>
          </w:tcPr>
          <w:p w14:paraId="70266AA5">
            <w:pPr>
              <w:jc w:val="center"/>
              <w:rPr>
                <w:rFonts w:eastAsiaTheme="majorEastAsia"/>
                <w:color w:val="000000"/>
                <w:kern w:val="0"/>
                <w:szCs w:val="21"/>
              </w:rPr>
            </w:pPr>
            <w:r>
              <w:rPr>
                <w:kern w:val="0"/>
                <w:szCs w:val="21"/>
              </w:rPr>
              <w:t>86.3-95.9</w:t>
            </w:r>
          </w:p>
        </w:tc>
      </w:tr>
      <w:tr w14:paraId="57E25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111BF136">
            <w:pPr>
              <w:jc w:val="center"/>
              <w:rPr>
                <w:rFonts w:eastAsiaTheme="majorEastAsia"/>
                <w:color w:val="000000"/>
                <w:kern w:val="0"/>
                <w:szCs w:val="21"/>
              </w:rPr>
            </w:pPr>
            <w:r>
              <w:rPr>
                <w:rFonts w:eastAsiaTheme="majorEastAsia"/>
                <w:color w:val="000000"/>
                <w:kern w:val="0"/>
                <w:szCs w:val="21"/>
              </w:rPr>
              <w:t>2</w:t>
            </w:r>
          </w:p>
        </w:tc>
        <w:tc>
          <w:tcPr>
            <w:tcW w:w="2376" w:type="dxa"/>
            <w:tcBorders>
              <w:top w:val="single" w:color="auto" w:sz="4" w:space="0"/>
              <w:left w:val="single" w:color="auto" w:sz="4" w:space="0"/>
              <w:bottom w:val="single" w:color="auto" w:sz="4" w:space="0"/>
              <w:right w:val="single" w:color="auto" w:sz="4" w:space="0"/>
            </w:tcBorders>
            <w:vAlign w:val="center"/>
          </w:tcPr>
          <w:p w14:paraId="78015192">
            <w:pPr>
              <w:jc w:val="center"/>
              <w:rPr>
                <w:rFonts w:eastAsiaTheme="majorEastAsia"/>
                <w:color w:val="000000"/>
                <w:kern w:val="0"/>
                <w:szCs w:val="21"/>
              </w:rPr>
            </w:pPr>
            <w:r>
              <w:rPr>
                <w:rFonts w:eastAsia="等线"/>
                <w:color w:val="000000"/>
                <w:kern w:val="0"/>
                <w:szCs w:val="21"/>
              </w:rPr>
              <w:t>92.6~120.2</w:t>
            </w:r>
          </w:p>
        </w:tc>
        <w:tc>
          <w:tcPr>
            <w:tcW w:w="2410" w:type="dxa"/>
            <w:tcBorders>
              <w:top w:val="single" w:color="auto" w:sz="4" w:space="0"/>
              <w:left w:val="single" w:color="auto" w:sz="4" w:space="0"/>
              <w:bottom w:val="single" w:color="auto" w:sz="4" w:space="0"/>
              <w:right w:val="single" w:color="auto" w:sz="4" w:space="0"/>
            </w:tcBorders>
            <w:vAlign w:val="bottom"/>
          </w:tcPr>
          <w:p w14:paraId="44E6734E">
            <w:pPr>
              <w:jc w:val="center"/>
              <w:rPr>
                <w:rFonts w:eastAsiaTheme="majorEastAsia"/>
                <w:color w:val="000000"/>
                <w:kern w:val="0"/>
                <w:szCs w:val="21"/>
              </w:rPr>
            </w:pPr>
            <w:r>
              <w:rPr>
                <w:rFonts w:eastAsia="等线"/>
                <w:color w:val="000000"/>
                <w:kern w:val="0"/>
                <w:szCs w:val="21"/>
              </w:rPr>
              <w:t>94.4~118.2</w:t>
            </w:r>
          </w:p>
        </w:tc>
      </w:tr>
      <w:tr w14:paraId="4512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207C1B15">
            <w:pPr>
              <w:jc w:val="center"/>
              <w:rPr>
                <w:rFonts w:eastAsiaTheme="majorEastAsia"/>
                <w:color w:val="000000"/>
                <w:kern w:val="0"/>
                <w:szCs w:val="21"/>
              </w:rPr>
            </w:pPr>
            <w:r>
              <w:rPr>
                <w:rFonts w:eastAsiaTheme="majorEastAsia"/>
                <w:color w:val="000000"/>
                <w:kern w:val="0"/>
                <w:szCs w:val="21"/>
              </w:rPr>
              <w:t>3</w:t>
            </w:r>
          </w:p>
        </w:tc>
        <w:tc>
          <w:tcPr>
            <w:tcW w:w="2376" w:type="dxa"/>
            <w:tcBorders>
              <w:top w:val="single" w:color="auto" w:sz="4" w:space="0"/>
              <w:left w:val="single" w:color="auto" w:sz="4" w:space="0"/>
              <w:bottom w:val="single" w:color="auto" w:sz="4" w:space="0"/>
              <w:right w:val="single" w:color="auto" w:sz="4" w:space="0"/>
            </w:tcBorders>
            <w:vAlign w:val="center"/>
          </w:tcPr>
          <w:p w14:paraId="5427B691">
            <w:pPr>
              <w:jc w:val="center"/>
              <w:rPr>
                <w:rFonts w:eastAsiaTheme="majorEastAsia"/>
                <w:color w:val="000000"/>
                <w:kern w:val="0"/>
                <w:szCs w:val="21"/>
              </w:rPr>
            </w:pPr>
            <w:r>
              <w:rPr>
                <w:rFonts w:eastAsia="等线"/>
                <w:color w:val="000000"/>
                <w:szCs w:val="21"/>
              </w:rPr>
              <w:t>84.05~115.60</w:t>
            </w:r>
          </w:p>
        </w:tc>
        <w:tc>
          <w:tcPr>
            <w:tcW w:w="2410" w:type="dxa"/>
            <w:tcBorders>
              <w:top w:val="single" w:color="auto" w:sz="4" w:space="0"/>
              <w:left w:val="single" w:color="auto" w:sz="4" w:space="0"/>
              <w:bottom w:val="single" w:color="auto" w:sz="4" w:space="0"/>
              <w:right w:val="single" w:color="auto" w:sz="4" w:space="0"/>
            </w:tcBorders>
            <w:vAlign w:val="center"/>
          </w:tcPr>
          <w:p w14:paraId="464E4DF9">
            <w:pPr>
              <w:jc w:val="center"/>
              <w:rPr>
                <w:rFonts w:eastAsiaTheme="majorEastAsia"/>
                <w:color w:val="000000"/>
                <w:kern w:val="0"/>
                <w:szCs w:val="21"/>
              </w:rPr>
            </w:pPr>
            <w:r>
              <w:rPr>
                <w:rFonts w:eastAsia="等线"/>
                <w:color w:val="000000"/>
                <w:szCs w:val="21"/>
              </w:rPr>
              <w:t>88.94~117.60</w:t>
            </w:r>
          </w:p>
        </w:tc>
      </w:tr>
      <w:tr w14:paraId="653E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6179C7F5">
            <w:pPr>
              <w:jc w:val="center"/>
              <w:rPr>
                <w:rFonts w:eastAsiaTheme="majorEastAsia"/>
                <w:color w:val="000000"/>
                <w:kern w:val="0"/>
                <w:szCs w:val="21"/>
              </w:rPr>
            </w:pPr>
            <w:r>
              <w:rPr>
                <w:rFonts w:eastAsiaTheme="majorEastAsia"/>
                <w:color w:val="000000"/>
                <w:kern w:val="0"/>
                <w:szCs w:val="21"/>
              </w:rPr>
              <w:t>4</w:t>
            </w:r>
          </w:p>
        </w:tc>
        <w:tc>
          <w:tcPr>
            <w:tcW w:w="2376" w:type="dxa"/>
            <w:tcBorders>
              <w:top w:val="single" w:color="auto" w:sz="4" w:space="0"/>
              <w:left w:val="single" w:color="auto" w:sz="4" w:space="0"/>
              <w:bottom w:val="single" w:color="auto" w:sz="4" w:space="0"/>
              <w:right w:val="single" w:color="auto" w:sz="4" w:space="0"/>
            </w:tcBorders>
            <w:vAlign w:val="center"/>
          </w:tcPr>
          <w:p w14:paraId="17F8DAF2">
            <w:pPr>
              <w:jc w:val="center"/>
              <w:rPr>
                <w:rFonts w:eastAsiaTheme="majorEastAsia"/>
                <w:color w:val="000000"/>
                <w:kern w:val="0"/>
                <w:szCs w:val="21"/>
              </w:rPr>
            </w:pPr>
            <w:r>
              <w:rPr>
                <w:color w:val="000000"/>
                <w:szCs w:val="21"/>
              </w:rPr>
              <w:t>89.00~108.40</w:t>
            </w:r>
          </w:p>
        </w:tc>
        <w:tc>
          <w:tcPr>
            <w:tcW w:w="2410" w:type="dxa"/>
            <w:tcBorders>
              <w:top w:val="single" w:color="auto" w:sz="4" w:space="0"/>
              <w:left w:val="single" w:color="auto" w:sz="4" w:space="0"/>
              <w:bottom w:val="single" w:color="auto" w:sz="4" w:space="0"/>
              <w:right w:val="single" w:color="auto" w:sz="4" w:space="0"/>
            </w:tcBorders>
            <w:vAlign w:val="center"/>
          </w:tcPr>
          <w:p w14:paraId="7562AAC7">
            <w:pPr>
              <w:jc w:val="center"/>
              <w:rPr>
                <w:rFonts w:eastAsiaTheme="majorEastAsia"/>
                <w:color w:val="000000"/>
                <w:kern w:val="0"/>
                <w:szCs w:val="21"/>
              </w:rPr>
            </w:pPr>
            <w:r>
              <w:rPr>
                <w:color w:val="000000"/>
                <w:szCs w:val="21"/>
              </w:rPr>
              <w:t>89.70~99.15</w:t>
            </w:r>
          </w:p>
        </w:tc>
      </w:tr>
    </w:tbl>
    <w:p w14:paraId="6D0589D4">
      <w:pPr>
        <w:tabs>
          <w:tab w:val="left" w:pos="0"/>
          <w:tab w:val="left" w:pos="2340"/>
        </w:tabs>
        <w:autoSpaceDE w:val="0"/>
        <w:autoSpaceDN w:val="0"/>
        <w:adjustRightInd w:val="0"/>
        <w:ind w:right="-335"/>
        <w:rPr>
          <w:rFonts w:eastAsiaTheme="majorEastAsia"/>
          <w:color w:val="000000"/>
          <w:kern w:val="0"/>
          <w:szCs w:val="21"/>
        </w:rPr>
      </w:pPr>
    </w:p>
    <w:p w14:paraId="35957C67">
      <w:pPr>
        <w:spacing w:before="156" w:beforeLines="50" w:after="156" w:afterLines="50"/>
        <w:jc w:val="center"/>
        <w:rPr>
          <w:rFonts w:eastAsia="黑体"/>
          <w:bCs/>
          <w:szCs w:val="21"/>
        </w:rPr>
      </w:pPr>
      <w:r>
        <w:rPr>
          <w:rFonts w:eastAsia="黑体"/>
          <w:bCs/>
          <w:szCs w:val="21"/>
        </w:rPr>
        <w:t>表3-6</w:t>
      </w:r>
      <w:r>
        <w:rPr>
          <w:rFonts w:hint="eastAsia" w:eastAsia="黑体"/>
          <w:bCs/>
          <w:szCs w:val="21"/>
        </w:rPr>
        <w:t>0</w:t>
      </w:r>
      <w:r>
        <w:rPr>
          <w:rFonts w:eastAsia="黑体"/>
          <w:bCs/>
          <w:szCs w:val="21"/>
        </w:rPr>
        <w:t xml:space="preserve"> 加标回收测定结果－磺胺嘧啶</w:t>
      </w:r>
    </w:p>
    <w:tbl>
      <w:tblPr>
        <w:tblStyle w:val="7"/>
        <w:tblW w:w="6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376"/>
        <w:gridCol w:w="2410"/>
      </w:tblGrid>
      <w:tr w14:paraId="4F927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42D25DE0">
            <w:pPr>
              <w:jc w:val="center"/>
              <w:rPr>
                <w:rFonts w:eastAsiaTheme="majorEastAsia"/>
                <w:color w:val="000000"/>
                <w:kern w:val="0"/>
                <w:szCs w:val="21"/>
              </w:rPr>
            </w:pPr>
            <w:r>
              <w:rPr>
                <w:rFonts w:eastAsiaTheme="majorEastAsia"/>
                <w:color w:val="000000"/>
                <w:kern w:val="0"/>
                <w:szCs w:val="21"/>
              </w:rPr>
              <w:t>实验室编号*</w:t>
            </w:r>
          </w:p>
        </w:tc>
        <w:tc>
          <w:tcPr>
            <w:tcW w:w="2376" w:type="dxa"/>
            <w:tcBorders>
              <w:top w:val="single" w:color="auto" w:sz="4" w:space="0"/>
              <w:left w:val="single" w:color="auto" w:sz="4" w:space="0"/>
              <w:bottom w:val="single" w:color="auto" w:sz="4" w:space="0"/>
              <w:right w:val="single" w:color="auto" w:sz="4" w:space="0"/>
            </w:tcBorders>
            <w:vAlign w:val="center"/>
          </w:tcPr>
          <w:p w14:paraId="1B6827C7">
            <w:pPr>
              <w:jc w:val="center"/>
              <w:rPr>
                <w:rFonts w:eastAsiaTheme="majorEastAsia"/>
                <w:color w:val="000000"/>
                <w:kern w:val="0"/>
                <w:szCs w:val="21"/>
              </w:rPr>
            </w:pPr>
            <w:r>
              <w:rPr>
                <w:rFonts w:eastAsiaTheme="majorEastAsia"/>
                <w:color w:val="000000"/>
                <w:kern w:val="0"/>
                <w:szCs w:val="21"/>
              </w:rPr>
              <w:t>低浓度回收率范围（%）</w:t>
            </w:r>
          </w:p>
        </w:tc>
        <w:tc>
          <w:tcPr>
            <w:tcW w:w="2410" w:type="dxa"/>
            <w:tcBorders>
              <w:top w:val="single" w:color="auto" w:sz="4" w:space="0"/>
              <w:left w:val="single" w:color="auto" w:sz="4" w:space="0"/>
              <w:bottom w:val="single" w:color="auto" w:sz="4" w:space="0"/>
              <w:right w:val="single" w:color="auto" w:sz="4" w:space="0"/>
            </w:tcBorders>
            <w:vAlign w:val="center"/>
          </w:tcPr>
          <w:p w14:paraId="05CAC920">
            <w:pPr>
              <w:jc w:val="center"/>
              <w:rPr>
                <w:rFonts w:eastAsiaTheme="majorEastAsia"/>
                <w:color w:val="000000"/>
                <w:kern w:val="0"/>
                <w:szCs w:val="21"/>
              </w:rPr>
            </w:pPr>
            <w:r>
              <w:rPr>
                <w:rFonts w:eastAsiaTheme="majorEastAsia"/>
                <w:color w:val="000000"/>
                <w:kern w:val="0"/>
                <w:szCs w:val="21"/>
              </w:rPr>
              <w:t>高浓度回收率范围（%）</w:t>
            </w:r>
          </w:p>
        </w:tc>
      </w:tr>
      <w:tr w14:paraId="288B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41DA3704">
            <w:pPr>
              <w:jc w:val="center"/>
              <w:rPr>
                <w:rFonts w:eastAsiaTheme="majorEastAsia"/>
                <w:color w:val="000000"/>
                <w:kern w:val="0"/>
                <w:szCs w:val="21"/>
              </w:rPr>
            </w:pPr>
            <w:r>
              <w:rPr>
                <w:rFonts w:eastAsiaTheme="majorEastAsia"/>
                <w:color w:val="000000"/>
                <w:kern w:val="0"/>
                <w:szCs w:val="21"/>
              </w:rPr>
              <w:t>1</w:t>
            </w:r>
          </w:p>
        </w:tc>
        <w:tc>
          <w:tcPr>
            <w:tcW w:w="2376" w:type="dxa"/>
            <w:tcBorders>
              <w:top w:val="single" w:color="auto" w:sz="4" w:space="0"/>
              <w:left w:val="single" w:color="auto" w:sz="4" w:space="0"/>
              <w:bottom w:val="single" w:color="auto" w:sz="4" w:space="0"/>
              <w:right w:val="single" w:color="auto" w:sz="4" w:space="0"/>
            </w:tcBorders>
            <w:vAlign w:val="center"/>
          </w:tcPr>
          <w:p w14:paraId="6B7D6958">
            <w:pPr>
              <w:jc w:val="center"/>
              <w:rPr>
                <w:rFonts w:eastAsiaTheme="majorEastAsia"/>
                <w:color w:val="000000"/>
                <w:kern w:val="0"/>
                <w:szCs w:val="21"/>
              </w:rPr>
            </w:pPr>
            <w:r>
              <w:rPr>
                <w:kern w:val="0"/>
                <w:szCs w:val="21"/>
              </w:rPr>
              <w:t>82-119</w:t>
            </w:r>
          </w:p>
        </w:tc>
        <w:tc>
          <w:tcPr>
            <w:tcW w:w="2410" w:type="dxa"/>
            <w:tcBorders>
              <w:top w:val="single" w:color="auto" w:sz="4" w:space="0"/>
              <w:left w:val="single" w:color="auto" w:sz="4" w:space="0"/>
              <w:bottom w:val="single" w:color="auto" w:sz="4" w:space="0"/>
              <w:right w:val="single" w:color="auto" w:sz="4" w:space="0"/>
            </w:tcBorders>
            <w:vAlign w:val="center"/>
          </w:tcPr>
          <w:p w14:paraId="453F4D74">
            <w:pPr>
              <w:jc w:val="center"/>
              <w:rPr>
                <w:rFonts w:eastAsiaTheme="majorEastAsia"/>
                <w:color w:val="000000"/>
                <w:kern w:val="0"/>
                <w:szCs w:val="21"/>
              </w:rPr>
            </w:pPr>
            <w:r>
              <w:rPr>
                <w:kern w:val="0"/>
                <w:szCs w:val="21"/>
              </w:rPr>
              <w:t>91.7-108.1</w:t>
            </w:r>
          </w:p>
        </w:tc>
      </w:tr>
      <w:tr w14:paraId="6A501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7FEF4DAE">
            <w:pPr>
              <w:jc w:val="center"/>
              <w:rPr>
                <w:rFonts w:eastAsiaTheme="majorEastAsia"/>
                <w:color w:val="000000"/>
                <w:kern w:val="0"/>
                <w:szCs w:val="21"/>
              </w:rPr>
            </w:pPr>
            <w:r>
              <w:rPr>
                <w:rFonts w:eastAsiaTheme="majorEastAsia"/>
                <w:color w:val="000000"/>
                <w:kern w:val="0"/>
                <w:szCs w:val="21"/>
              </w:rPr>
              <w:t>2</w:t>
            </w:r>
          </w:p>
        </w:tc>
        <w:tc>
          <w:tcPr>
            <w:tcW w:w="2376" w:type="dxa"/>
            <w:tcBorders>
              <w:top w:val="single" w:color="auto" w:sz="4" w:space="0"/>
              <w:left w:val="single" w:color="auto" w:sz="4" w:space="0"/>
              <w:bottom w:val="single" w:color="auto" w:sz="4" w:space="0"/>
              <w:right w:val="single" w:color="auto" w:sz="4" w:space="0"/>
            </w:tcBorders>
            <w:vAlign w:val="center"/>
          </w:tcPr>
          <w:p w14:paraId="1A840094">
            <w:pPr>
              <w:jc w:val="center"/>
              <w:rPr>
                <w:rFonts w:eastAsiaTheme="majorEastAsia"/>
                <w:color w:val="000000"/>
                <w:kern w:val="0"/>
                <w:szCs w:val="21"/>
              </w:rPr>
            </w:pPr>
            <w:r>
              <w:rPr>
                <w:rFonts w:eastAsia="等线"/>
                <w:color w:val="000000"/>
                <w:kern w:val="0"/>
                <w:szCs w:val="21"/>
              </w:rPr>
              <w:t>80.0~89.4</w:t>
            </w:r>
          </w:p>
        </w:tc>
        <w:tc>
          <w:tcPr>
            <w:tcW w:w="2410" w:type="dxa"/>
            <w:tcBorders>
              <w:top w:val="single" w:color="auto" w:sz="4" w:space="0"/>
              <w:left w:val="single" w:color="auto" w:sz="4" w:space="0"/>
              <w:bottom w:val="single" w:color="auto" w:sz="4" w:space="0"/>
              <w:right w:val="single" w:color="auto" w:sz="4" w:space="0"/>
            </w:tcBorders>
            <w:vAlign w:val="bottom"/>
          </w:tcPr>
          <w:p w14:paraId="5516E4B0">
            <w:pPr>
              <w:jc w:val="center"/>
              <w:rPr>
                <w:rFonts w:eastAsiaTheme="majorEastAsia"/>
                <w:color w:val="000000"/>
                <w:kern w:val="0"/>
                <w:szCs w:val="21"/>
              </w:rPr>
            </w:pPr>
            <w:r>
              <w:rPr>
                <w:rFonts w:eastAsia="等线"/>
                <w:color w:val="000000"/>
                <w:kern w:val="0"/>
                <w:szCs w:val="21"/>
              </w:rPr>
              <w:t>89.1~114.2</w:t>
            </w:r>
          </w:p>
        </w:tc>
      </w:tr>
      <w:tr w14:paraId="49780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1CFF3387">
            <w:pPr>
              <w:jc w:val="center"/>
              <w:rPr>
                <w:rFonts w:eastAsiaTheme="majorEastAsia"/>
                <w:color w:val="000000"/>
                <w:kern w:val="0"/>
                <w:szCs w:val="21"/>
              </w:rPr>
            </w:pPr>
            <w:r>
              <w:rPr>
                <w:rFonts w:eastAsiaTheme="majorEastAsia"/>
                <w:color w:val="000000"/>
                <w:kern w:val="0"/>
                <w:szCs w:val="21"/>
              </w:rPr>
              <w:t>3</w:t>
            </w:r>
          </w:p>
        </w:tc>
        <w:tc>
          <w:tcPr>
            <w:tcW w:w="2376" w:type="dxa"/>
            <w:tcBorders>
              <w:top w:val="single" w:color="auto" w:sz="4" w:space="0"/>
              <w:left w:val="single" w:color="auto" w:sz="4" w:space="0"/>
              <w:bottom w:val="single" w:color="auto" w:sz="4" w:space="0"/>
              <w:right w:val="single" w:color="auto" w:sz="4" w:space="0"/>
            </w:tcBorders>
            <w:vAlign w:val="center"/>
          </w:tcPr>
          <w:p w14:paraId="05687B24">
            <w:pPr>
              <w:jc w:val="center"/>
              <w:rPr>
                <w:rFonts w:eastAsiaTheme="majorEastAsia"/>
                <w:color w:val="000000"/>
                <w:kern w:val="0"/>
                <w:szCs w:val="21"/>
              </w:rPr>
            </w:pPr>
            <w:r>
              <w:rPr>
                <w:rFonts w:eastAsia="等线"/>
                <w:color w:val="000000"/>
                <w:szCs w:val="21"/>
              </w:rPr>
              <w:t>80.80~110.40</w:t>
            </w:r>
          </w:p>
        </w:tc>
        <w:tc>
          <w:tcPr>
            <w:tcW w:w="2410" w:type="dxa"/>
            <w:tcBorders>
              <w:top w:val="single" w:color="auto" w:sz="4" w:space="0"/>
              <w:left w:val="single" w:color="auto" w:sz="4" w:space="0"/>
              <w:bottom w:val="single" w:color="auto" w:sz="4" w:space="0"/>
              <w:right w:val="single" w:color="auto" w:sz="4" w:space="0"/>
            </w:tcBorders>
            <w:vAlign w:val="center"/>
          </w:tcPr>
          <w:p w14:paraId="1448D74B">
            <w:pPr>
              <w:jc w:val="center"/>
              <w:rPr>
                <w:rFonts w:eastAsiaTheme="majorEastAsia"/>
                <w:color w:val="000000"/>
                <w:kern w:val="0"/>
                <w:szCs w:val="21"/>
              </w:rPr>
            </w:pPr>
            <w:r>
              <w:rPr>
                <w:rFonts w:eastAsia="等线"/>
                <w:color w:val="000000"/>
                <w:szCs w:val="21"/>
              </w:rPr>
              <w:t>80.00~100.90</w:t>
            </w:r>
          </w:p>
        </w:tc>
      </w:tr>
      <w:tr w14:paraId="2BAF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1D01EE68">
            <w:pPr>
              <w:jc w:val="center"/>
              <w:rPr>
                <w:rFonts w:eastAsiaTheme="majorEastAsia"/>
                <w:color w:val="000000"/>
                <w:kern w:val="0"/>
                <w:szCs w:val="21"/>
              </w:rPr>
            </w:pPr>
            <w:r>
              <w:rPr>
                <w:rFonts w:eastAsiaTheme="majorEastAsia"/>
                <w:color w:val="000000"/>
                <w:kern w:val="0"/>
                <w:szCs w:val="21"/>
              </w:rPr>
              <w:t>4</w:t>
            </w:r>
          </w:p>
        </w:tc>
        <w:tc>
          <w:tcPr>
            <w:tcW w:w="2376" w:type="dxa"/>
            <w:tcBorders>
              <w:top w:val="single" w:color="auto" w:sz="4" w:space="0"/>
              <w:left w:val="single" w:color="auto" w:sz="4" w:space="0"/>
              <w:bottom w:val="single" w:color="auto" w:sz="4" w:space="0"/>
              <w:right w:val="single" w:color="auto" w:sz="4" w:space="0"/>
            </w:tcBorders>
            <w:vAlign w:val="center"/>
          </w:tcPr>
          <w:p w14:paraId="6E23DBF4">
            <w:pPr>
              <w:jc w:val="center"/>
              <w:rPr>
                <w:rFonts w:eastAsiaTheme="majorEastAsia"/>
                <w:color w:val="000000"/>
                <w:kern w:val="0"/>
                <w:szCs w:val="21"/>
              </w:rPr>
            </w:pPr>
            <w:r>
              <w:rPr>
                <w:color w:val="000000"/>
                <w:szCs w:val="21"/>
              </w:rPr>
              <w:t>86.20~101.20</w:t>
            </w:r>
          </w:p>
        </w:tc>
        <w:tc>
          <w:tcPr>
            <w:tcW w:w="2410" w:type="dxa"/>
            <w:tcBorders>
              <w:top w:val="single" w:color="auto" w:sz="4" w:space="0"/>
              <w:left w:val="single" w:color="auto" w:sz="4" w:space="0"/>
              <w:bottom w:val="single" w:color="auto" w:sz="4" w:space="0"/>
              <w:right w:val="single" w:color="auto" w:sz="4" w:space="0"/>
            </w:tcBorders>
            <w:vAlign w:val="center"/>
          </w:tcPr>
          <w:p w14:paraId="70BA071D">
            <w:pPr>
              <w:jc w:val="center"/>
              <w:rPr>
                <w:rFonts w:eastAsiaTheme="majorEastAsia"/>
                <w:color w:val="000000"/>
                <w:kern w:val="0"/>
                <w:szCs w:val="21"/>
              </w:rPr>
            </w:pPr>
            <w:r>
              <w:rPr>
                <w:color w:val="000000"/>
                <w:szCs w:val="21"/>
              </w:rPr>
              <w:t>89.95~102.45</w:t>
            </w:r>
          </w:p>
        </w:tc>
      </w:tr>
    </w:tbl>
    <w:p w14:paraId="088575C4">
      <w:pPr>
        <w:tabs>
          <w:tab w:val="left" w:pos="0"/>
          <w:tab w:val="left" w:pos="2340"/>
        </w:tabs>
        <w:autoSpaceDE w:val="0"/>
        <w:autoSpaceDN w:val="0"/>
        <w:adjustRightInd w:val="0"/>
        <w:ind w:right="-335"/>
        <w:rPr>
          <w:rFonts w:eastAsiaTheme="majorEastAsia"/>
          <w:color w:val="000000"/>
          <w:kern w:val="0"/>
          <w:szCs w:val="21"/>
        </w:rPr>
      </w:pPr>
    </w:p>
    <w:p w14:paraId="14E0657F">
      <w:pPr>
        <w:spacing w:before="156" w:beforeLines="50" w:after="156" w:afterLines="50"/>
        <w:jc w:val="center"/>
        <w:rPr>
          <w:rFonts w:eastAsia="黑体"/>
          <w:bCs/>
          <w:szCs w:val="21"/>
        </w:rPr>
      </w:pPr>
      <w:r>
        <w:rPr>
          <w:rFonts w:eastAsia="黑体"/>
          <w:bCs/>
          <w:szCs w:val="21"/>
        </w:rPr>
        <w:t>表3-6</w:t>
      </w:r>
      <w:r>
        <w:rPr>
          <w:rFonts w:hint="eastAsia" w:eastAsia="黑体"/>
          <w:bCs/>
          <w:szCs w:val="21"/>
        </w:rPr>
        <w:t>1</w:t>
      </w:r>
      <w:r>
        <w:rPr>
          <w:rFonts w:eastAsia="黑体"/>
          <w:bCs/>
          <w:szCs w:val="21"/>
        </w:rPr>
        <w:t xml:space="preserve"> 加标回收测定结果－甲氧苄啶</w:t>
      </w:r>
    </w:p>
    <w:tbl>
      <w:tblPr>
        <w:tblStyle w:val="7"/>
        <w:tblW w:w="6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376"/>
        <w:gridCol w:w="2410"/>
      </w:tblGrid>
      <w:tr w14:paraId="3961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7FA281AA">
            <w:pPr>
              <w:jc w:val="center"/>
              <w:rPr>
                <w:rFonts w:eastAsiaTheme="majorEastAsia"/>
                <w:color w:val="000000"/>
                <w:kern w:val="0"/>
                <w:szCs w:val="21"/>
              </w:rPr>
            </w:pPr>
            <w:r>
              <w:rPr>
                <w:rFonts w:eastAsiaTheme="majorEastAsia"/>
                <w:color w:val="000000"/>
                <w:kern w:val="0"/>
                <w:szCs w:val="21"/>
              </w:rPr>
              <w:t>实验室编号*</w:t>
            </w:r>
          </w:p>
        </w:tc>
        <w:tc>
          <w:tcPr>
            <w:tcW w:w="2376" w:type="dxa"/>
            <w:tcBorders>
              <w:top w:val="single" w:color="auto" w:sz="4" w:space="0"/>
              <w:left w:val="single" w:color="auto" w:sz="4" w:space="0"/>
              <w:bottom w:val="single" w:color="auto" w:sz="4" w:space="0"/>
              <w:right w:val="single" w:color="auto" w:sz="4" w:space="0"/>
            </w:tcBorders>
            <w:vAlign w:val="center"/>
          </w:tcPr>
          <w:p w14:paraId="1855505F">
            <w:pPr>
              <w:jc w:val="center"/>
              <w:rPr>
                <w:rFonts w:eastAsiaTheme="majorEastAsia"/>
                <w:color w:val="000000"/>
                <w:kern w:val="0"/>
                <w:szCs w:val="21"/>
              </w:rPr>
            </w:pPr>
            <w:r>
              <w:rPr>
                <w:rFonts w:eastAsiaTheme="majorEastAsia"/>
                <w:color w:val="000000"/>
                <w:kern w:val="0"/>
                <w:szCs w:val="21"/>
              </w:rPr>
              <w:t>低浓度回收率范围（%）</w:t>
            </w:r>
          </w:p>
        </w:tc>
        <w:tc>
          <w:tcPr>
            <w:tcW w:w="2410" w:type="dxa"/>
            <w:tcBorders>
              <w:top w:val="single" w:color="auto" w:sz="4" w:space="0"/>
              <w:left w:val="single" w:color="auto" w:sz="4" w:space="0"/>
              <w:bottom w:val="single" w:color="auto" w:sz="4" w:space="0"/>
              <w:right w:val="single" w:color="auto" w:sz="4" w:space="0"/>
            </w:tcBorders>
            <w:vAlign w:val="center"/>
          </w:tcPr>
          <w:p w14:paraId="1BF8F87F">
            <w:pPr>
              <w:jc w:val="center"/>
              <w:rPr>
                <w:rFonts w:eastAsiaTheme="majorEastAsia"/>
                <w:color w:val="000000"/>
                <w:kern w:val="0"/>
                <w:szCs w:val="21"/>
              </w:rPr>
            </w:pPr>
            <w:r>
              <w:rPr>
                <w:rFonts w:eastAsiaTheme="majorEastAsia"/>
                <w:color w:val="000000"/>
                <w:kern w:val="0"/>
                <w:szCs w:val="21"/>
              </w:rPr>
              <w:t>高浓度回收率范围（%）</w:t>
            </w:r>
          </w:p>
        </w:tc>
      </w:tr>
      <w:tr w14:paraId="11E29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7C94F673">
            <w:pPr>
              <w:jc w:val="center"/>
              <w:rPr>
                <w:rFonts w:eastAsiaTheme="majorEastAsia"/>
                <w:color w:val="000000"/>
                <w:kern w:val="0"/>
                <w:szCs w:val="21"/>
              </w:rPr>
            </w:pPr>
            <w:r>
              <w:rPr>
                <w:rFonts w:eastAsiaTheme="majorEastAsia"/>
                <w:color w:val="000000"/>
                <w:kern w:val="0"/>
                <w:szCs w:val="21"/>
              </w:rPr>
              <w:t>1</w:t>
            </w:r>
          </w:p>
        </w:tc>
        <w:tc>
          <w:tcPr>
            <w:tcW w:w="2376" w:type="dxa"/>
            <w:tcBorders>
              <w:top w:val="single" w:color="auto" w:sz="4" w:space="0"/>
              <w:left w:val="single" w:color="auto" w:sz="4" w:space="0"/>
              <w:bottom w:val="single" w:color="auto" w:sz="4" w:space="0"/>
              <w:right w:val="single" w:color="auto" w:sz="4" w:space="0"/>
            </w:tcBorders>
            <w:vAlign w:val="center"/>
          </w:tcPr>
          <w:p w14:paraId="79BF8F43">
            <w:pPr>
              <w:jc w:val="center"/>
              <w:rPr>
                <w:rFonts w:eastAsiaTheme="majorEastAsia"/>
                <w:color w:val="000000"/>
                <w:kern w:val="0"/>
                <w:szCs w:val="21"/>
              </w:rPr>
            </w:pPr>
            <w:r>
              <w:rPr>
                <w:kern w:val="0"/>
                <w:szCs w:val="21"/>
              </w:rPr>
              <w:t>102.6-119.2</w:t>
            </w:r>
          </w:p>
        </w:tc>
        <w:tc>
          <w:tcPr>
            <w:tcW w:w="2410" w:type="dxa"/>
            <w:tcBorders>
              <w:top w:val="single" w:color="auto" w:sz="4" w:space="0"/>
              <w:left w:val="single" w:color="auto" w:sz="4" w:space="0"/>
              <w:bottom w:val="single" w:color="auto" w:sz="4" w:space="0"/>
              <w:right w:val="single" w:color="auto" w:sz="4" w:space="0"/>
            </w:tcBorders>
            <w:vAlign w:val="center"/>
          </w:tcPr>
          <w:p w14:paraId="44E7F659">
            <w:pPr>
              <w:jc w:val="center"/>
              <w:rPr>
                <w:rFonts w:eastAsiaTheme="majorEastAsia"/>
                <w:color w:val="000000"/>
                <w:kern w:val="0"/>
                <w:szCs w:val="21"/>
              </w:rPr>
            </w:pPr>
            <w:r>
              <w:rPr>
                <w:kern w:val="0"/>
                <w:szCs w:val="21"/>
              </w:rPr>
              <w:t>101.3-111</w:t>
            </w:r>
          </w:p>
        </w:tc>
      </w:tr>
      <w:tr w14:paraId="06158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3D7A6861">
            <w:pPr>
              <w:jc w:val="center"/>
              <w:rPr>
                <w:rFonts w:eastAsiaTheme="majorEastAsia"/>
                <w:color w:val="000000"/>
                <w:kern w:val="0"/>
                <w:szCs w:val="21"/>
              </w:rPr>
            </w:pPr>
            <w:r>
              <w:rPr>
                <w:rFonts w:eastAsiaTheme="majorEastAsia"/>
                <w:color w:val="000000"/>
                <w:kern w:val="0"/>
                <w:szCs w:val="21"/>
              </w:rPr>
              <w:t>2</w:t>
            </w:r>
          </w:p>
        </w:tc>
        <w:tc>
          <w:tcPr>
            <w:tcW w:w="2376" w:type="dxa"/>
            <w:tcBorders>
              <w:top w:val="single" w:color="auto" w:sz="4" w:space="0"/>
              <w:left w:val="single" w:color="auto" w:sz="4" w:space="0"/>
              <w:bottom w:val="single" w:color="auto" w:sz="4" w:space="0"/>
              <w:right w:val="single" w:color="auto" w:sz="4" w:space="0"/>
            </w:tcBorders>
            <w:vAlign w:val="center"/>
          </w:tcPr>
          <w:p w14:paraId="1C031DBE">
            <w:pPr>
              <w:jc w:val="center"/>
              <w:rPr>
                <w:rFonts w:eastAsiaTheme="majorEastAsia"/>
                <w:color w:val="000000"/>
                <w:kern w:val="0"/>
                <w:szCs w:val="21"/>
              </w:rPr>
            </w:pPr>
            <w:r>
              <w:rPr>
                <w:rFonts w:eastAsia="等线"/>
                <w:color w:val="000000"/>
                <w:kern w:val="0"/>
                <w:szCs w:val="21"/>
              </w:rPr>
              <w:t>84.2~94.84</w:t>
            </w:r>
          </w:p>
        </w:tc>
        <w:tc>
          <w:tcPr>
            <w:tcW w:w="2410" w:type="dxa"/>
            <w:tcBorders>
              <w:top w:val="single" w:color="auto" w:sz="4" w:space="0"/>
              <w:left w:val="single" w:color="auto" w:sz="4" w:space="0"/>
              <w:bottom w:val="single" w:color="auto" w:sz="4" w:space="0"/>
              <w:right w:val="single" w:color="auto" w:sz="4" w:space="0"/>
            </w:tcBorders>
            <w:vAlign w:val="bottom"/>
          </w:tcPr>
          <w:p w14:paraId="3E98C6F5">
            <w:pPr>
              <w:jc w:val="center"/>
              <w:rPr>
                <w:rFonts w:eastAsiaTheme="majorEastAsia"/>
                <w:color w:val="000000"/>
                <w:kern w:val="0"/>
                <w:szCs w:val="21"/>
              </w:rPr>
            </w:pPr>
            <w:r>
              <w:rPr>
                <w:rFonts w:eastAsia="等线"/>
                <w:color w:val="000000"/>
                <w:kern w:val="0"/>
                <w:szCs w:val="21"/>
              </w:rPr>
              <w:t>80.9~99.1</w:t>
            </w:r>
          </w:p>
        </w:tc>
      </w:tr>
      <w:tr w14:paraId="3818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0250EEE7">
            <w:pPr>
              <w:jc w:val="center"/>
              <w:rPr>
                <w:rFonts w:eastAsiaTheme="majorEastAsia"/>
                <w:color w:val="000000"/>
                <w:kern w:val="0"/>
                <w:szCs w:val="21"/>
              </w:rPr>
            </w:pPr>
            <w:r>
              <w:rPr>
                <w:rFonts w:eastAsiaTheme="majorEastAsia"/>
                <w:color w:val="000000"/>
                <w:kern w:val="0"/>
                <w:szCs w:val="21"/>
              </w:rPr>
              <w:t>3</w:t>
            </w:r>
          </w:p>
        </w:tc>
        <w:tc>
          <w:tcPr>
            <w:tcW w:w="2376" w:type="dxa"/>
            <w:tcBorders>
              <w:top w:val="single" w:color="auto" w:sz="4" w:space="0"/>
              <w:left w:val="single" w:color="auto" w:sz="4" w:space="0"/>
              <w:bottom w:val="single" w:color="auto" w:sz="4" w:space="0"/>
              <w:right w:val="single" w:color="auto" w:sz="4" w:space="0"/>
            </w:tcBorders>
            <w:vAlign w:val="center"/>
          </w:tcPr>
          <w:p w14:paraId="75E9C657">
            <w:pPr>
              <w:jc w:val="center"/>
              <w:rPr>
                <w:rFonts w:eastAsiaTheme="majorEastAsia"/>
                <w:color w:val="000000"/>
                <w:kern w:val="0"/>
                <w:szCs w:val="21"/>
              </w:rPr>
            </w:pPr>
            <w:r>
              <w:rPr>
                <w:rFonts w:eastAsia="等线"/>
                <w:color w:val="000000"/>
                <w:szCs w:val="21"/>
              </w:rPr>
              <w:t>104.80~114.40</w:t>
            </w:r>
          </w:p>
        </w:tc>
        <w:tc>
          <w:tcPr>
            <w:tcW w:w="2410" w:type="dxa"/>
            <w:tcBorders>
              <w:top w:val="single" w:color="auto" w:sz="4" w:space="0"/>
              <w:left w:val="single" w:color="auto" w:sz="4" w:space="0"/>
              <w:bottom w:val="single" w:color="auto" w:sz="4" w:space="0"/>
              <w:right w:val="single" w:color="auto" w:sz="4" w:space="0"/>
            </w:tcBorders>
            <w:vAlign w:val="center"/>
          </w:tcPr>
          <w:p w14:paraId="246B012E">
            <w:pPr>
              <w:jc w:val="center"/>
              <w:rPr>
                <w:rFonts w:eastAsiaTheme="majorEastAsia"/>
                <w:color w:val="000000"/>
                <w:kern w:val="0"/>
                <w:szCs w:val="21"/>
              </w:rPr>
            </w:pPr>
            <w:r>
              <w:rPr>
                <w:rFonts w:eastAsia="等线"/>
                <w:color w:val="000000"/>
                <w:szCs w:val="21"/>
              </w:rPr>
              <w:t>84.65~118.1</w:t>
            </w:r>
          </w:p>
        </w:tc>
      </w:tr>
      <w:tr w14:paraId="66417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31073E29">
            <w:pPr>
              <w:jc w:val="center"/>
              <w:rPr>
                <w:rFonts w:eastAsiaTheme="majorEastAsia"/>
                <w:color w:val="000000"/>
                <w:kern w:val="0"/>
                <w:szCs w:val="21"/>
              </w:rPr>
            </w:pPr>
            <w:r>
              <w:rPr>
                <w:rFonts w:eastAsiaTheme="majorEastAsia"/>
                <w:color w:val="000000"/>
                <w:kern w:val="0"/>
                <w:szCs w:val="21"/>
              </w:rPr>
              <w:t>4</w:t>
            </w:r>
          </w:p>
        </w:tc>
        <w:tc>
          <w:tcPr>
            <w:tcW w:w="2376" w:type="dxa"/>
            <w:tcBorders>
              <w:top w:val="single" w:color="auto" w:sz="4" w:space="0"/>
              <w:left w:val="single" w:color="auto" w:sz="4" w:space="0"/>
              <w:bottom w:val="single" w:color="auto" w:sz="4" w:space="0"/>
              <w:right w:val="single" w:color="auto" w:sz="4" w:space="0"/>
            </w:tcBorders>
            <w:vAlign w:val="center"/>
          </w:tcPr>
          <w:p w14:paraId="7DE88687">
            <w:pPr>
              <w:jc w:val="center"/>
              <w:rPr>
                <w:rFonts w:eastAsiaTheme="majorEastAsia"/>
                <w:color w:val="000000"/>
                <w:kern w:val="0"/>
                <w:szCs w:val="21"/>
              </w:rPr>
            </w:pPr>
            <w:r>
              <w:rPr>
                <w:color w:val="000000"/>
                <w:szCs w:val="21"/>
              </w:rPr>
              <w:t>88.60~106.40</w:t>
            </w:r>
          </w:p>
        </w:tc>
        <w:tc>
          <w:tcPr>
            <w:tcW w:w="2410" w:type="dxa"/>
            <w:tcBorders>
              <w:top w:val="single" w:color="auto" w:sz="4" w:space="0"/>
              <w:left w:val="single" w:color="auto" w:sz="4" w:space="0"/>
              <w:bottom w:val="single" w:color="auto" w:sz="4" w:space="0"/>
              <w:right w:val="single" w:color="auto" w:sz="4" w:space="0"/>
            </w:tcBorders>
            <w:vAlign w:val="center"/>
          </w:tcPr>
          <w:p w14:paraId="5C7DEEDD">
            <w:pPr>
              <w:jc w:val="center"/>
              <w:rPr>
                <w:rFonts w:eastAsiaTheme="majorEastAsia"/>
                <w:color w:val="000000"/>
                <w:kern w:val="0"/>
                <w:szCs w:val="21"/>
              </w:rPr>
            </w:pPr>
            <w:r>
              <w:rPr>
                <w:color w:val="000000"/>
                <w:szCs w:val="21"/>
              </w:rPr>
              <w:t>94.25~109.50</w:t>
            </w:r>
          </w:p>
        </w:tc>
      </w:tr>
    </w:tbl>
    <w:p w14:paraId="03039B53">
      <w:pPr>
        <w:tabs>
          <w:tab w:val="left" w:pos="0"/>
          <w:tab w:val="left" w:pos="2340"/>
        </w:tabs>
        <w:autoSpaceDE w:val="0"/>
        <w:autoSpaceDN w:val="0"/>
        <w:adjustRightInd w:val="0"/>
        <w:ind w:right="-335"/>
        <w:rPr>
          <w:rFonts w:eastAsiaTheme="majorEastAsia"/>
          <w:color w:val="000000"/>
          <w:kern w:val="0"/>
          <w:szCs w:val="21"/>
        </w:rPr>
      </w:pPr>
    </w:p>
    <w:p w14:paraId="79863823">
      <w:pPr>
        <w:spacing w:before="156" w:beforeLines="50" w:after="156" w:afterLines="50"/>
        <w:jc w:val="center"/>
        <w:rPr>
          <w:rFonts w:eastAsia="黑体"/>
          <w:bCs/>
          <w:szCs w:val="21"/>
        </w:rPr>
      </w:pPr>
      <w:r>
        <w:rPr>
          <w:rFonts w:eastAsia="黑体"/>
          <w:bCs/>
          <w:szCs w:val="21"/>
        </w:rPr>
        <w:t>表3-6</w:t>
      </w:r>
      <w:r>
        <w:rPr>
          <w:rFonts w:hint="eastAsia" w:eastAsia="黑体"/>
          <w:bCs/>
          <w:szCs w:val="21"/>
        </w:rPr>
        <w:t>2</w:t>
      </w:r>
      <w:r>
        <w:rPr>
          <w:rFonts w:eastAsia="黑体"/>
          <w:bCs/>
          <w:szCs w:val="21"/>
        </w:rPr>
        <w:t xml:space="preserve"> 加标回收测定结果－磺胺喹噁啉</w:t>
      </w:r>
    </w:p>
    <w:tbl>
      <w:tblPr>
        <w:tblStyle w:val="7"/>
        <w:tblW w:w="6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376"/>
        <w:gridCol w:w="2410"/>
      </w:tblGrid>
      <w:tr w14:paraId="60B7B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2D24810A">
            <w:pPr>
              <w:jc w:val="center"/>
              <w:rPr>
                <w:rFonts w:eastAsiaTheme="majorEastAsia"/>
                <w:color w:val="000000"/>
                <w:kern w:val="0"/>
                <w:szCs w:val="21"/>
              </w:rPr>
            </w:pPr>
            <w:r>
              <w:rPr>
                <w:rFonts w:eastAsiaTheme="majorEastAsia"/>
                <w:color w:val="000000"/>
                <w:kern w:val="0"/>
                <w:szCs w:val="21"/>
              </w:rPr>
              <w:t>实验室编号*</w:t>
            </w:r>
          </w:p>
        </w:tc>
        <w:tc>
          <w:tcPr>
            <w:tcW w:w="2376" w:type="dxa"/>
            <w:tcBorders>
              <w:top w:val="single" w:color="auto" w:sz="4" w:space="0"/>
              <w:left w:val="single" w:color="auto" w:sz="4" w:space="0"/>
              <w:bottom w:val="single" w:color="auto" w:sz="4" w:space="0"/>
              <w:right w:val="single" w:color="auto" w:sz="4" w:space="0"/>
            </w:tcBorders>
            <w:vAlign w:val="center"/>
          </w:tcPr>
          <w:p w14:paraId="6C772CE1">
            <w:pPr>
              <w:jc w:val="center"/>
              <w:rPr>
                <w:rFonts w:eastAsiaTheme="majorEastAsia"/>
                <w:color w:val="000000"/>
                <w:kern w:val="0"/>
                <w:szCs w:val="21"/>
              </w:rPr>
            </w:pPr>
            <w:r>
              <w:rPr>
                <w:rFonts w:eastAsiaTheme="majorEastAsia"/>
                <w:color w:val="000000"/>
                <w:kern w:val="0"/>
                <w:szCs w:val="21"/>
              </w:rPr>
              <w:t>低浓度回收率范围（%）</w:t>
            </w:r>
          </w:p>
        </w:tc>
        <w:tc>
          <w:tcPr>
            <w:tcW w:w="2410" w:type="dxa"/>
            <w:tcBorders>
              <w:top w:val="single" w:color="auto" w:sz="4" w:space="0"/>
              <w:left w:val="single" w:color="auto" w:sz="4" w:space="0"/>
              <w:bottom w:val="single" w:color="auto" w:sz="4" w:space="0"/>
              <w:right w:val="single" w:color="auto" w:sz="4" w:space="0"/>
            </w:tcBorders>
            <w:vAlign w:val="center"/>
          </w:tcPr>
          <w:p w14:paraId="3301A22F">
            <w:pPr>
              <w:jc w:val="center"/>
              <w:rPr>
                <w:rFonts w:eastAsiaTheme="majorEastAsia"/>
                <w:color w:val="000000"/>
                <w:kern w:val="0"/>
                <w:szCs w:val="21"/>
              </w:rPr>
            </w:pPr>
            <w:r>
              <w:rPr>
                <w:rFonts w:eastAsiaTheme="majorEastAsia"/>
                <w:color w:val="000000"/>
                <w:kern w:val="0"/>
                <w:szCs w:val="21"/>
              </w:rPr>
              <w:t>高浓度回收率范围（%）</w:t>
            </w:r>
          </w:p>
        </w:tc>
      </w:tr>
      <w:tr w14:paraId="4E36A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02A2BA03">
            <w:pPr>
              <w:jc w:val="center"/>
              <w:rPr>
                <w:rFonts w:eastAsiaTheme="majorEastAsia"/>
                <w:color w:val="000000"/>
                <w:kern w:val="0"/>
                <w:szCs w:val="21"/>
              </w:rPr>
            </w:pPr>
            <w:r>
              <w:rPr>
                <w:rFonts w:eastAsiaTheme="majorEastAsia"/>
                <w:color w:val="000000"/>
                <w:kern w:val="0"/>
                <w:szCs w:val="21"/>
              </w:rPr>
              <w:t>1</w:t>
            </w:r>
          </w:p>
        </w:tc>
        <w:tc>
          <w:tcPr>
            <w:tcW w:w="2376" w:type="dxa"/>
            <w:tcBorders>
              <w:top w:val="single" w:color="auto" w:sz="4" w:space="0"/>
              <w:left w:val="single" w:color="auto" w:sz="4" w:space="0"/>
              <w:bottom w:val="single" w:color="auto" w:sz="4" w:space="0"/>
              <w:right w:val="single" w:color="auto" w:sz="4" w:space="0"/>
            </w:tcBorders>
            <w:vAlign w:val="center"/>
          </w:tcPr>
          <w:p w14:paraId="37C6C741">
            <w:pPr>
              <w:jc w:val="center"/>
              <w:rPr>
                <w:rFonts w:eastAsiaTheme="majorEastAsia"/>
                <w:color w:val="000000"/>
                <w:kern w:val="0"/>
                <w:szCs w:val="21"/>
              </w:rPr>
            </w:pPr>
            <w:r>
              <w:rPr>
                <w:kern w:val="0"/>
                <w:szCs w:val="21"/>
              </w:rPr>
              <w:t>85.2-110.8</w:t>
            </w:r>
          </w:p>
        </w:tc>
        <w:tc>
          <w:tcPr>
            <w:tcW w:w="2410" w:type="dxa"/>
            <w:tcBorders>
              <w:top w:val="single" w:color="auto" w:sz="4" w:space="0"/>
              <w:left w:val="single" w:color="auto" w:sz="4" w:space="0"/>
              <w:bottom w:val="single" w:color="auto" w:sz="4" w:space="0"/>
              <w:right w:val="single" w:color="auto" w:sz="4" w:space="0"/>
            </w:tcBorders>
            <w:vAlign w:val="center"/>
          </w:tcPr>
          <w:p w14:paraId="5FD6CB00">
            <w:pPr>
              <w:jc w:val="center"/>
              <w:rPr>
                <w:rFonts w:eastAsiaTheme="majorEastAsia"/>
                <w:color w:val="000000"/>
                <w:kern w:val="0"/>
                <w:szCs w:val="21"/>
              </w:rPr>
            </w:pPr>
            <w:r>
              <w:rPr>
                <w:kern w:val="0"/>
                <w:szCs w:val="21"/>
              </w:rPr>
              <w:t>91.2-106.7</w:t>
            </w:r>
          </w:p>
        </w:tc>
      </w:tr>
      <w:tr w14:paraId="324B4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22A2FE79">
            <w:pPr>
              <w:jc w:val="center"/>
              <w:rPr>
                <w:rFonts w:eastAsiaTheme="majorEastAsia"/>
                <w:color w:val="000000"/>
                <w:kern w:val="0"/>
                <w:szCs w:val="21"/>
              </w:rPr>
            </w:pPr>
            <w:r>
              <w:rPr>
                <w:rFonts w:eastAsiaTheme="majorEastAsia"/>
                <w:color w:val="000000"/>
                <w:kern w:val="0"/>
                <w:szCs w:val="21"/>
              </w:rPr>
              <w:t>2</w:t>
            </w:r>
          </w:p>
        </w:tc>
        <w:tc>
          <w:tcPr>
            <w:tcW w:w="2376" w:type="dxa"/>
            <w:tcBorders>
              <w:top w:val="single" w:color="auto" w:sz="4" w:space="0"/>
              <w:left w:val="single" w:color="auto" w:sz="4" w:space="0"/>
              <w:bottom w:val="single" w:color="auto" w:sz="4" w:space="0"/>
              <w:right w:val="single" w:color="auto" w:sz="4" w:space="0"/>
            </w:tcBorders>
            <w:vAlign w:val="center"/>
          </w:tcPr>
          <w:p w14:paraId="620934D5">
            <w:pPr>
              <w:jc w:val="center"/>
              <w:rPr>
                <w:rFonts w:eastAsiaTheme="majorEastAsia"/>
                <w:color w:val="000000"/>
                <w:kern w:val="0"/>
                <w:szCs w:val="21"/>
              </w:rPr>
            </w:pPr>
            <w:r>
              <w:rPr>
                <w:rFonts w:eastAsia="等线"/>
                <w:color w:val="000000"/>
                <w:kern w:val="0"/>
                <w:szCs w:val="21"/>
              </w:rPr>
              <w:t>100.5~111.2</w:t>
            </w:r>
          </w:p>
        </w:tc>
        <w:tc>
          <w:tcPr>
            <w:tcW w:w="2410" w:type="dxa"/>
            <w:tcBorders>
              <w:top w:val="single" w:color="auto" w:sz="4" w:space="0"/>
              <w:left w:val="single" w:color="auto" w:sz="4" w:space="0"/>
              <w:bottom w:val="single" w:color="auto" w:sz="4" w:space="0"/>
              <w:right w:val="single" w:color="auto" w:sz="4" w:space="0"/>
            </w:tcBorders>
            <w:vAlign w:val="bottom"/>
          </w:tcPr>
          <w:p w14:paraId="163CB728">
            <w:pPr>
              <w:jc w:val="center"/>
              <w:rPr>
                <w:rFonts w:eastAsiaTheme="majorEastAsia"/>
                <w:color w:val="000000"/>
                <w:kern w:val="0"/>
                <w:szCs w:val="21"/>
              </w:rPr>
            </w:pPr>
            <w:r>
              <w:rPr>
                <w:rFonts w:eastAsia="等线"/>
                <w:color w:val="000000"/>
                <w:kern w:val="0"/>
                <w:szCs w:val="21"/>
              </w:rPr>
              <w:t>103.3~120.0</w:t>
            </w:r>
          </w:p>
        </w:tc>
      </w:tr>
      <w:tr w14:paraId="56265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0C54B182">
            <w:pPr>
              <w:jc w:val="center"/>
              <w:rPr>
                <w:rFonts w:eastAsiaTheme="majorEastAsia"/>
                <w:color w:val="000000"/>
                <w:kern w:val="0"/>
                <w:szCs w:val="21"/>
              </w:rPr>
            </w:pPr>
            <w:r>
              <w:rPr>
                <w:rFonts w:eastAsiaTheme="majorEastAsia"/>
                <w:color w:val="000000"/>
                <w:kern w:val="0"/>
                <w:szCs w:val="21"/>
              </w:rPr>
              <w:t>3</w:t>
            </w:r>
          </w:p>
        </w:tc>
        <w:tc>
          <w:tcPr>
            <w:tcW w:w="2376" w:type="dxa"/>
            <w:tcBorders>
              <w:top w:val="single" w:color="auto" w:sz="4" w:space="0"/>
              <w:left w:val="single" w:color="auto" w:sz="4" w:space="0"/>
              <w:bottom w:val="single" w:color="auto" w:sz="4" w:space="0"/>
              <w:right w:val="single" w:color="auto" w:sz="4" w:space="0"/>
            </w:tcBorders>
            <w:vAlign w:val="center"/>
          </w:tcPr>
          <w:p w14:paraId="282A8F69">
            <w:pPr>
              <w:jc w:val="center"/>
              <w:rPr>
                <w:rFonts w:eastAsiaTheme="majorEastAsia"/>
                <w:color w:val="000000"/>
                <w:kern w:val="0"/>
                <w:szCs w:val="21"/>
              </w:rPr>
            </w:pPr>
            <w:r>
              <w:rPr>
                <w:rFonts w:eastAsia="等线"/>
                <w:color w:val="000000"/>
                <w:szCs w:val="21"/>
              </w:rPr>
              <w:t>81.60~109.00</w:t>
            </w:r>
          </w:p>
        </w:tc>
        <w:tc>
          <w:tcPr>
            <w:tcW w:w="2410" w:type="dxa"/>
            <w:tcBorders>
              <w:top w:val="single" w:color="auto" w:sz="4" w:space="0"/>
              <w:left w:val="single" w:color="auto" w:sz="4" w:space="0"/>
              <w:bottom w:val="single" w:color="auto" w:sz="4" w:space="0"/>
              <w:right w:val="single" w:color="auto" w:sz="4" w:space="0"/>
            </w:tcBorders>
            <w:vAlign w:val="center"/>
          </w:tcPr>
          <w:p w14:paraId="03CC780E">
            <w:pPr>
              <w:jc w:val="center"/>
              <w:rPr>
                <w:rFonts w:eastAsiaTheme="majorEastAsia"/>
                <w:color w:val="000000"/>
                <w:kern w:val="0"/>
                <w:szCs w:val="21"/>
              </w:rPr>
            </w:pPr>
            <w:r>
              <w:rPr>
                <w:rFonts w:eastAsia="等线"/>
                <w:color w:val="000000"/>
                <w:szCs w:val="21"/>
              </w:rPr>
              <w:t>81.45~106.90</w:t>
            </w:r>
          </w:p>
        </w:tc>
      </w:tr>
      <w:tr w14:paraId="4350C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1868AB72">
            <w:pPr>
              <w:jc w:val="center"/>
              <w:rPr>
                <w:rFonts w:eastAsiaTheme="majorEastAsia"/>
                <w:color w:val="000000"/>
                <w:kern w:val="0"/>
                <w:szCs w:val="21"/>
              </w:rPr>
            </w:pPr>
            <w:r>
              <w:rPr>
                <w:rFonts w:eastAsiaTheme="majorEastAsia"/>
                <w:color w:val="000000"/>
                <w:kern w:val="0"/>
                <w:szCs w:val="21"/>
              </w:rPr>
              <w:t>4</w:t>
            </w:r>
          </w:p>
        </w:tc>
        <w:tc>
          <w:tcPr>
            <w:tcW w:w="2376" w:type="dxa"/>
            <w:tcBorders>
              <w:top w:val="single" w:color="auto" w:sz="4" w:space="0"/>
              <w:left w:val="single" w:color="auto" w:sz="4" w:space="0"/>
              <w:bottom w:val="single" w:color="auto" w:sz="4" w:space="0"/>
              <w:right w:val="single" w:color="auto" w:sz="4" w:space="0"/>
            </w:tcBorders>
            <w:vAlign w:val="center"/>
          </w:tcPr>
          <w:p w14:paraId="0285FAB3">
            <w:pPr>
              <w:jc w:val="center"/>
              <w:rPr>
                <w:rFonts w:eastAsiaTheme="majorEastAsia"/>
                <w:color w:val="000000"/>
                <w:kern w:val="0"/>
                <w:szCs w:val="21"/>
              </w:rPr>
            </w:pPr>
            <w:r>
              <w:rPr>
                <w:color w:val="000000"/>
                <w:szCs w:val="21"/>
              </w:rPr>
              <w:t>99.00~108.40</w:t>
            </w:r>
          </w:p>
        </w:tc>
        <w:tc>
          <w:tcPr>
            <w:tcW w:w="2410" w:type="dxa"/>
            <w:tcBorders>
              <w:top w:val="single" w:color="auto" w:sz="4" w:space="0"/>
              <w:left w:val="single" w:color="auto" w:sz="4" w:space="0"/>
              <w:bottom w:val="single" w:color="auto" w:sz="4" w:space="0"/>
              <w:right w:val="single" w:color="auto" w:sz="4" w:space="0"/>
            </w:tcBorders>
            <w:vAlign w:val="center"/>
          </w:tcPr>
          <w:p w14:paraId="68EF6709">
            <w:pPr>
              <w:jc w:val="center"/>
              <w:rPr>
                <w:rFonts w:eastAsiaTheme="majorEastAsia"/>
                <w:color w:val="000000"/>
                <w:kern w:val="0"/>
                <w:szCs w:val="21"/>
              </w:rPr>
            </w:pPr>
            <w:r>
              <w:rPr>
                <w:color w:val="000000"/>
                <w:szCs w:val="21"/>
              </w:rPr>
              <w:t>95.75~99.95</w:t>
            </w:r>
          </w:p>
        </w:tc>
      </w:tr>
    </w:tbl>
    <w:p w14:paraId="3C6A7EB1">
      <w:pPr>
        <w:tabs>
          <w:tab w:val="left" w:pos="0"/>
          <w:tab w:val="left" w:pos="2340"/>
        </w:tabs>
        <w:autoSpaceDE w:val="0"/>
        <w:autoSpaceDN w:val="0"/>
        <w:adjustRightInd w:val="0"/>
        <w:ind w:right="-335"/>
        <w:rPr>
          <w:rFonts w:eastAsiaTheme="majorEastAsia"/>
          <w:color w:val="000000"/>
          <w:kern w:val="0"/>
          <w:szCs w:val="21"/>
        </w:rPr>
      </w:pPr>
    </w:p>
    <w:p w14:paraId="0CB39CF4">
      <w:pPr>
        <w:spacing w:before="156" w:beforeLines="50" w:after="156" w:afterLines="50"/>
        <w:jc w:val="center"/>
        <w:rPr>
          <w:rFonts w:eastAsia="黑体"/>
          <w:bCs/>
          <w:szCs w:val="21"/>
        </w:rPr>
      </w:pPr>
      <w:r>
        <w:rPr>
          <w:rFonts w:eastAsia="黑体"/>
          <w:bCs/>
          <w:szCs w:val="21"/>
        </w:rPr>
        <w:t>表3-6</w:t>
      </w:r>
      <w:r>
        <w:rPr>
          <w:rFonts w:hint="eastAsia" w:eastAsia="黑体"/>
          <w:bCs/>
          <w:szCs w:val="21"/>
        </w:rPr>
        <w:t>3</w:t>
      </w:r>
      <w:r>
        <w:rPr>
          <w:rFonts w:eastAsia="黑体"/>
          <w:bCs/>
          <w:szCs w:val="21"/>
        </w:rPr>
        <w:t xml:space="preserve"> 加标回收测定结果－磺胺氯哒嗪</w:t>
      </w:r>
    </w:p>
    <w:tbl>
      <w:tblPr>
        <w:tblStyle w:val="7"/>
        <w:tblW w:w="6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376"/>
        <w:gridCol w:w="2410"/>
      </w:tblGrid>
      <w:tr w14:paraId="62BC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6198FDC0">
            <w:pPr>
              <w:jc w:val="center"/>
              <w:rPr>
                <w:rFonts w:eastAsiaTheme="majorEastAsia"/>
                <w:color w:val="000000"/>
                <w:kern w:val="0"/>
                <w:szCs w:val="21"/>
              </w:rPr>
            </w:pPr>
            <w:r>
              <w:rPr>
                <w:rFonts w:eastAsiaTheme="majorEastAsia"/>
                <w:color w:val="000000"/>
                <w:kern w:val="0"/>
                <w:szCs w:val="21"/>
              </w:rPr>
              <w:t>实验室编号*</w:t>
            </w:r>
          </w:p>
        </w:tc>
        <w:tc>
          <w:tcPr>
            <w:tcW w:w="2376" w:type="dxa"/>
            <w:tcBorders>
              <w:top w:val="single" w:color="auto" w:sz="4" w:space="0"/>
              <w:left w:val="single" w:color="auto" w:sz="4" w:space="0"/>
              <w:bottom w:val="single" w:color="auto" w:sz="4" w:space="0"/>
              <w:right w:val="single" w:color="auto" w:sz="4" w:space="0"/>
            </w:tcBorders>
            <w:vAlign w:val="center"/>
          </w:tcPr>
          <w:p w14:paraId="454BA908">
            <w:pPr>
              <w:jc w:val="center"/>
              <w:rPr>
                <w:rFonts w:eastAsiaTheme="majorEastAsia"/>
                <w:color w:val="000000"/>
                <w:kern w:val="0"/>
                <w:szCs w:val="21"/>
              </w:rPr>
            </w:pPr>
            <w:r>
              <w:rPr>
                <w:rFonts w:eastAsiaTheme="majorEastAsia"/>
                <w:color w:val="000000"/>
                <w:kern w:val="0"/>
                <w:szCs w:val="21"/>
              </w:rPr>
              <w:t>低浓度回收率范围（%）</w:t>
            </w:r>
          </w:p>
        </w:tc>
        <w:tc>
          <w:tcPr>
            <w:tcW w:w="2410" w:type="dxa"/>
            <w:tcBorders>
              <w:top w:val="single" w:color="auto" w:sz="4" w:space="0"/>
              <w:left w:val="single" w:color="auto" w:sz="4" w:space="0"/>
              <w:bottom w:val="single" w:color="auto" w:sz="4" w:space="0"/>
              <w:right w:val="single" w:color="auto" w:sz="4" w:space="0"/>
            </w:tcBorders>
            <w:vAlign w:val="center"/>
          </w:tcPr>
          <w:p w14:paraId="02A08289">
            <w:pPr>
              <w:jc w:val="center"/>
              <w:rPr>
                <w:rFonts w:eastAsiaTheme="majorEastAsia"/>
                <w:color w:val="000000"/>
                <w:kern w:val="0"/>
                <w:szCs w:val="21"/>
              </w:rPr>
            </w:pPr>
            <w:r>
              <w:rPr>
                <w:rFonts w:eastAsiaTheme="majorEastAsia"/>
                <w:color w:val="000000"/>
                <w:kern w:val="0"/>
                <w:szCs w:val="21"/>
              </w:rPr>
              <w:t>高浓度回收率范围（%）</w:t>
            </w:r>
          </w:p>
        </w:tc>
      </w:tr>
      <w:tr w14:paraId="062DE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6FE58659">
            <w:pPr>
              <w:jc w:val="center"/>
              <w:rPr>
                <w:rFonts w:eastAsiaTheme="majorEastAsia"/>
                <w:color w:val="000000"/>
                <w:kern w:val="0"/>
                <w:szCs w:val="21"/>
              </w:rPr>
            </w:pPr>
            <w:r>
              <w:rPr>
                <w:rFonts w:eastAsiaTheme="majorEastAsia"/>
                <w:color w:val="000000"/>
                <w:kern w:val="0"/>
                <w:szCs w:val="21"/>
              </w:rPr>
              <w:t>1</w:t>
            </w:r>
          </w:p>
        </w:tc>
        <w:tc>
          <w:tcPr>
            <w:tcW w:w="2376" w:type="dxa"/>
            <w:tcBorders>
              <w:top w:val="single" w:color="auto" w:sz="4" w:space="0"/>
              <w:left w:val="single" w:color="auto" w:sz="4" w:space="0"/>
              <w:bottom w:val="single" w:color="auto" w:sz="4" w:space="0"/>
              <w:right w:val="single" w:color="auto" w:sz="4" w:space="0"/>
            </w:tcBorders>
            <w:vAlign w:val="center"/>
          </w:tcPr>
          <w:p w14:paraId="535FF0C1">
            <w:pPr>
              <w:jc w:val="center"/>
              <w:rPr>
                <w:rFonts w:eastAsiaTheme="majorEastAsia"/>
                <w:color w:val="000000"/>
                <w:kern w:val="0"/>
                <w:szCs w:val="21"/>
              </w:rPr>
            </w:pPr>
            <w:r>
              <w:rPr>
                <w:kern w:val="0"/>
                <w:szCs w:val="21"/>
              </w:rPr>
              <w:t>82.4-112.4</w:t>
            </w:r>
          </w:p>
        </w:tc>
        <w:tc>
          <w:tcPr>
            <w:tcW w:w="2410" w:type="dxa"/>
            <w:tcBorders>
              <w:top w:val="single" w:color="auto" w:sz="4" w:space="0"/>
              <w:left w:val="single" w:color="auto" w:sz="4" w:space="0"/>
              <w:bottom w:val="single" w:color="auto" w:sz="4" w:space="0"/>
              <w:right w:val="single" w:color="auto" w:sz="4" w:space="0"/>
            </w:tcBorders>
            <w:vAlign w:val="center"/>
          </w:tcPr>
          <w:p w14:paraId="22A3EFA9">
            <w:pPr>
              <w:jc w:val="center"/>
              <w:rPr>
                <w:rFonts w:eastAsiaTheme="majorEastAsia"/>
                <w:color w:val="000000"/>
                <w:kern w:val="0"/>
                <w:szCs w:val="21"/>
              </w:rPr>
            </w:pPr>
            <w:r>
              <w:rPr>
                <w:kern w:val="0"/>
                <w:szCs w:val="21"/>
              </w:rPr>
              <w:t>82.6-107.3</w:t>
            </w:r>
          </w:p>
        </w:tc>
      </w:tr>
      <w:tr w14:paraId="360F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2B170EA3">
            <w:pPr>
              <w:jc w:val="center"/>
              <w:rPr>
                <w:rFonts w:eastAsiaTheme="majorEastAsia"/>
                <w:color w:val="000000"/>
                <w:kern w:val="0"/>
                <w:szCs w:val="21"/>
              </w:rPr>
            </w:pPr>
            <w:r>
              <w:rPr>
                <w:rFonts w:eastAsiaTheme="majorEastAsia"/>
                <w:color w:val="000000"/>
                <w:kern w:val="0"/>
                <w:szCs w:val="21"/>
              </w:rPr>
              <w:t>2</w:t>
            </w:r>
          </w:p>
        </w:tc>
        <w:tc>
          <w:tcPr>
            <w:tcW w:w="2376" w:type="dxa"/>
            <w:tcBorders>
              <w:top w:val="single" w:color="auto" w:sz="4" w:space="0"/>
              <w:left w:val="single" w:color="auto" w:sz="4" w:space="0"/>
              <w:bottom w:val="single" w:color="auto" w:sz="4" w:space="0"/>
              <w:right w:val="single" w:color="auto" w:sz="4" w:space="0"/>
            </w:tcBorders>
            <w:vAlign w:val="center"/>
          </w:tcPr>
          <w:p w14:paraId="2E995856">
            <w:pPr>
              <w:jc w:val="center"/>
              <w:rPr>
                <w:rFonts w:eastAsiaTheme="majorEastAsia"/>
                <w:color w:val="000000"/>
                <w:kern w:val="0"/>
                <w:szCs w:val="21"/>
              </w:rPr>
            </w:pPr>
            <w:r>
              <w:rPr>
                <w:rFonts w:eastAsia="等线"/>
                <w:color w:val="000000"/>
                <w:kern w:val="0"/>
                <w:szCs w:val="21"/>
              </w:rPr>
              <w:t>99.2~108.2</w:t>
            </w:r>
          </w:p>
        </w:tc>
        <w:tc>
          <w:tcPr>
            <w:tcW w:w="2410" w:type="dxa"/>
            <w:tcBorders>
              <w:top w:val="single" w:color="auto" w:sz="4" w:space="0"/>
              <w:left w:val="single" w:color="auto" w:sz="4" w:space="0"/>
              <w:bottom w:val="single" w:color="auto" w:sz="4" w:space="0"/>
              <w:right w:val="single" w:color="auto" w:sz="4" w:space="0"/>
            </w:tcBorders>
            <w:vAlign w:val="bottom"/>
          </w:tcPr>
          <w:p w14:paraId="4BDE9BE8">
            <w:pPr>
              <w:jc w:val="center"/>
              <w:rPr>
                <w:rFonts w:eastAsiaTheme="majorEastAsia"/>
                <w:color w:val="000000"/>
                <w:kern w:val="0"/>
                <w:szCs w:val="21"/>
              </w:rPr>
            </w:pPr>
            <w:r>
              <w:rPr>
                <w:rFonts w:eastAsia="等线"/>
                <w:color w:val="000000"/>
                <w:kern w:val="0"/>
                <w:szCs w:val="21"/>
              </w:rPr>
              <w:t>98.7~120</w:t>
            </w:r>
          </w:p>
        </w:tc>
      </w:tr>
      <w:tr w14:paraId="0A93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1AA1401A">
            <w:pPr>
              <w:jc w:val="center"/>
              <w:rPr>
                <w:rFonts w:eastAsiaTheme="majorEastAsia"/>
                <w:color w:val="000000"/>
                <w:kern w:val="0"/>
                <w:szCs w:val="21"/>
              </w:rPr>
            </w:pPr>
            <w:r>
              <w:rPr>
                <w:rFonts w:eastAsiaTheme="majorEastAsia"/>
                <w:color w:val="000000"/>
                <w:kern w:val="0"/>
                <w:szCs w:val="21"/>
              </w:rPr>
              <w:t>3</w:t>
            </w:r>
          </w:p>
        </w:tc>
        <w:tc>
          <w:tcPr>
            <w:tcW w:w="2376" w:type="dxa"/>
            <w:tcBorders>
              <w:top w:val="single" w:color="auto" w:sz="4" w:space="0"/>
              <w:left w:val="single" w:color="auto" w:sz="4" w:space="0"/>
              <w:bottom w:val="single" w:color="auto" w:sz="4" w:space="0"/>
              <w:right w:val="single" w:color="auto" w:sz="4" w:space="0"/>
            </w:tcBorders>
            <w:vAlign w:val="center"/>
          </w:tcPr>
          <w:p w14:paraId="3724E8E2">
            <w:pPr>
              <w:jc w:val="center"/>
              <w:rPr>
                <w:rFonts w:eastAsiaTheme="majorEastAsia"/>
                <w:color w:val="000000"/>
                <w:kern w:val="0"/>
                <w:szCs w:val="21"/>
              </w:rPr>
            </w:pPr>
            <w:r>
              <w:rPr>
                <w:rFonts w:eastAsia="等线"/>
                <w:color w:val="000000"/>
                <w:szCs w:val="21"/>
              </w:rPr>
              <w:t>85.80~117.20</w:t>
            </w:r>
          </w:p>
        </w:tc>
        <w:tc>
          <w:tcPr>
            <w:tcW w:w="2410" w:type="dxa"/>
            <w:tcBorders>
              <w:top w:val="single" w:color="auto" w:sz="4" w:space="0"/>
              <w:left w:val="single" w:color="auto" w:sz="4" w:space="0"/>
              <w:bottom w:val="single" w:color="auto" w:sz="4" w:space="0"/>
              <w:right w:val="single" w:color="auto" w:sz="4" w:space="0"/>
            </w:tcBorders>
            <w:vAlign w:val="center"/>
          </w:tcPr>
          <w:p w14:paraId="1E06EBDD">
            <w:pPr>
              <w:jc w:val="center"/>
              <w:rPr>
                <w:rFonts w:eastAsiaTheme="majorEastAsia"/>
                <w:color w:val="000000"/>
                <w:kern w:val="0"/>
                <w:szCs w:val="21"/>
              </w:rPr>
            </w:pPr>
            <w:r>
              <w:rPr>
                <w:rFonts w:eastAsia="等线"/>
                <w:color w:val="000000"/>
                <w:szCs w:val="21"/>
              </w:rPr>
              <w:t>82.25~113.05</w:t>
            </w:r>
          </w:p>
        </w:tc>
      </w:tr>
      <w:tr w14:paraId="298B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4C609366">
            <w:pPr>
              <w:jc w:val="center"/>
              <w:rPr>
                <w:rFonts w:eastAsiaTheme="majorEastAsia"/>
                <w:color w:val="000000"/>
                <w:kern w:val="0"/>
                <w:szCs w:val="21"/>
              </w:rPr>
            </w:pPr>
            <w:r>
              <w:rPr>
                <w:rFonts w:eastAsiaTheme="majorEastAsia"/>
                <w:color w:val="000000"/>
                <w:kern w:val="0"/>
                <w:szCs w:val="21"/>
              </w:rPr>
              <w:t>4</w:t>
            </w:r>
          </w:p>
        </w:tc>
        <w:tc>
          <w:tcPr>
            <w:tcW w:w="2376" w:type="dxa"/>
            <w:tcBorders>
              <w:top w:val="single" w:color="auto" w:sz="4" w:space="0"/>
              <w:left w:val="single" w:color="auto" w:sz="4" w:space="0"/>
              <w:bottom w:val="single" w:color="auto" w:sz="4" w:space="0"/>
              <w:right w:val="single" w:color="auto" w:sz="4" w:space="0"/>
            </w:tcBorders>
            <w:vAlign w:val="center"/>
          </w:tcPr>
          <w:p w14:paraId="30038CF8">
            <w:pPr>
              <w:jc w:val="center"/>
              <w:rPr>
                <w:rFonts w:eastAsiaTheme="majorEastAsia"/>
                <w:color w:val="000000"/>
                <w:kern w:val="0"/>
                <w:szCs w:val="21"/>
              </w:rPr>
            </w:pPr>
            <w:r>
              <w:rPr>
                <w:color w:val="000000"/>
                <w:szCs w:val="21"/>
              </w:rPr>
              <w:t>98.22~114.44</w:t>
            </w:r>
          </w:p>
        </w:tc>
        <w:tc>
          <w:tcPr>
            <w:tcW w:w="2410" w:type="dxa"/>
            <w:tcBorders>
              <w:top w:val="single" w:color="auto" w:sz="4" w:space="0"/>
              <w:left w:val="single" w:color="auto" w:sz="4" w:space="0"/>
              <w:bottom w:val="single" w:color="auto" w:sz="4" w:space="0"/>
              <w:right w:val="single" w:color="auto" w:sz="4" w:space="0"/>
            </w:tcBorders>
            <w:vAlign w:val="center"/>
          </w:tcPr>
          <w:p w14:paraId="1343C290">
            <w:pPr>
              <w:jc w:val="center"/>
              <w:rPr>
                <w:rFonts w:eastAsiaTheme="majorEastAsia"/>
                <w:color w:val="000000"/>
                <w:kern w:val="0"/>
                <w:szCs w:val="21"/>
              </w:rPr>
            </w:pPr>
            <w:r>
              <w:rPr>
                <w:color w:val="000000"/>
                <w:szCs w:val="21"/>
              </w:rPr>
              <w:t>93.10~102.20</w:t>
            </w:r>
          </w:p>
        </w:tc>
      </w:tr>
    </w:tbl>
    <w:p w14:paraId="5C8B2757">
      <w:pPr>
        <w:tabs>
          <w:tab w:val="left" w:pos="0"/>
          <w:tab w:val="left" w:pos="2340"/>
        </w:tabs>
        <w:autoSpaceDE w:val="0"/>
        <w:autoSpaceDN w:val="0"/>
        <w:adjustRightInd w:val="0"/>
        <w:ind w:right="-335"/>
        <w:rPr>
          <w:rFonts w:eastAsiaTheme="majorEastAsia"/>
          <w:color w:val="000000"/>
          <w:kern w:val="0"/>
          <w:szCs w:val="21"/>
        </w:rPr>
      </w:pPr>
    </w:p>
    <w:p w14:paraId="74F1AD62">
      <w:pPr>
        <w:spacing w:before="156" w:beforeLines="50" w:after="156" w:afterLines="50"/>
        <w:jc w:val="center"/>
        <w:rPr>
          <w:rFonts w:eastAsia="黑体"/>
          <w:bCs/>
          <w:szCs w:val="21"/>
        </w:rPr>
      </w:pPr>
      <w:r>
        <w:rPr>
          <w:rFonts w:eastAsia="黑体"/>
          <w:bCs/>
          <w:szCs w:val="21"/>
        </w:rPr>
        <w:t>表3-64 加标回收测定结果－磺胺林</w:t>
      </w:r>
    </w:p>
    <w:tbl>
      <w:tblPr>
        <w:tblStyle w:val="7"/>
        <w:tblW w:w="6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376"/>
        <w:gridCol w:w="2410"/>
      </w:tblGrid>
      <w:tr w14:paraId="06CD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769583C8">
            <w:pPr>
              <w:jc w:val="center"/>
              <w:rPr>
                <w:rFonts w:eastAsiaTheme="majorEastAsia"/>
                <w:color w:val="000000"/>
                <w:kern w:val="0"/>
                <w:szCs w:val="21"/>
              </w:rPr>
            </w:pPr>
            <w:r>
              <w:rPr>
                <w:rFonts w:eastAsiaTheme="majorEastAsia"/>
                <w:color w:val="000000"/>
                <w:kern w:val="0"/>
                <w:szCs w:val="21"/>
              </w:rPr>
              <w:t>实验室编号*</w:t>
            </w:r>
          </w:p>
        </w:tc>
        <w:tc>
          <w:tcPr>
            <w:tcW w:w="2376" w:type="dxa"/>
            <w:tcBorders>
              <w:top w:val="single" w:color="auto" w:sz="4" w:space="0"/>
              <w:left w:val="single" w:color="auto" w:sz="4" w:space="0"/>
              <w:bottom w:val="single" w:color="auto" w:sz="4" w:space="0"/>
              <w:right w:val="single" w:color="auto" w:sz="4" w:space="0"/>
            </w:tcBorders>
            <w:vAlign w:val="center"/>
          </w:tcPr>
          <w:p w14:paraId="60ED812C">
            <w:pPr>
              <w:jc w:val="center"/>
              <w:rPr>
                <w:rFonts w:eastAsiaTheme="majorEastAsia"/>
                <w:color w:val="000000"/>
                <w:kern w:val="0"/>
                <w:szCs w:val="21"/>
              </w:rPr>
            </w:pPr>
            <w:r>
              <w:rPr>
                <w:rFonts w:eastAsiaTheme="majorEastAsia"/>
                <w:color w:val="000000"/>
                <w:kern w:val="0"/>
                <w:szCs w:val="21"/>
              </w:rPr>
              <w:t>低浓度回收率范围（%）</w:t>
            </w:r>
          </w:p>
        </w:tc>
        <w:tc>
          <w:tcPr>
            <w:tcW w:w="2410" w:type="dxa"/>
            <w:tcBorders>
              <w:top w:val="single" w:color="auto" w:sz="4" w:space="0"/>
              <w:left w:val="single" w:color="auto" w:sz="4" w:space="0"/>
              <w:bottom w:val="single" w:color="auto" w:sz="4" w:space="0"/>
              <w:right w:val="single" w:color="auto" w:sz="4" w:space="0"/>
            </w:tcBorders>
            <w:vAlign w:val="center"/>
          </w:tcPr>
          <w:p w14:paraId="12815605">
            <w:pPr>
              <w:jc w:val="center"/>
              <w:rPr>
                <w:rFonts w:eastAsiaTheme="majorEastAsia"/>
                <w:color w:val="000000"/>
                <w:kern w:val="0"/>
                <w:szCs w:val="21"/>
              </w:rPr>
            </w:pPr>
            <w:r>
              <w:rPr>
                <w:rFonts w:eastAsiaTheme="majorEastAsia"/>
                <w:color w:val="000000"/>
                <w:kern w:val="0"/>
                <w:szCs w:val="21"/>
              </w:rPr>
              <w:t>高浓度回收率范围（%）</w:t>
            </w:r>
          </w:p>
        </w:tc>
      </w:tr>
      <w:tr w14:paraId="41B7F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1D61ED0C">
            <w:pPr>
              <w:jc w:val="center"/>
              <w:rPr>
                <w:rFonts w:eastAsiaTheme="majorEastAsia"/>
                <w:color w:val="000000"/>
                <w:kern w:val="0"/>
                <w:szCs w:val="21"/>
              </w:rPr>
            </w:pPr>
            <w:r>
              <w:rPr>
                <w:rFonts w:eastAsiaTheme="majorEastAsia"/>
                <w:color w:val="000000"/>
                <w:kern w:val="0"/>
                <w:szCs w:val="21"/>
              </w:rPr>
              <w:t>1</w:t>
            </w:r>
          </w:p>
        </w:tc>
        <w:tc>
          <w:tcPr>
            <w:tcW w:w="2376" w:type="dxa"/>
            <w:tcBorders>
              <w:top w:val="single" w:color="auto" w:sz="4" w:space="0"/>
              <w:left w:val="single" w:color="auto" w:sz="4" w:space="0"/>
              <w:bottom w:val="single" w:color="auto" w:sz="4" w:space="0"/>
              <w:right w:val="single" w:color="auto" w:sz="4" w:space="0"/>
            </w:tcBorders>
            <w:vAlign w:val="center"/>
          </w:tcPr>
          <w:p w14:paraId="50CFB130">
            <w:pPr>
              <w:jc w:val="center"/>
              <w:rPr>
                <w:rFonts w:eastAsiaTheme="majorEastAsia"/>
                <w:color w:val="000000"/>
                <w:kern w:val="0"/>
                <w:szCs w:val="21"/>
              </w:rPr>
            </w:pPr>
            <w:r>
              <w:rPr>
                <w:kern w:val="0"/>
                <w:szCs w:val="21"/>
              </w:rPr>
              <w:t>83.2-104.6</w:t>
            </w:r>
          </w:p>
        </w:tc>
        <w:tc>
          <w:tcPr>
            <w:tcW w:w="2410" w:type="dxa"/>
            <w:tcBorders>
              <w:top w:val="single" w:color="auto" w:sz="4" w:space="0"/>
              <w:left w:val="single" w:color="auto" w:sz="4" w:space="0"/>
              <w:bottom w:val="single" w:color="auto" w:sz="4" w:space="0"/>
              <w:right w:val="single" w:color="auto" w:sz="4" w:space="0"/>
            </w:tcBorders>
            <w:vAlign w:val="center"/>
          </w:tcPr>
          <w:p w14:paraId="4ACD5162">
            <w:pPr>
              <w:jc w:val="center"/>
              <w:rPr>
                <w:rFonts w:eastAsiaTheme="majorEastAsia"/>
                <w:color w:val="000000"/>
                <w:kern w:val="0"/>
                <w:szCs w:val="21"/>
              </w:rPr>
            </w:pPr>
            <w:r>
              <w:rPr>
                <w:kern w:val="0"/>
                <w:szCs w:val="21"/>
              </w:rPr>
              <w:t>96.7-117</w:t>
            </w:r>
          </w:p>
        </w:tc>
      </w:tr>
      <w:tr w14:paraId="6CCC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49E639AE">
            <w:pPr>
              <w:jc w:val="center"/>
              <w:rPr>
                <w:rFonts w:eastAsiaTheme="majorEastAsia"/>
                <w:color w:val="000000"/>
                <w:kern w:val="0"/>
                <w:szCs w:val="21"/>
              </w:rPr>
            </w:pPr>
            <w:r>
              <w:rPr>
                <w:rFonts w:eastAsiaTheme="majorEastAsia"/>
                <w:color w:val="000000"/>
                <w:kern w:val="0"/>
                <w:szCs w:val="21"/>
              </w:rPr>
              <w:t>2</w:t>
            </w:r>
          </w:p>
        </w:tc>
        <w:tc>
          <w:tcPr>
            <w:tcW w:w="2376" w:type="dxa"/>
            <w:tcBorders>
              <w:top w:val="single" w:color="auto" w:sz="4" w:space="0"/>
              <w:left w:val="single" w:color="auto" w:sz="4" w:space="0"/>
              <w:bottom w:val="single" w:color="auto" w:sz="4" w:space="0"/>
              <w:right w:val="single" w:color="auto" w:sz="4" w:space="0"/>
            </w:tcBorders>
            <w:vAlign w:val="center"/>
          </w:tcPr>
          <w:p w14:paraId="203F9A56">
            <w:pPr>
              <w:jc w:val="center"/>
              <w:rPr>
                <w:rFonts w:eastAsiaTheme="majorEastAsia"/>
                <w:color w:val="000000"/>
                <w:kern w:val="0"/>
                <w:szCs w:val="21"/>
              </w:rPr>
            </w:pPr>
            <w:r>
              <w:rPr>
                <w:rFonts w:eastAsia="等线"/>
                <w:color w:val="000000"/>
                <w:kern w:val="0"/>
                <w:szCs w:val="21"/>
              </w:rPr>
              <w:t>110.5~117.8</w:t>
            </w:r>
          </w:p>
        </w:tc>
        <w:tc>
          <w:tcPr>
            <w:tcW w:w="2410" w:type="dxa"/>
            <w:tcBorders>
              <w:top w:val="single" w:color="auto" w:sz="4" w:space="0"/>
              <w:left w:val="single" w:color="auto" w:sz="4" w:space="0"/>
              <w:bottom w:val="single" w:color="auto" w:sz="4" w:space="0"/>
              <w:right w:val="single" w:color="auto" w:sz="4" w:space="0"/>
            </w:tcBorders>
            <w:vAlign w:val="bottom"/>
          </w:tcPr>
          <w:p w14:paraId="43108BB7">
            <w:pPr>
              <w:jc w:val="center"/>
              <w:rPr>
                <w:rFonts w:eastAsiaTheme="majorEastAsia"/>
                <w:color w:val="000000"/>
                <w:kern w:val="0"/>
                <w:szCs w:val="21"/>
              </w:rPr>
            </w:pPr>
            <w:r>
              <w:rPr>
                <w:rFonts w:eastAsia="等线"/>
                <w:color w:val="000000"/>
                <w:kern w:val="0"/>
                <w:szCs w:val="21"/>
              </w:rPr>
              <w:t>102.8~118.5</w:t>
            </w:r>
          </w:p>
        </w:tc>
      </w:tr>
      <w:tr w14:paraId="7B62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070848F9">
            <w:pPr>
              <w:jc w:val="center"/>
              <w:rPr>
                <w:rFonts w:eastAsiaTheme="majorEastAsia"/>
                <w:color w:val="000000"/>
                <w:kern w:val="0"/>
                <w:szCs w:val="21"/>
              </w:rPr>
            </w:pPr>
            <w:r>
              <w:rPr>
                <w:rFonts w:eastAsiaTheme="majorEastAsia"/>
                <w:color w:val="000000"/>
                <w:kern w:val="0"/>
                <w:szCs w:val="21"/>
              </w:rPr>
              <w:t>3</w:t>
            </w:r>
          </w:p>
        </w:tc>
        <w:tc>
          <w:tcPr>
            <w:tcW w:w="2376" w:type="dxa"/>
            <w:tcBorders>
              <w:top w:val="single" w:color="auto" w:sz="4" w:space="0"/>
              <w:left w:val="single" w:color="auto" w:sz="4" w:space="0"/>
              <w:bottom w:val="single" w:color="auto" w:sz="4" w:space="0"/>
              <w:right w:val="single" w:color="auto" w:sz="4" w:space="0"/>
            </w:tcBorders>
            <w:vAlign w:val="center"/>
          </w:tcPr>
          <w:p w14:paraId="63E42F61">
            <w:pPr>
              <w:jc w:val="center"/>
              <w:rPr>
                <w:rFonts w:eastAsiaTheme="majorEastAsia"/>
                <w:color w:val="000000"/>
                <w:kern w:val="0"/>
                <w:szCs w:val="21"/>
              </w:rPr>
            </w:pPr>
            <w:r>
              <w:rPr>
                <w:rFonts w:eastAsia="等线"/>
                <w:color w:val="000000"/>
                <w:szCs w:val="21"/>
              </w:rPr>
              <w:t>82.40~114.00</w:t>
            </w:r>
          </w:p>
        </w:tc>
        <w:tc>
          <w:tcPr>
            <w:tcW w:w="2410" w:type="dxa"/>
            <w:tcBorders>
              <w:top w:val="single" w:color="auto" w:sz="4" w:space="0"/>
              <w:left w:val="single" w:color="auto" w:sz="4" w:space="0"/>
              <w:bottom w:val="single" w:color="auto" w:sz="4" w:space="0"/>
              <w:right w:val="single" w:color="auto" w:sz="4" w:space="0"/>
            </w:tcBorders>
            <w:vAlign w:val="center"/>
          </w:tcPr>
          <w:p w14:paraId="43FA7B8C">
            <w:pPr>
              <w:jc w:val="center"/>
              <w:rPr>
                <w:rFonts w:eastAsiaTheme="majorEastAsia"/>
                <w:color w:val="000000"/>
                <w:kern w:val="0"/>
                <w:szCs w:val="21"/>
              </w:rPr>
            </w:pPr>
            <w:r>
              <w:rPr>
                <w:rFonts w:eastAsia="等线"/>
                <w:color w:val="000000"/>
                <w:szCs w:val="21"/>
              </w:rPr>
              <w:t>81.75~108.90</w:t>
            </w:r>
          </w:p>
        </w:tc>
      </w:tr>
      <w:tr w14:paraId="35B3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0DA83899">
            <w:pPr>
              <w:jc w:val="center"/>
              <w:rPr>
                <w:rFonts w:eastAsiaTheme="majorEastAsia"/>
                <w:color w:val="000000"/>
                <w:kern w:val="0"/>
                <w:szCs w:val="21"/>
              </w:rPr>
            </w:pPr>
            <w:r>
              <w:rPr>
                <w:rFonts w:eastAsiaTheme="majorEastAsia"/>
                <w:color w:val="000000"/>
                <w:kern w:val="0"/>
                <w:szCs w:val="21"/>
              </w:rPr>
              <w:t>4</w:t>
            </w:r>
          </w:p>
        </w:tc>
        <w:tc>
          <w:tcPr>
            <w:tcW w:w="2376" w:type="dxa"/>
            <w:tcBorders>
              <w:top w:val="single" w:color="auto" w:sz="4" w:space="0"/>
              <w:left w:val="single" w:color="auto" w:sz="4" w:space="0"/>
              <w:bottom w:val="single" w:color="auto" w:sz="4" w:space="0"/>
              <w:right w:val="single" w:color="auto" w:sz="4" w:space="0"/>
            </w:tcBorders>
            <w:vAlign w:val="center"/>
          </w:tcPr>
          <w:p w14:paraId="099008CC">
            <w:pPr>
              <w:jc w:val="center"/>
              <w:rPr>
                <w:rFonts w:eastAsiaTheme="majorEastAsia"/>
                <w:color w:val="000000"/>
                <w:kern w:val="0"/>
                <w:szCs w:val="21"/>
              </w:rPr>
            </w:pPr>
            <w:r>
              <w:rPr>
                <w:color w:val="000000"/>
                <w:szCs w:val="21"/>
              </w:rPr>
              <w:t>88.40~101.60</w:t>
            </w:r>
          </w:p>
        </w:tc>
        <w:tc>
          <w:tcPr>
            <w:tcW w:w="2410" w:type="dxa"/>
            <w:tcBorders>
              <w:top w:val="single" w:color="auto" w:sz="4" w:space="0"/>
              <w:left w:val="single" w:color="auto" w:sz="4" w:space="0"/>
              <w:bottom w:val="single" w:color="auto" w:sz="4" w:space="0"/>
              <w:right w:val="single" w:color="auto" w:sz="4" w:space="0"/>
            </w:tcBorders>
            <w:vAlign w:val="center"/>
          </w:tcPr>
          <w:p w14:paraId="75AE2AF6">
            <w:pPr>
              <w:jc w:val="center"/>
              <w:rPr>
                <w:rFonts w:eastAsiaTheme="majorEastAsia"/>
                <w:color w:val="000000"/>
                <w:kern w:val="0"/>
                <w:szCs w:val="21"/>
              </w:rPr>
            </w:pPr>
            <w:r>
              <w:rPr>
                <w:color w:val="000000"/>
                <w:szCs w:val="21"/>
              </w:rPr>
              <w:t>91.05~102.10</w:t>
            </w:r>
          </w:p>
        </w:tc>
      </w:tr>
    </w:tbl>
    <w:p w14:paraId="617119AF">
      <w:pPr>
        <w:tabs>
          <w:tab w:val="left" w:pos="0"/>
          <w:tab w:val="left" w:pos="2340"/>
        </w:tabs>
        <w:autoSpaceDE w:val="0"/>
        <w:autoSpaceDN w:val="0"/>
        <w:adjustRightInd w:val="0"/>
        <w:ind w:right="-335"/>
        <w:rPr>
          <w:rFonts w:eastAsiaTheme="majorEastAsia"/>
          <w:color w:val="000000"/>
          <w:kern w:val="0"/>
          <w:szCs w:val="21"/>
        </w:rPr>
      </w:pPr>
    </w:p>
    <w:p w14:paraId="30879B8D">
      <w:pPr>
        <w:spacing w:before="156" w:beforeLines="50" w:after="156" w:afterLines="50"/>
        <w:jc w:val="center"/>
        <w:rPr>
          <w:rFonts w:eastAsia="黑体"/>
          <w:bCs/>
          <w:szCs w:val="21"/>
        </w:rPr>
      </w:pPr>
      <w:r>
        <w:rPr>
          <w:rFonts w:eastAsia="黑体"/>
          <w:bCs/>
          <w:szCs w:val="21"/>
        </w:rPr>
        <w:t>表3-6</w:t>
      </w:r>
      <w:r>
        <w:rPr>
          <w:rFonts w:hint="eastAsia" w:eastAsia="黑体"/>
          <w:bCs/>
          <w:szCs w:val="21"/>
        </w:rPr>
        <w:t>5</w:t>
      </w:r>
      <w:r>
        <w:rPr>
          <w:rFonts w:eastAsia="黑体"/>
          <w:bCs/>
          <w:szCs w:val="21"/>
        </w:rPr>
        <w:t xml:space="preserve"> 加标回收测定结果－头孢克洛</w:t>
      </w:r>
    </w:p>
    <w:tbl>
      <w:tblPr>
        <w:tblStyle w:val="7"/>
        <w:tblW w:w="6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376"/>
        <w:gridCol w:w="2410"/>
      </w:tblGrid>
      <w:tr w14:paraId="1897E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5D67384D">
            <w:pPr>
              <w:jc w:val="center"/>
              <w:rPr>
                <w:rFonts w:eastAsiaTheme="majorEastAsia"/>
                <w:color w:val="000000"/>
                <w:kern w:val="0"/>
                <w:szCs w:val="21"/>
              </w:rPr>
            </w:pPr>
            <w:r>
              <w:rPr>
                <w:rFonts w:eastAsiaTheme="majorEastAsia"/>
                <w:color w:val="000000"/>
                <w:kern w:val="0"/>
                <w:szCs w:val="21"/>
              </w:rPr>
              <w:t>实验室编号*</w:t>
            </w:r>
          </w:p>
        </w:tc>
        <w:tc>
          <w:tcPr>
            <w:tcW w:w="2376" w:type="dxa"/>
            <w:tcBorders>
              <w:top w:val="single" w:color="auto" w:sz="4" w:space="0"/>
              <w:left w:val="single" w:color="auto" w:sz="4" w:space="0"/>
              <w:bottom w:val="single" w:color="auto" w:sz="4" w:space="0"/>
              <w:right w:val="single" w:color="auto" w:sz="4" w:space="0"/>
            </w:tcBorders>
            <w:vAlign w:val="center"/>
          </w:tcPr>
          <w:p w14:paraId="5BE7D822">
            <w:pPr>
              <w:jc w:val="center"/>
              <w:rPr>
                <w:rFonts w:eastAsiaTheme="majorEastAsia"/>
                <w:color w:val="000000"/>
                <w:kern w:val="0"/>
                <w:szCs w:val="21"/>
              </w:rPr>
            </w:pPr>
            <w:r>
              <w:rPr>
                <w:rFonts w:eastAsiaTheme="majorEastAsia"/>
                <w:color w:val="000000"/>
                <w:kern w:val="0"/>
                <w:szCs w:val="21"/>
              </w:rPr>
              <w:t>低浓度回收率范围（%）</w:t>
            </w:r>
          </w:p>
        </w:tc>
        <w:tc>
          <w:tcPr>
            <w:tcW w:w="2410" w:type="dxa"/>
            <w:tcBorders>
              <w:top w:val="single" w:color="auto" w:sz="4" w:space="0"/>
              <w:left w:val="single" w:color="auto" w:sz="4" w:space="0"/>
              <w:bottom w:val="single" w:color="auto" w:sz="4" w:space="0"/>
              <w:right w:val="single" w:color="auto" w:sz="4" w:space="0"/>
            </w:tcBorders>
            <w:vAlign w:val="center"/>
          </w:tcPr>
          <w:p w14:paraId="685B7B59">
            <w:pPr>
              <w:jc w:val="center"/>
              <w:rPr>
                <w:rFonts w:eastAsiaTheme="majorEastAsia"/>
                <w:color w:val="000000"/>
                <w:kern w:val="0"/>
                <w:szCs w:val="21"/>
              </w:rPr>
            </w:pPr>
            <w:r>
              <w:rPr>
                <w:rFonts w:eastAsiaTheme="majorEastAsia"/>
                <w:color w:val="000000"/>
                <w:kern w:val="0"/>
                <w:szCs w:val="21"/>
              </w:rPr>
              <w:t>高浓度回收率范围（%）</w:t>
            </w:r>
          </w:p>
        </w:tc>
      </w:tr>
      <w:tr w14:paraId="7DC11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178CD350">
            <w:pPr>
              <w:jc w:val="center"/>
              <w:rPr>
                <w:rFonts w:eastAsiaTheme="majorEastAsia"/>
                <w:color w:val="000000"/>
                <w:kern w:val="0"/>
                <w:szCs w:val="21"/>
              </w:rPr>
            </w:pPr>
            <w:r>
              <w:rPr>
                <w:rFonts w:eastAsiaTheme="majorEastAsia"/>
                <w:color w:val="000000"/>
                <w:kern w:val="0"/>
                <w:szCs w:val="21"/>
              </w:rPr>
              <w:t>1</w:t>
            </w:r>
          </w:p>
        </w:tc>
        <w:tc>
          <w:tcPr>
            <w:tcW w:w="2376" w:type="dxa"/>
            <w:tcBorders>
              <w:top w:val="single" w:color="auto" w:sz="4" w:space="0"/>
              <w:left w:val="single" w:color="auto" w:sz="4" w:space="0"/>
              <w:bottom w:val="single" w:color="auto" w:sz="4" w:space="0"/>
              <w:right w:val="single" w:color="auto" w:sz="4" w:space="0"/>
            </w:tcBorders>
            <w:vAlign w:val="center"/>
          </w:tcPr>
          <w:p w14:paraId="109354FE">
            <w:pPr>
              <w:jc w:val="center"/>
              <w:rPr>
                <w:rFonts w:eastAsiaTheme="majorEastAsia"/>
                <w:color w:val="000000"/>
                <w:kern w:val="0"/>
                <w:szCs w:val="21"/>
              </w:rPr>
            </w:pPr>
            <w:r>
              <w:rPr>
                <w:kern w:val="0"/>
                <w:szCs w:val="21"/>
              </w:rPr>
              <w:t>92.2-117.8</w:t>
            </w:r>
          </w:p>
        </w:tc>
        <w:tc>
          <w:tcPr>
            <w:tcW w:w="2410" w:type="dxa"/>
            <w:tcBorders>
              <w:top w:val="single" w:color="auto" w:sz="4" w:space="0"/>
              <w:left w:val="single" w:color="auto" w:sz="4" w:space="0"/>
              <w:bottom w:val="single" w:color="auto" w:sz="4" w:space="0"/>
              <w:right w:val="single" w:color="auto" w:sz="4" w:space="0"/>
            </w:tcBorders>
            <w:vAlign w:val="center"/>
          </w:tcPr>
          <w:p w14:paraId="7F305F33">
            <w:pPr>
              <w:jc w:val="center"/>
              <w:rPr>
                <w:rFonts w:eastAsiaTheme="majorEastAsia"/>
                <w:color w:val="000000"/>
                <w:kern w:val="0"/>
                <w:szCs w:val="21"/>
              </w:rPr>
            </w:pPr>
            <w:r>
              <w:rPr>
                <w:kern w:val="0"/>
                <w:szCs w:val="21"/>
              </w:rPr>
              <w:t>92.5-109.5</w:t>
            </w:r>
          </w:p>
        </w:tc>
      </w:tr>
      <w:tr w14:paraId="0CDC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740D1A79">
            <w:pPr>
              <w:jc w:val="center"/>
              <w:rPr>
                <w:rFonts w:eastAsiaTheme="majorEastAsia"/>
                <w:color w:val="000000"/>
                <w:kern w:val="0"/>
                <w:szCs w:val="21"/>
              </w:rPr>
            </w:pPr>
            <w:r>
              <w:rPr>
                <w:rFonts w:eastAsiaTheme="majorEastAsia"/>
                <w:color w:val="000000"/>
                <w:kern w:val="0"/>
                <w:szCs w:val="21"/>
              </w:rPr>
              <w:t>2</w:t>
            </w:r>
          </w:p>
        </w:tc>
        <w:tc>
          <w:tcPr>
            <w:tcW w:w="2376" w:type="dxa"/>
            <w:tcBorders>
              <w:top w:val="single" w:color="auto" w:sz="4" w:space="0"/>
              <w:left w:val="single" w:color="auto" w:sz="4" w:space="0"/>
              <w:bottom w:val="single" w:color="auto" w:sz="4" w:space="0"/>
              <w:right w:val="single" w:color="auto" w:sz="4" w:space="0"/>
            </w:tcBorders>
            <w:vAlign w:val="center"/>
          </w:tcPr>
          <w:p w14:paraId="35BD91C3">
            <w:pPr>
              <w:jc w:val="center"/>
              <w:rPr>
                <w:rFonts w:eastAsiaTheme="majorEastAsia"/>
                <w:color w:val="000000"/>
                <w:kern w:val="0"/>
                <w:szCs w:val="21"/>
              </w:rPr>
            </w:pPr>
            <w:r>
              <w:rPr>
                <w:rFonts w:eastAsia="等线"/>
                <w:color w:val="000000"/>
                <w:kern w:val="0"/>
                <w:szCs w:val="21"/>
              </w:rPr>
              <w:t>84.4~89.8</w:t>
            </w:r>
          </w:p>
        </w:tc>
        <w:tc>
          <w:tcPr>
            <w:tcW w:w="2410" w:type="dxa"/>
            <w:tcBorders>
              <w:top w:val="single" w:color="auto" w:sz="4" w:space="0"/>
              <w:left w:val="single" w:color="auto" w:sz="4" w:space="0"/>
              <w:bottom w:val="single" w:color="auto" w:sz="4" w:space="0"/>
              <w:right w:val="single" w:color="auto" w:sz="4" w:space="0"/>
            </w:tcBorders>
            <w:vAlign w:val="bottom"/>
          </w:tcPr>
          <w:p w14:paraId="448DBEC8">
            <w:pPr>
              <w:jc w:val="center"/>
              <w:rPr>
                <w:rFonts w:eastAsiaTheme="majorEastAsia"/>
                <w:color w:val="000000"/>
                <w:kern w:val="0"/>
                <w:szCs w:val="21"/>
              </w:rPr>
            </w:pPr>
            <w:r>
              <w:rPr>
                <w:rFonts w:eastAsia="等线"/>
                <w:color w:val="000000"/>
                <w:kern w:val="0"/>
                <w:szCs w:val="21"/>
              </w:rPr>
              <w:t>81.1~89.8</w:t>
            </w:r>
          </w:p>
        </w:tc>
      </w:tr>
      <w:tr w14:paraId="7ED3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0D288BCE">
            <w:pPr>
              <w:jc w:val="center"/>
              <w:rPr>
                <w:rFonts w:eastAsiaTheme="majorEastAsia"/>
                <w:color w:val="000000"/>
                <w:kern w:val="0"/>
                <w:szCs w:val="21"/>
              </w:rPr>
            </w:pPr>
            <w:r>
              <w:rPr>
                <w:rFonts w:eastAsiaTheme="majorEastAsia"/>
                <w:color w:val="000000"/>
                <w:kern w:val="0"/>
                <w:szCs w:val="21"/>
              </w:rPr>
              <w:t>3</w:t>
            </w:r>
          </w:p>
        </w:tc>
        <w:tc>
          <w:tcPr>
            <w:tcW w:w="2376" w:type="dxa"/>
            <w:tcBorders>
              <w:top w:val="single" w:color="auto" w:sz="4" w:space="0"/>
              <w:left w:val="single" w:color="auto" w:sz="4" w:space="0"/>
              <w:bottom w:val="single" w:color="auto" w:sz="4" w:space="0"/>
              <w:right w:val="single" w:color="auto" w:sz="4" w:space="0"/>
            </w:tcBorders>
            <w:vAlign w:val="center"/>
          </w:tcPr>
          <w:p w14:paraId="67882790">
            <w:pPr>
              <w:jc w:val="center"/>
              <w:rPr>
                <w:rFonts w:eastAsiaTheme="majorEastAsia"/>
                <w:color w:val="000000"/>
                <w:kern w:val="0"/>
                <w:szCs w:val="21"/>
              </w:rPr>
            </w:pPr>
            <w:r>
              <w:rPr>
                <w:rFonts w:eastAsia="等线"/>
                <w:color w:val="000000"/>
                <w:szCs w:val="21"/>
              </w:rPr>
              <w:t>87.60~117.60</w:t>
            </w:r>
          </w:p>
        </w:tc>
        <w:tc>
          <w:tcPr>
            <w:tcW w:w="2410" w:type="dxa"/>
            <w:tcBorders>
              <w:top w:val="single" w:color="auto" w:sz="4" w:space="0"/>
              <w:left w:val="single" w:color="auto" w:sz="4" w:space="0"/>
              <w:bottom w:val="single" w:color="auto" w:sz="4" w:space="0"/>
              <w:right w:val="single" w:color="auto" w:sz="4" w:space="0"/>
            </w:tcBorders>
            <w:vAlign w:val="center"/>
          </w:tcPr>
          <w:p w14:paraId="6D62B552">
            <w:pPr>
              <w:jc w:val="center"/>
              <w:rPr>
                <w:rFonts w:eastAsiaTheme="majorEastAsia"/>
                <w:color w:val="000000"/>
                <w:kern w:val="0"/>
                <w:szCs w:val="21"/>
              </w:rPr>
            </w:pPr>
            <w:r>
              <w:rPr>
                <w:rFonts w:eastAsia="等线"/>
                <w:color w:val="000000"/>
                <w:szCs w:val="21"/>
              </w:rPr>
              <w:t>81.85~106.25</w:t>
            </w:r>
          </w:p>
        </w:tc>
      </w:tr>
      <w:tr w14:paraId="4E17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01D51E63">
            <w:pPr>
              <w:jc w:val="center"/>
              <w:rPr>
                <w:rFonts w:eastAsiaTheme="majorEastAsia"/>
                <w:color w:val="000000"/>
                <w:kern w:val="0"/>
                <w:szCs w:val="21"/>
              </w:rPr>
            </w:pPr>
            <w:r>
              <w:rPr>
                <w:rFonts w:eastAsiaTheme="majorEastAsia"/>
                <w:color w:val="000000"/>
                <w:kern w:val="0"/>
                <w:szCs w:val="21"/>
              </w:rPr>
              <w:t>4</w:t>
            </w:r>
          </w:p>
        </w:tc>
        <w:tc>
          <w:tcPr>
            <w:tcW w:w="2376" w:type="dxa"/>
            <w:tcBorders>
              <w:top w:val="single" w:color="auto" w:sz="4" w:space="0"/>
              <w:left w:val="single" w:color="auto" w:sz="4" w:space="0"/>
              <w:bottom w:val="single" w:color="auto" w:sz="4" w:space="0"/>
              <w:right w:val="single" w:color="auto" w:sz="4" w:space="0"/>
            </w:tcBorders>
            <w:vAlign w:val="center"/>
          </w:tcPr>
          <w:p w14:paraId="67FB7DAD">
            <w:pPr>
              <w:jc w:val="center"/>
              <w:rPr>
                <w:rFonts w:eastAsiaTheme="majorEastAsia"/>
                <w:color w:val="000000"/>
                <w:kern w:val="0"/>
                <w:szCs w:val="21"/>
              </w:rPr>
            </w:pPr>
            <w:r>
              <w:rPr>
                <w:color w:val="000000"/>
                <w:szCs w:val="21"/>
              </w:rPr>
              <w:t>88.80~116.60</w:t>
            </w:r>
          </w:p>
        </w:tc>
        <w:tc>
          <w:tcPr>
            <w:tcW w:w="2410" w:type="dxa"/>
            <w:tcBorders>
              <w:top w:val="single" w:color="auto" w:sz="4" w:space="0"/>
              <w:left w:val="single" w:color="auto" w:sz="4" w:space="0"/>
              <w:bottom w:val="single" w:color="auto" w:sz="4" w:space="0"/>
              <w:right w:val="single" w:color="auto" w:sz="4" w:space="0"/>
            </w:tcBorders>
            <w:vAlign w:val="center"/>
          </w:tcPr>
          <w:p w14:paraId="36113B27">
            <w:pPr>
              <w:jc w:val="center"/>
              <w:rPr>
                <w:rFonts w:eastAsiaTheme="majorEastAsia"/>
                <w:color w:val="000000"/>
                <w:kern w:val="0"/>
                <w:szCs w:val="21"/>
              </w:rPr>
            </w:pPr>
            <w:r>
              <w:rPr>
                <w:color w:val="000000"/>
                <w:szCs w:val="21"/>
              </w:rPr>
              <w:t>94.30~114.25</w:t>
            </w:r>
          </w:p>
        </w:tc>
      </w:tr>
    </w:tbl>
    <w:p w14:paraId="4AF329B0">
      <w:pPr>
        <w:tabs>
          <w:tab w:val="left" w:pos="0"/>
          <w:tab w:val="left" w:pos="2340"/>
        </w:tabs>
        <w:autoSpaceDE w:val="0"/>
        <w:autoSpaceDN w:val="0"/>
        <w:adjustRightInd w:val="0"/>
        <w:ind w:right="-335"/>
        <w:rPr>
          <w:rFonts w:eastAsiaTheme="majorEastAsia"/>
          <w:color w:val="000000"/>
          <w:kern w:val="0"/>
          <w:szCs w:val="21"/>
        </w:rPr>
      </w:pPr>
    </w:p>
    <w:p w14:paraId="695FAFA1">
      <w:pPr>
        <w:spacing w:before="156" w:beforeLines="50" w:after="156" w:afterLines="50"/>
        <w:jc w:val="center"/>
        <w:rPr>
          <w:rFonts w:eastAsia="黑体"/>
          <w:bCs/>
          <w:szCs w:val="21"/>
        </w:rPr>
      </w:pPr>
      <w:r>
        <w:rPr>
          <w:rFonts w:eastAsia="黑体"/>
          <w:bCs/>
          <w:szCs w:val="21"/>
        </w:rPr>
        <w:t>表3-6</w:t>
      </w:r>
      <w:r>
        <w:rPr>
          <w:rFonts w:hint="eastAsia" w:eastAsia="黑体"/>
          <w:bCs/>
          <w:szCs w:val="21"/>
        </w:rPr>
        <w:t>6</w:t>
      </w:r>
      <w:r>
        <w:rPr>
          <w:rFonts w:eastAsia="黑体"/>
          <w:bCs/>
          <w:szCs w:val="21"/>
        </w:rPr>
        <w:t xml:space="preserve"> 加标回收测定结果－林可霉素</w:t>
      </w:r>
    </w:p>
    <w:tbl>
      <w:tblPr>
        <w:tblStyle w:val="7"/>
        <w:tblW w:w="6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376"/>
        <w:gridCol w:w="2410"/>
      </w:tblGrid>
      <w:tr w14:paraId="52B8C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16E1957F">
            <w:pPr>
              <w:jc w:val="center"/>
              <w:rPr>
                <w:rFonts w:eastAsiaTheme="majorEastAsia"/>
                <w:color w:val="000000"/>
                <w:kern w:val="0"/>
                <w:szCs w:val="21"/>
              </w:rPr>
            </w:pPr>
            <w:r>
              <w:rPr>
                <w:rFonts w:eastAsiaTheme="majorEastAsia"/>
                <w:color w:val="000000"/>
                <w:kern w:val="0"/>
                <w:szCs w:val="21"/>
              </w:rPr>
              <w:t>实验室编号*</w:t>
            </w:r>
          </w:p>
        </w:tc>
        <w:tc>
          <w:tcPr>
            <w:tcW w:w="2376" w:type="dxa"/>
            <w:tcBorders>
              <w:top w:val="single" w:color="auto" w:sz="4" w:space="0"/>
              <w:left w:val="single" w:color="auto" w:sz="4" w:space="0"/>
              <w:bottom w:val="single" w:color="auto" w:sz="4" w:space="0"/>
              <w:right w:val="single" w:color="auto" w:sz="4" w:space="0"/>
            </w:tcBorders>
            <w:vAlign w:val="center"/>
          </w:tcPr>
          <w:p w14:paraId="6730F317">
            <w:pPr>
              <w:jc w:val="center"/>
              <w:rPr>
                <w:rFonts w:eastAsiaTheme="majorEastAsia"/>
                <w:color w:val="000000"/>
                <w:kern w:val="0"/>
                <w:szCs w:val="21"/>
              </w:rPr>
            </w:pPr>
            <w:r>
              <w:rPr>
                <w:rFonts w:eastAsiaTheme="majorEastAsia"/>
                <w:color w:val="000000"/>
                <w:kern w:val="0"/>
                <w:szCs w:val="21"/>
              </w:rPr>
              <w:t>低浓度回收率范围（%）</w:t>
            </w:r>
          </w:p>
        </w:tc>
        <w:tc>
          <w:tcPr>
            <w:tcW w:w="2410" w:type="dxa"/>
            <w:tcBorders>
              <w:top w:val="single" w:color="auto" w:sz="4" w:space="0"/>
              <w:left w:val="single" w:color="auto" w:sz="4" w:space="0"/>
              <w:bottom w:val="single" w:color="auto" w:sz="4" w:space="0"/>
              <w:right w:val="single" w:color="auto" w:sz="4" w:space="0"/>
            </w:tcBorders>
            <w:vAlign w:val="center"/>
          </w:tcPr>
          <w:p w14:paraId="5BEA9DE8">
            <w:pPr>
              <w:jc w:val="center"/>
              <w:rPr>
                <w:rFonts w:eastAsiaTheme="majorEastAsia"/>
                <w:color w:val="000000"/>
                <w:kern w:val="0"/>
                <w:szCs w:val="21"/>
              </w:rPr>
            </w:pPr>
            <w:r>
              <w:rPr>
                <w:rFonts w:eastAsiaTheme="majorEastAsia"/>
                <w:color w:val="000000"/>
                <w:kern w:val="0"/>
                <w:szCs w:val="21"/>
              </w:rPr>
              <w:t>高浓度回收率范围（%）</w:t>
            </w:r>
          </w:p>
        </w:tc>
      </w:tr>
      <w:tr w14:paraId="68BA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15512F80">
            <w:pPr>
              <w:jc w:val="center"/>
              <w:rPr>
                <w:rFonts w:eastAsiaTheme="majorEastAsia"/>
                <w:color w:val="000000"/>
                <w:kern w:val="0"/>
                <w:szCs w:val="21"/>
              </w:rPr>
            </w:pPr>
            <w:r>
              <w:rPr>
                <w:rFonts w:eastAsiaTheme="majorEastAsia"/>
                <w:color w:val="000000"/>
                <w:kern w:val="0"/>
                <w:szCs w:val="21"/>
              </w:rPr>
              <w:t>1</w:t>
            </w:r>
          </w:p>
        </w:tc>
        <w:tc>
          <w:tcPr>
            <w:tcW w:w="2376" w:type="dxa"/>
            <w:tcBorders>
              <w:top w:val="single" w:color="auto" w:sz="4" w:space="0"/>
              <w:left w:val="single" w:color="auto" w:sz="4" w:space="0"/>
              <w:bottom w:val="single" w:color="auto" w:sz="4" w:space="0"/>
              <w:right w:val="single" w:color="auto" w:sz="4" w:space="0"/>
            </w:tcBorders>
            <w:vAlign w:val="center"/>
          </w:tcPr>
          <w:p w14:paraId="6697F892">
            <w:pPr>
              <w:jc w:val="center"/>
              <w:rPr>
                <w:rFonts w:eastAsiaTheme="majorEastAsia"/>
                <w:color w:val="000000"/>
                <w:kern w:val="0"/>
                <w:szCs w:val="21"/>
              </w:rPr>
            </w:pPr>
            <w:r>
              <w:rPr>
                <w:kern w:val="0"/>
                <w:szCs w:val="21"/>
              </w:rPr>
              <w:t>90.8-110</w:t>
            </w:r>
          </w:p>
        </w:tc>
        <w:tc>
          <w:tcPr>
            <w:tcW w:w="2410" w:type="dxa"/>
            <w:tcBorders>
              <w:top w:val="single" w:color="auto" w:sz="4" w:space="0"/>
              <w:left w:val="single" w:color="auto" w:sz="4" w:space="0"/>
              <w:bottom w:val="single" w:color="auto" w:sz="4" w:space="0"/>
              <w:right w:val="single" w:color="auto" w:sz="4" w:space="0"/>
            </w:tcBorders>
            <w:vAlign w:val="center"/>
          </w:tcPr>
          <w:p w14:paraId="6F27E648">
            <w:pPr>
              <w:jc w:val="center"/>
              <w:rPr>
                <w:rFonts w:eastAsiaTheme="majorEastAsia"/>
                <w:color w:val="000000"/>
                <w:kern w:val="0"/>
                <w:szCs w:val="21"/>
              </w:rPr>
            </w:pPr>
            <w:r>
              <w:rPr>
                <w:kern w:val="0"/>
                <w:szCs w:val="21"/>
              </w:rPr>
              <w:t>89.7-106.1</w:t>
            </w:r>
          </w:p>
        </w:tc>
      </w:tr>
      <w:tr w14:paraId="3CC76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4EE55E4A">
            <w:pPr>
              <w:jc w:val="center"/>
              <w:rPr>
                <w:rFonts w:eastAsiaTheme="majorEastAsia"/>
                <w:color w:val="000000"/>
                <w:kern w:val="0"/>
                <w:szCs w:val="21"/>
              </w:rPr>
            </w:pPr>
            <w:r>
              <w:rPr>
                <w:rFonts w:eastAsiaTheme="majorEastAsia"/>
                <w:color w:val="000000"/>
                <w:kern w:val="0"/>
                <w:szCs w:val="21"/>
              </w:rPr>
              <w:t>2</w:t>
            </w:r>
          </w:p>
        </w:tc>
        <w:tc>
          <w:tcPr>
            <w:tcW w:w="2376" w:type="dxa"/>
            <w:tcBorders>
              <w:top w:val="single" w:color="auto" w:sz="4" w:space="0"/>
              <w:left w:val="single" w:color="auto" w:sz="4" w:space="0"/>
              <w:bottom w:val="single" w:color="auto" w:sz="4" w:space="0"/>
              <w:right w:val="single" w:color="auto" w:sz="4" w:space="0"/>
            </w:tcBorders>
            <w:vAlign w:val="center"/>
          </w:tcPr>
          <w:p w14:paraId="505F2662">
            <w:pPr>
              <w:jc w:val="center"/>
              <w:rPr>
                <w:rFonts w:eastAsiaTheme="majorEastAsia"/>
                <w:color w:val="000000"/>
                <w:kern w:val="0"/>
                <w:szCs w:val="21"/>
              </w:rPr>
            </w:pPr>
            <w:r>
              <w:rPr>
                <w:rFonts w:eastAsia="等线"/>
                <w:color w:val="000000"/>
                <w:kern w:val="0"/>
                <w:szCs w:val="21"/>
              </w:rPr>
              <w:t>83.5~89.8</w:t>
            </w:r>
          </w:p>
        </w:tc>
        <w:tc>
          <w:tcPr>
            <w:tcW w:w="2410" w:type="dxa"/>
            <w:tcBorders>
              <w:top w:val="single" w:color="auto" w:sz="4" w:space="0"/>
              <w:left w:val="single" w:color="auto" w:sz="4" w:space="0"/>
              <w:bottom w:val="single" w:color="auto" w:sz="4" w:space="0"/>
              <w:right w:val="single" w:color="auto" w:sz="4" w:space="0"/>
            </w:tcBorders>
            <w:vAlign w:val="bottom"/>
          </w:tcPr>
          <w:p w14:paraId="6D504DD9">
            <w:pPr>
              <w:jc w:val="center"/>
              <w:rPr>
                <w:rFonts w:eastAsiaTheme="majorEastAsia"/>
                <w:color w:val="000000"/>
                <w:kern w:val="0"/>
                <w:szCs w:val="21"/>
              </w:rPr>
            </w:pPr>
            <w:r>
              <w:rPr>
                <w:rFonts w:eastAsia="等线"/>
                <w:color w:val="000000"/>
                <w:kern w:val="0"/>
                <w:szCs w:val="21"/>
              </w:rPr>
              <w:t>83.8~87.1</w:t>
            </w:r>
          </w:p>
        </w:tc>
      </w:tr>
      <w:tr w14:paraId="7DA0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4991AF97">
            <w:pPr>
              <w:jc w:val="center"/>
              <w:rPr>
                <w:rFonts w:eastAsiaTheme="majorEastAsia"/>
                <w:color w:val="000000"/>
                <w:kern w:val="0"/>
                <w:szCs w:val="21"/>
              </w:rPr>
            </w:pPr>
            <w:r>
              <w:rPr>
                <w:rFonts w:eastAsiaTheme="majorEastAsia"/>
                <w:color w:val="000000"/>
                <w:kern w:val="0"/>
                <w:szCs w:val="21"/>
              </w:rPr>
              <w:t>3</w:t>
            </w:r>
          </w:p>
        </w:tc>
        <w:tc>
          <w:tcPr>
            <w:tcW w:w="2376" w:type="dxa"/>
            <w:tcBorders>
              <w:top w:val="single" w:color="auto" w:sz="4" w:space="0"/>
              <w:left w:val="single" w:color="auto" w:sz="4" w:space="0"/>
              <w:bottom w:val="single" w:color="auto" w:sz="4" w:space="0"/>
              <w:right w:val="single" w:color="auto" w:sz="4" w:space="0"/>
            </w:tcBorders>
            <w:vAlign w:val="center"/>
          </w:tcPr>
          <w:p w14:paraId="750A1EDA">
            <w:pPr>
              <w:jc w:val="center"/>
              <w:rPr>
                <w:rFonts w:eastAsiaTheme="majorEastAsia"/>
                <w:color w:val="000000"/>
                <w:kern w:val="0"/>
                <w:szCs w:val="21"/>
              </w:rPr>
            </w:pPr>
            <w:r>
              <w:rPr>
                <w:rFonts w:eastAsia="等线"/>
                <w:color w:val="000000"/>
                <w:szCs w:val="21"/>
              </w:rPr>
              <w:t>85.60~115.60</w:t>
            </w:r>
          </w:p>
        </w:tc>
        <w:tc>
          <w:tcPr>
            <w:tcW w:w="2410" w:type="dxa"/>
            <w:tcBorders>
              <w:top w:val="single" w:color="auto" w:sz="4" w:space="0"/>
              <w:left w:val="single" w:color="auto" w:sz="4" w:space="0"/>
              <w:bottom w:val="single" w:color="auto" w:sz="4" w:space="0"/>
              <w:right w:val="single" w:color="auto" w:sz="4" w:space="0"/>
            </w:tcBorders>
            <w:vAlign w:val="center"/>
          </w:tcPr>
          <w:p w14:paraId="204E79B9">
            <w:pPr>
              <w:jc w:val="center"/>
              <w:rPr>
                <w:rFonts w:eastAsiaTheme="majorEastAsia"/>
                <w:color w:val="000000"/>
                <w:kern w:val="0"/>
                <w:szCs w:val="21"/>
              </w:rPr>
            </w:pPr>
            <w:r>
              <w:rPr>
                <w:rFonts w:eastAsia="等线"/>
                <w:color w:val="000000"/>
                <w:szCs w:val="21"/>
              </w:rPr>
              <w:t>81.70~108.45</w:t>
            </w:r>
          </w:p>
        </w:tc>
      </w:tr>
      <w:tr w14:paraId="5A99B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0F0F2E62">
            <w:pPr>
              <w:jc w:val="center"/>
              <w:rPr>
                <w:rFonts w:eastAsiaTheme="majorEastAsia"/>
                <w:color w:val="000000"/>
                <w:kern w:val="0"/>
                <w:szCs w:val="21"/>
              </w:rPr>
            </w:pPr>
            <w:r>
              <w:rPr>
                <w:rFonts w:eastAsiaTheme="majorEastAsia"/>
                <w:color w:val="000000"/>
                <w:kern w:val="0"/>
                <w:szCs w:val="21"/>
              </w:rPr>
              <w:t>4</w:t>
            </w:r>
          </w:p>
        </w:tc>
        <w:tc>
          <w:tcPr>
            <w:tcW w:w="2376" w:type="dxa"/>
            <w:tcBorders>
              <w:top w:val="single" w:color="auto" w:sz="4" w:space="0"/>
              <w:left w:val="single" w:color="auto" w:sz="4" w:space="0"/>
              <w:bottom w:val="single" w:color="auto" w:sz="4" w:space="0"/>
              <w:right w:val="single" w:color="auto" w:sz="4" w:space="0"/>
            </w:tcBorders>
            <w:vAlign w:val="center"/>
          </w:tcPr>
          <w:p w14:paraId="54732C68">
            <w:pPr>
              <w:jc w:val="center"/>
              <w:rPr>
                <w:rFonts w:eastAsiaTheme="majorEastAsia"/>
                <w:color w:val="000000"/>
                <w:kern w:val="0"/>
                <w:szCs w:val="21"/>
              </w:rPr>
            </w:pPr>
            <w:r>
              <w:rPr>
                <w:color w:val="000000"/>
                <w:szCs w:val="21"/>
              </w:rPr>
              <w:t>95.80~104.60</w:t>
            </w:r>
          </w:p>
        </w:tc>
        <w:tc>
          <w:tcPr>
            <w:tcW w:w="2410" w:type="dxa"/>
            <w:tcBorders>
              <w:top w:val="single" w:color="auto" w:sz="4" w:space="0"/>
              <w:left w:val="single" w:color="auto" w:sz="4" w:space="0"/>
              <w:bottom w:val="single" w:color="auto" w:sz="4" w:space="0"/>
              <w:right w:val="single" w:color="auto" w:sz="4" w:space="0"/>
            </w:tcBorders>
            <w:vAlign w:val="center"/>
          </w:tcPr>
          <w:p w14:paraId="617B8492">
            <w:pPr>
              <w:jc w:val="center"/>
              <w:rPr>
                <w:rFonts w:eastAsiaTheme="majorEastAsia"/>
                <w:color w:val="000000"/>
                <w:kern w:val="0"/>
                <w:szCs w:val="21"/>
              </w:rPr>
            </w:pPr>
            <w:r>
              <w:rPr>
                <w:color w:val="000000"/>
                <w:szCs w:val="21"/>
              </w:rPr>
              <w:t>95.35~102.10</w:t>
            </w:r>
          </w:p>
        </w:tc>
      </w:tr>
    </w:tbl>
    <w:p w14:paraId="130F5C80">
      <w:pPr>
        <w:tabs>
          <w:tab w:val="left" w:pos="0"/>
          <w:tab w:val="left" w:pos="2340"/>
        </w:tabs>
        <w:autoSpaceDE w:val="0"/>
        <w:autoSpaceDN w:val="0"/>
        <w:adjustRightInd w:val="0"/>
        <w:ind w:right="-335"/>
        <w:rPr>
          <w:rFonts w:eastAsiaTheme="majorEastAsia"/>
          <w:color w:val="000000"/>
          <w:kern w:val="0"/>
          <w:szCs w:val="21"/>
        </w:rPr>
      </w:pPr>
    </w:p>
    <w:p w14:paraId="412465E2">
      <w:pPr>
        <w:rPr>
          <w:b/>
          <w:szCs w:val="21"/>
          <w:lang w:val="zh-CN"/>
        </w:rPr>
      </w:pPr>
      <w:r>
        <w:rPr>
          <w:b/>
          <w:szCs w:val="21"/>
          <w:lang w:val="zh-CN"/>
        </w:rPr>
        <w:t>2.6 小结</w:t>
      </w:r>
    </w:p>
    <w:p w14:paraId="2C656E7D">
      <w:pPr>
        <w:ind w:firstLine="420" w:firstLineChars="200"/>
        <w:rPr>
          <w:szCs w:val="21"/>
          <w:lang w:val="zh-CN"/>
        </w:rPr>
      </w:pPr>
      <w:r>
        <w:rPr>
          <w:szCs w:val="21"/>
          <w:lang w:val="zh-CN"/>
        </w:rPr>
        <w:t>建立了人尿中19种抗生素的液相色谱串联质谱分析方法。</w:t>
      </w:r>
    </w:p>
    <w:p w14:paraId="23B0B300">
      <w:pPr>
        <w:pStyle w:val="15"/>
        <w:ind w:firstLine="420"/>
        <w:rPr>
          <w:rFonts w:ascii="Times New Roman"/>
          <w:szCs w:val="21"/>
        </w:rPr>
      </w:pPr>
      <w:r>
        <w:rPr>
          <w:rFonts w:ascii="Times New Roman"/>
          <w:szCs w:val="21"/>
        </w:rPr>
        <w:t>19种目标物的加标回收率为80.0%~12</w:t>
      </w:r>
      <w:r>
        <w:rPr>
          <w:rFonts w:hint="eastAsia" w:ascii="Times New Roman"/>
          <w:szCs w:val="21"/>
        </w:rPr>
        <w:t>0</w:t>
      </w:r>
      <w:r>
        <w:rPr>
          <w:rFonts w:ascii="Times New Roman"/>
          <w:szCs w:val="21"/>
        </w:rPr>
        <w:t>%，日内精密度小于15.4%，日间精密度小于16.2%。</w:t>
      </w:r>
    </w:p>
    <w:p w14:paraId="60624B58">
      <w:pPr>
        <w:adjustRightInd w:val="0"/>
        <w:snapToGrid w:val="0"/>
        <w:ind w:firstLine="420" w:firstLineChars="200"/>
        <w:rPr>
          <w:szCs w:val="21"/>
        </w:rPr>
      </w:pPr>
      <w:r>
        <w:rPr>
          <w:szCs w:val="21"/>
        </w:rPr>
        <w:t>本方法</w:t>
      </w:r>
      <w:r>
        <w:rPr>
          <w:rFonts w:eastAsiaTheme="majorEastAsia"/>
          <w:szCs w:val="21"/>
        </w:rPr>
        <w:t>适合实验室开展大批量生物样本的检测工作。</w:t>
      </w:r>
    </w:p>
    <w:p w14:paraId="35F15373">
      <w:pPr>
        <w:rPr>
          <w:szCs w:val="21"/>
          <w:highlight w:val="yellow"/>
        </w:rPr>
      </w:pPr>
    </w:p>
    <w:p w14:paraId="061B2C83">
      <w:pPr>
        <w:numPr>
          <w:ilvl w:val="0"/>
          <w:numId w:val="7"/>
        </w:numPr>
        <w:adjustRightInd w:val="0"/>
        <w:snapToGrid w:val="0"/>
        <w:spacing w:before="156" w:beforeLines="50" w:after="156" w:afterLines="50"/>
        <w:jc w:val="left"/>
        <w:outlineLvl w:val="0"/>
        <w:rPr>
          <w:rFonts w:eastAsia="黑体"/>
          <w:szCs w:val="21"/>
        </w:rPr>
      </w:pPr>
      <w:r>
        <w:rPr>
          <w:rFonts w:eastAsia="黑体"/>
          <w:szCs w:val="21"/>
        </w:rPr>
        <w:t>国内外相关规定和标准情况的比对说明</w:t>
      </w:r>
    </w:p>
    <w:p w14:paraId="339F7D6F">
      <w:pPr>
        <w:ind w:firstLine="420" w:firstLineChars="200"/>
        <w:rPr>
          <w:rFonts w:eastAsia="黑体"/>
          <w:szCs w:val="21"/>
        </w:rPr>
      </w:pPr>
      <w:r>
        <w:rPr>
          <w:szCs w:val="21"/>
        </w:rPr>
        <w:t>目前，国内尚未制定尿中抗生素测定的标准方法，国外也无相关的标准检测方法。</w:t>
      </w:r>
    </w:p>
    <w:p w14:paraId="089BCA45">
      <w:pPr>
        <w:numPr>
          <w:ilvl w:val="0"/>
          <w:numId w:val="7"/>
        </w:numPr>
        <w:adjustRightInd w:val="0"/>
        <w:snapToGrid w:val="0"/>
        <w:spacing w:before="156" w:beforeLines="50" w:after="156" w:afterLines="50"/>
        <w:jc w:val="left"/>
        <w:outlineLvl w:val="0"/>
        <w:rPr>
          <w:rFonts w:eastAsia="黑体"/>
          <w:szCs w:val="21"/>
        </w:rPr>
      </w:pPr>
      <w:r>
        <w:rPr>
          <w:rFonts w:eastAsia="黑体"/>
          <w:szCs w:val="21"/>
        </w:rPr>
        <w:t>与有关的现行法律、法规和其它标准的关系</w:t>
      </w:r>
    </w:p>
    <w:p w14:paraId="5BAB5C5B">
      <w:pPr>
        <w:ind w:firstLine="420" w:firstLineChars="200"/>
        <w:rPr>
          <w:szCs w:val="21"/>
        </w:rPr>
      </w:pPr>
      <w:r>
        <w:rPr>
          <w:szCs w:val="21"/>
        </w:rPr>
        <w:t>本标准与目前有关的现行法律、法规和其它标准无任何关系。</w:t>
      </w:r>
    </w:p>
    <w:p w14:paraId="5802FE1A">
      <w:pPr>
        <w:numPr>
          <w:ilvl w:val="0"/>
          <w:numId w:val="7"/>
        </w:numPr>
        <w:adjustRightInd w:val="0"/>
        <w:snapToGrid w:val="0"/>
        <w:spacing w:before="156" w:beforeLines="50" w:after="156" w:afterLines="50"/>
        <w:jc w:val="left"/>
        <w:outlineLvl w:val="0"/>
        <w:rPr>
          <w:rFonts w:eastAsia="黑体"/>
          <w:szCs w:val="21"/>
        </w:rPr>
      </w:pPr>
      <w:r>
        <w:rPr>
          <w:rFonts w:eastAsia="黑体"/>
          <w:szCs w:val="21"/>
        </w:rPr>
        <w:t>重大意见分歧的处理结果和依据</w:t>
      </w:r>
    </w:p>
    <w:p w14:paraId="05DB0CA2">
      <w:pPr>
        <w:ind w:firstLine="420" w:firstLineChars="200"/>
        <w:rPr>
          <w:szCs w:val="21"/>
        </w:rPr>
      </w:pPr>
      <w:r>
        <w:rPr>
          <w:szCs w:val="21"/>
        </w:rPr>
        <w:t>无相关内容。</w:t>
      </w:r>
    </w:p>
    <w:p w14:paraId="3F804685">
      <w:pPr>
        <w:numPr>
          <w:ilvl w:val="0"/>
          <w:numId w:val="7"/>
        </w:numPr>
        <w:adjustRightInd w:val="0"/>
        <w:snapToGrid w:val="0"/>
        <w:spacing w:before="156" w:beforeLines="50" w:after="156" w:afterLines="50"/>
        <w:jc w:val="left"/>
        <w:outlineLvl w:val="0"/>
        <w:rPr>
          <w:rFonts w:eastAsia="黑体"/>
          <w:szCs w:val="21"/>
        </w:rPr>
      </w:pPr>
      <w:r>
        <w:rPr>
          <w:rFonts w:eastAsia="黑体"/>
          <w:szCs w:val="21"/>
        </w:rPr>
        <w:t>作为强制性或推荐性标准的建议</w:t>
      </w:r>
    </w:p>
    <w:p w14:paraId="371E217A">
      <w:pPr>
        <w:ind w:firstLine="420" w:firstLineChars="200"/>
        <w:rPr>
          <w:szCs w:val="21"/>
        </w:rPr>
      </w:pPr>
      <w:r>
        <w:rPr>
          <w:szCs w:val="21"/>
        </w:rPr>
        <w:t>本标准建议作为推荐性标准。</w:t>
      </w:r>
    </w:p>
    <w:p w14:paraId="19F711E6">
      <w:pPr>
        <w:numPr>
          <w:ilvl w:val="0"/>
          <w:numId w:val="7"/>
        </w:numPr>
        <w:adjustRightInd w:val="0"/>
        <w:snapToGrid w:val="0"/>
        <w:spacing w:before="156" w:beforeLines="50" w:after="156" w:afterLines="50"/>
        <w:jc w:val="left"/>
        <w:outlineLvl w:val="0"/>
        <w:rPr>
          <w:rFonts w:eastAsia="黑体"/>
          <w:szCs w:val="21"/>
        </w:rPr>
      </w:pPr>
      <w:r>
        <w:rPr>
          <w:rFonts w:eastAsia="黑体"/>
          <w:szCs w:val="21"/>
        </w:rPr>
        <w:t>贯彻标准的要求和措施建议</w:t>
      </w:r>
    </w:p>
    <w:p w14:paraId="36767075">
      <w:pPr>
        <w:ind w:firstLine="420" w:firstLineChars="200"/>
        <w:rPr>
          <w:szCs w:val="21"/>
        </w:rPr>
      </w:pPr>
      <w:r>
        <w:rPr>
          <w:szCs w:val="21"/>
        </w:rPr>
        <w:t>本标准建议自发布之日起实施。</w:t>
      </w:r>
    </w:p>
    <w:p w14:paraId="78C5126A">
      <w:pPr>
        <w:numPr>
          <w:ilvl w:val="0"/>
          <w:numId w:val="7"/>
        </w:numPr>
        <w:adjustRightInd w:val="0"/>
        <w:snapToGrid w:val="0"/>
        <w:spacing w:before="156" w:beforeLines="50" w:after="156" w:afterLines="50"/>
        <w:jc w:val="left"/>
        <w:outlineLvl w:val="0"/>
        <w:rPr>
          <w:rFonts w:eastAsia="黑体"/>
          <w:szCs w:val="21"/>
        </w:rPr>
      </w:pPr>
      <w:r>
        <w:rPr>
          <w:rFonts w:eastAsia="黑体"/>
          <w:szCs w:val="21"/>
        </w:rPr>
        <w:t>废止现行有关标准的建议</w:t>
      </w:r>
    </w:p>
    <w:p w14:paraId="3B606B83">
      <w:pPr>
        <w:ind w:firstLine="420" w:firstLineChars="200"/>
        <w:rPr>
          <w:szCs w:val="21"/>
        </w:rPr>
      </w:pPr>
      <w:r>
        <w:rPr>
          <w:szCs w:val="21"/>
        </w:rPr>
        <w:t>无相关内容。</w:t>
      </w:r>
    </w:p>
    <w:p w14:paraId="7D0955EE">
      <w:pPr>
        <w:numPr>
          <w:ilvl w:val="0"/>
          <w:numId w:val="7"/>
        </w:numPr>
        <w:adjustRightInd w:val="0"/>
        <w:snapToGrid w:val="0"/>
        <w:spacing w:before="156" w:beforeLines="50" w:after="156" w:afterLines="50"/>
        <w:jc w:val="left"/>
        <w:outlineLvl w:val="0"/>
        <w:rPr>
          <w:rFonts w:eastAsia="黑体"/>
          <w:szCs w:val="21"/>
        </w:rPr>
      </w:pPr>
      <w:r>
        <w:rPr>
          <w:rFonts w:eastAsia="黑体"/>
          <w:szCs w:val="21"/>
        </w:rPr>
        <w:t>其他应予说明的事项</w:t>
      </w:r>
    </w:p>
    <w:p w14:paraId="6A328764">
      <w:pPr>
        <w:ind w:firstLine="420" w:firstLineChars="200"/>
        <w:rPr>
          <w:szCs w:val="21"/>
        </w:rPr>
      </w:pPr>
      <w:r>
        <w:rPr>
          <w:szCs w:val="21"/>
        </w:rPr>
        <w:t>无相关内容。</w:t>
      </w:r>
    </w:p>
    <w:p w14:paraId="2F80F1F4">
      <w:pPr>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ItalicMT">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C50F90"/>
    <w:multiLevelType w:val="multilevel"/>
    <w:tmpl w:val="44C50F90"/>
    <w:lvl w:ilvl="0" w:tentative="0">
      <w:start w:val="1"/>
      <w:numFmt w:val="lowerLetter"/>
      <w:pStyle w:val="21"/>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48802D1C"/>
    <w:multiLevelType w:val="multilevel"/>
    <w:tmpl w:val="48802D1C"/>
    <w:lvl w:ilvl="0" w:tentative="0">
      <w:start w:val="1"/>
      <w:numFmt w:val="upperLetter"/>
      <w:pStyle w:val="38"/>
      <w:lvlText w:val="%1"/>
      <w:lvlJc w:val="left"/>
      <w:pPr>
        <w:ind w:left="420" w:hanging="420"/>
      </w:pPr>
      <w:rPr>
        <w:rFonts w:hint="eastAsia"/>
      </w:rPr>
    </w:lvl>
    <w:lvl w:ilvl="1" w:tentative="0">
      <w:start w:val="1"/>
      <w:numFmt w:val="decimal"/>
      <w:pStyle w:val="3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5603797C"/>
    <w:multiLevelType w:val="multilevel"/>
    <w:tmpl w:val="5603797C"/>
    <w:lvl w:ilvl="0" w:tentative="0">
      <w:start w:val="1"/>
      <w:numFmt w:val="upperLetter"/>
      <w:suff w:val="space"/>
      <w:lvlText w:val="%1"/>
      <w:lvlJc w:val="left"/>
      <w:pPr>
        <w:ind w:left="425" w:hanging="425"/>
      </w:pPr>
      <w:rPr>
        <w:rFonts w:hint="eastAsia"/>
      </w:rPr>
    </w:lvl>
    <w:lvl w:ilvl="1" w:tentative="0">
      <w:start w:val="1"/>
      <w:numFmt w:val="decimal"/>
      <w:pStyle w:val="24"/>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646260FA"/>
    <w:multiLevelType w:val="multilevel"/>
    <w:tmpl w:val="646260FA"/>
    <w:lvl w:ilvl="0" w:tentative="0">
      <w:start w:val="1"/>
      <w:numFmt w:val="decimal"/>
      <w:pStyle w:val="2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8"/>
      <w:suff w:val="nothing"/>
      <w:lvlText w:val="%1%2　"/>
      <w:lvlJc w:val="left"/>
      <w:pPr>
        <w:ind w:left="142" w:firstLine="0"/>
      </w:pPr>
      <w:rPr>
        <w:rFonts w:hint="eastAsia" w:ascii="黑体" w:eastAsia="黑体"/>
        <w:b w:val="0"/>
        <w:i w:val="0"/>
        <w:sz w:val="21"/>
      </w:rPr>
    </w:lvl>
    <w:lvl w:ilvl="2" w:tentative="0">
      <w:start w:val="1"/>
      <w:numFmt w:val="decimal"/>
      <w:pStyle w:val="1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19"/>
      <w:suff w:val="nothing"/>
      <w:lvlText w:val="%1%2.%3.%4　"/>
      <w:lvlJc w:val="left"/>
      <w:pPr>
        <w:ind w:left="142"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DBF04F4"/>
    <w:multiLevelType w:val="multilevel"/>
    <w:tmpl w:val="6DBF04F4"/>
    <w:lvl w:ilvl="0" w:tentative="0">
      <w:start w:val="1"/>
      <w:numFmt w:val="none"/>
      <w:pStyle w:val="25"/>
      <w:lvlText w:val="%1注："/>
      <w:lvlJc w:val="left"/>
      <w:pPr>
        <w:ind w:left="657" w:hanging="374"/>
      </w:pPr>
      <w:rPr>
        <w:rFonts w:hint="eastAsia" w:ascii="黑体" w:eastAsia="黑体"/>
        <w:b w:val="0"/>
        <w:i w:val="0"/>
        <w:sz w:val="18"/>
      </w:rPr>
    </w:lvl>
    <w:lvl w:ilvl="1" w:tentative="0">
      <w:start w:val="1"/>
      <w:numFmt w:val="lowerLetter"/>
      <w:lvlText w:val="%2)"/>
      <w:lvlJc w:val="left"/>
      <w:pPr>
        <w:tabs>
          <w:tab w:val="left" w:pos="1060"/>
        </w:tabs>
        <w:ind w:left="646" w:hanging="363"/>
      </w:pPr>
      <w:rPr>
        <w:rFonts w:hint="eastAsia"/>
      </w:rPr>
    </w:lvl>
    <w:lvl w:ilvl="2" w:tentative="0">
      <w:start w:val="1"/>
      <w:numFmt w:val="lowerRoman"/>
      <w:lvlText w:val="%3."/>
      <w:lvlJc w:val="right"/>
      <w:pPr>
        <w:tabs>
          <w:tab w:val="left" w:pos="1060"/>
        </w:tabs>
        <w:ind w:left="646" w:hanging="363"/>
      </w:pPr>
      <w:rPr>
        <w:rFonts w:hint="eastAsia"/>
      </w:rPr>
    </w:lvl>
    <w:lvl w:ilvl="3" w:tentative="0">
      <w:start w:val="1"/>
      <w:numFmt w:val="decimal"/>
      <w:lvlText w:val="%4."/>
      <w:lvlJc w:val="left"/>
      <w:pPr>
        <w:tabs>
          <w:tab w:val="left" w:pos="1060"/>
        </w:tabs>
        <w:ind w:left="646" w:hanging="363"/>
      </w:pPr>
      <w:rPr>
        <w:rFonts w:hint="eastAsia"/>
      </w:rPr>
    </w:lvl>
    <w:lvl w:ilvl="4" w:tentative="0">
      <w:start w:val="1"/>
      <w:numFmt w:val="lowerLetter"/>
      <w:lvlText w:val="%5)"/>
      <w:lvlJc w:val="left"/>
      <w:pPr>
        <w:tabs>
          <w:tab w:val="left" w:pos="1060"/>
        </w:tabs>
        <w:ind w:left="646" w:hanging="363"/>
      </w:pPr>
      <w:rPr>
        <w:rFonts w:hint="eastAsia"/>
      </w:rPr>
    </w:lvl>
    <w:lvl w:ilvl="5" w:tentative="0">
      <w:start w:val="1"/>
      <w:numFmt w:val="lowerRoman"/>
      <w:lvlText w:val="%6."/>
      <w:lvlJc w:val="right"/>
      <w:pPr>
        <w:tabs>
          <w:tab w:val="left" w:pos="1060"/>
        </w:tabs>
        <w:ind w:left="646" w:hanging="363"/>
      </w:pPr>
      <w:rPr>
        <w:rFonts w:hint="eastAsia"/>
      </w:rPr>
    </w:lvl>
    <w:lvl w:ilvl="6" w:tentative="0">
      <w:start w:val="1"/>
      <w:numFmt w:val="decimal"/>
      <w:lvlText w:val="%7."/>
      <w:lvlJc w:val="left"/>
      <w:pPr>
        <w:tabs>
          <w:tab w:val="left" w:pos="1060"/>
        </w:tabs>
        <w:ind w:left="646" w:hanging="363"/>
      </w:pPr>
      <w:rPr>
        <w:rFonts w:hint="eastAsia"/>
      </w:rPr>
    </w:lvl>
    <w:lvl w:ilvl="7" w:tentative="0">
      <w:start w:val="1"/>
      <w:numFmt w:val="lowerLetter"/>
      <w:lvlText w:val="%8)"/>
      <w:lvlJc w:val="left"/>
      <w:pPr>
        <w:tabs>
          <w:tab w:val="left" w:pos="1060"/>
        </w:tabs>
        <w:ind w:left="646" w:hanging="363"/>
      </w:pPr>
      <w:rPr>
        <w:rFonts w:hint="eastAsia"/>
      </w:rPr>
    </w:lvl>
    <w:lvl w:ilvl="8" w:tentative="0">
      <w:start w:val="1"/>
      <w:numFmt w:val="lowerRoman"/>
      <w:lvlText w:val="%9."/>
      <w:lvlJc w:val="right"/>
      <w:pPr>
        <w:tabs>
          <w:tab w:val="left" w:pos="1060"/>
        </w:tabs>
        <w:ind w:left="646" w:hanging="363"/>
      </w:pPr>
      <w:rPr>
        <w:rFonts w:hint="eastAsia"/>
      </w:rPr>
    </w:lvl>
  </w:abstractNum>
  <w:abstractNum w:abstractNumId="6">
    <w:nsid w:val="7FA4A8EC"/>
    <w:multiLevelType w:val="singleLevel"/>
    <w:tmpl w:val="7FA4A8EC"/>
    <w:lvl w:ilvl="0" w:tentative="0">
      <w:start w:val="1"/>
      <w:numFmt w:val="chineseCounting"/>
      <w:suff w:val="nothing"/>
      <w:lvlText w:val="%1、"/>
      <w:lvlJc w:val="left"/>
      <w:pPr>
        <w:ind w:left="0" w:firstLine="0"/>
      </w:pPr>
    </w:lvl>
  </w:abstractNum>
  <w:num w:numId="1">
    <w:abstractNumId w:val="4"/>
  </w:num>
  <w:num w:numId="2">
    <w:abstractNumId w:val="0"/>
  </w:num>
  <w:num w:numId="3">
    <w:abstractNumId w:val="3"/>
  </w:num>
  <w:num w:numId="4">
    <w:abstractNumId w:val="2"/>
  </w:num>
  <w:num w:numId="5">
    <w:abstractNumId w:val="5"/>
  </w:num>
  <w:num w:numId="6">
    <w:abstractNumId w:val="1"/>
  </w:num>
  <w:num w:numId="7">
    <w:abstractNumId w:val="6"/>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995"/>
    <w:rsid w:val="000012E0"/>
    <w:rsid w:val="00002034"/>
    <w:rsid w:val="000024F5"/>
    <w:rsid w:val="00003C31"/>
    <w:rsid w:val="0000469E"/>
    <w:rsid w:val="00012230"/>
    <w:rsid w:val="00020D78"/>
    <w:rsid w:val="00021832"/>
    <w:rsid w:val="00032C55"/>
    <w:rsid w:val="000330BA"/>
    <w:rsid w:val="00033DAA"/>
    <w:rsid w:val="00034B9F"/>
    <w:rsid w:val="00035817"/>
    <w:rsid w:val="00037BDC"/>
    <w:rsid w:val="000421FC"/>
    <w:rsid w:val="000452ED"/>
    <w:rsid w:val="00047CA8"/>
    <w:rsid w:val="00050243"/>
    <w:rsid w:val="00051879"/>
    <w:rsid w:val="000527D3"/>
    <w:rsid w:val="00052E54"/>
    <w:rsid w:val="00060B89"/>
    <w:rsid w:val="00062C26"/>
    <w:rsid w:val="000631F5"/>
    <w:rsid w:val="000663DB"/>
    <w:rsid w:val="000723DE"/>
    <w:rsid w:val="000759FA"/>
    <w:rsid w:val="00077DBD"/>
    <w:rsid w:val="00081FEC"/>
    <w:rsid w:val="00082D4E"/>
    <w:rsid w:val="00084916"/>
    <w:rsid w:val="00084D78"/>
    <w:rsid w:val="000855AE"/>
    <w:rsid w:val="00087B12"/>
    <w:rsid w:val="00093348"/>
    <w:rsid w:val="000A2A5A"/>
    <w:rsid w:val="000A4308"/>
    <w:rsid w:val="000A4952"/>
    <w:rsid w:val="000B1AA9"/>
    <w:rsid w:val="000B3795"/>
    <w:rsid w:val="000B4E6B"/>
    <w:rsid w:val="000B50D0"/>
    <w:rsid w:val="000C0AE3"/>
    <w:rsid w:val="000C0E50"/>
    <w:rsid w:val="000C1BB9"/>
    <w:rsid w:val="000C21B4"/>
    <w:rsid w:val="000C6B06"/>
    <w:rsid w:val="000C7C0D"/>
    <w:rsid w:val="000D1C0C"/>
    <w:rsid w:val="000D4D3D"/>
    <w:rsid w:val="000D61DD"/>
    <w:rsid w:val="000E0A40"/>
    <w:rsid w:val="000E1289"/>
    <w:rsid w:val="000E1F6C"/>
    <w:rsid w:val="000E2D79"/>
    <w:rsid w:val="000E37D8"/>
    <w:rsid w:val="000E4F7C"/>
    <w:rsid w:val="000E507D"/>
    <w:rsid w:val="000F0F4C"/>
    <w:rsid w:val="000F1655"/>
    <w:rsid w:val="000F1A0E"/>
    <w:rsid w:val="000F291D"/>
    <w:rsid w:val="000F78F7"/>
    <w:rsid w:val="00100B12"/>
    <w:rsid w:val="00101151"/>
    <w:rsid w:val="0010151A"/>
    <w:rsid w:val="00102132"/>
    <w:rsid w:val="00106550"/>
    <w:rsid w:val="0011068E"/>
    <w:rsid w:val="001109DE"/>
    <w:rsid w:val="00113B0C"/>
    <w:rsid w:val="00125BCC"/>
    <w:rsid w:val="00127742"/>
    <w:rsid w:val="001305B3"/>
    <w:rsid w:val="00131B12"/>
    <w:rsid w:val="00136260"/>
    <w:rsid w:val="0014173A"/>
    <w:rsid w:val="001418B9"/>
    <w:rsid w:val="00144876"/>
    <w:rsid w:val="00146990"/>
    <w:rsid w:val="00153B18"/>
    <w:rsid w:val="001564D4"/>
    <w:rsid w:val="00160A33"/>
    <w:rsid w:val="00160D5F"/>
    <w:rsid w:val="001614BA"/>
    <w:rsid w:val="0016462C"/>
    <w:rsid w:val="00167092"/>
    <w:rsid w:val="00171A78"/>
    <w:rsid w:val="00171F75"/>
    <w:rsid w:val="00176BC1"/>
    <w:rsid w:val="00181692"/>
    <w:rsid w:val="001837E7"/>
    <w:rsid w:val="00186933"/>
    <w:rsid w:val="00190425"/>
    <w:rsid w:val="00191D94"/>
    <w:rsid w:val="00192DD4"/>
    <w:rsid w:val="00195F85"/>
    <w:rsid w:val="001A15D6"/>
    <w:rsid w:val="001A37EA"/>
    <w:rsid w:val="001B02E8"/>
    <w:rsid w:val="001B135D"/>
    <w:rsid w:val="001B5525"/>
    <w:rsid w:val="001C0274"/>
    <w:rsid w:val="001D06A6"/>
    <w:rsid w:val="001D1A5C"/>
    <w:rsid w:val="001D4DFB"/>
    <w:rsid w:val="001D7C59"/>
    <w:rsid w:val="001E0133"/>
    <w:rsid w:val="001E3B1C"/>
    <w:rsid w:val="001E6923"/>
    <w:rsid w:val="001F0C92"/>
    <w:rsid w:val="001F56C7"/>
    <w:rsid w:val="001F6085"/>
    <w:rsid w:val="001F658C"/>
    <w:rsid w:val="00200022"/>
    <w:rsid w:val="0020540C"/>
    <w:rsid w:val="00205593"/>
    <w:rsid w:val="00213429"/>
    <w:rsid w:val="00215A19"/>
    <w:rsid w:val="0022130D"/>
    <w:rsid w:val="002213A6"/>
    <w:rsid w:val="002227E0"/>
    <w:rsid w:val="00222977"/>
    <w:rsid w:val="00222A7C"/>
    <w:rsid w:val="00223C49"/>
    <w:rsid w:val="002272E8"/>
    <w:rsid w:val="00231D99"/>
    <w:rsid w:val="00232C22"/>
    <w:rsid w:val="00237A18"/>
    <w:rsid w:val="00237B0B"/>
    <w:rsid w:val="00237EF5"/>
    <w:rsid w:val="00241EA5"/>
    <w:rsid w:val="002445C0"/>
    <w:rsid w:val="00247D5A"/>
    <w:rsid w:val="002518D7"/>
    <w:rsid w:val="002522F6"/>
    <w:rsid w:val="002613FA"/>
    <w:rsid w:val="00262002"/>
    <w:rsid w:val="00263265"/>
    <w:rsid w:val="002752CF"/>
    <w:rsid w:val="002761A8"/>
    <w:rsid w:val="0027703E"/>
    <w:rsid w:val="002810BF"/>
    <w:rsid w:val="0028160A"/>
    <w:rsid w:val="00281BCC"/>
    <w:rsid w:val="00284175"/>
    <w:rsid w:val="00286669"/>
    <w:rsid w:val="0029521B"/>
    <w:rsid w:val="002A027F"/>
    <w:rsid w:val="002A2A36"/>
    <w:rsid w:val="002A4109"/>
    <w:rsid w:val="002B319D"/>
    <w:rsid w:val="002B3F15"/>
    <w:rsid w:val="002B59CB"/>
    <w:rsid w:val="002C199E"/>
    <w:rsid w:val="002C46B6"/>
    <w:rsid w:val="002C56D2"/>
    <w:rsid w:val="002C6D29"/>
    <w:rsid w:val="002D00D0"/>
    <w:rsid w:val="002D1E33"/>
    <w:rsid w:val="002D522E"/>
    <w:rsid w:val="002D5C01"/>
    <w:rsid w:val="002E50FA"/>
    <w:rsid w:val="002F0BF8"/>
    <w:rsid w:val="002F1C99"/>
    <w:rsid w:val="002F1F81"/>
    <w:rsid w:val="002F2674"/>
    <w:rsid w:val="002F35EF"/>
    <w:rsid w:val="002F5B10"/>
    <w:rsid w:val="002F5FAA"/>
    <w:rsid w:val="00303071"/>
    <w:rsid w:val="0030361F"/>
    <w:rsid w:val="00304CCD"/>
    <w:rsid w:val="00305277"/>
    <w:rsid w:val="003113EE"/>
    <w:rsid w:val="00311500"/>
    <w:rsid w:val="003132E3"/>
    <w:rsid w:val="00313B22"/>
    <w:rsid w:val="0031554A"/>
    <w:rsid w:val="003163F6"/>
    <w:rsid w:val="00316B81"/>
    <w:rsid w:val="003219A1"/>
    <w:rsid w:val="00326D32"/>
    <w:rsid w:val="0033294E"/>
    <w:rsid w:val="00334F73"/>
    <w:rsid w:val="003361EA"/>
    <w:rsid w:val="00336956"/>
    <w:rsid w:val="00337A18"/>
    <w:rsid w:val="00341DFE"/>
    <w:rsid w:val="0034665F"/>
    <w:rsid w:val="00347E89"/>
    <w:rsid w:val="00350447"/>
    <w:rsid w:val="00351513"/>
    <w:rsid w:val="00353121"/>
    <w:rsid w:val="003545E0"/>
    <w:rsid w:val="00355F6B"/>
    <w:rsid w:val="003608BA"/>
    <w:rsid w:val="0036364C"/>
    <w:rsid w:val="00365429"/>
    <w:rsid w:val="00373A2A"/>
    <w:rsid w:val="00374142"/>
    <w:rsid w:val="0037736E"/>
    <w:rsid w:val="003773F8"/>
    <w:rsid w:val="003778F6"/>
    <w:rsid w:val="0038692B"/>
    <w:rsid w:val="00394DCC"/>
    <w:rsid w:val="0039519D"/>
    <w:rsid w:val="003971E7"/>
    <w:rsid w:val="003972B4"/>
    <w:rsid w:val="003A28F6"/>
    <w:rsid w:val="003B0442"/>
    <w:rsid w:val="003B1153"/>
    <w:rsid w:val="003B1327"/>
    <w:rsid w:val="003B4F38"/>
    <w:rsid w:val="003C209B"/>
    <w:rsid w:val="003C274D"/>
    <w:rsid w:val="003C3F04"/>
    <w:rsid w:val="003C5C16"/>
    <w:rsid w:val="003C66AA"/>
    <w:rsid w:val="003D14ED"/>
    <w:rsid w:val="003D3563"/>
    <w:rsid w:val="003D5398"/>
    <w:rsid w:val="003D5556"/>
    <w:rsid w:val="003D5EA8"/>
    <w:rsid w:val="003D69DF"/>
    <w:rsid w:val="003D6D75"/>
    <w:rsid w:val="003E32AC"/>
    <w:rsid w:val="003E38A0"/>
    <w:rsid w:val="003E62E2"/>
    <w:rsid w:val="003F0DB9"/>
    <w:rsid w:val="003F1A81"/>
    <w:rsid w:val="003F2E26"/>
    <w:rsid w:val="003F5A77"/>
    <w:rsid w:val="003F6928"/>
    <w:rsid w:val="003F69FC"/>
    <w:rsid w:val="003F7153"/>
    <w:rsid w:val="00400E38"/>
    <w:rsid w:val="004013FA"/>
    <w:rsid w:val="0040253B"/>
    <w:rsid w:val="00405BF5"/>
    <w:rsid w:val="004074EE"/>
    <w:rsid w:val="004103B3"/>
    <w:rsid w:val="00410ED7"/>
    <w:rsid w:val="00411758"/>
    <w:rsid w:val="00414C3B"/>
    <w:rsid w:val="00416F0E"/>
    <w:rsid w:val="004214D2"/>
    <w:rsid w:val="0042508F"/>
    <w:rsid w:val="00427170"/>
    <w:rsid w:val="00427309"/>
    <w:rsid w:val="00436F42"/>
    <w:rsid w:val="00436FBA"/>
    <w:rsid w:val="0044029A"/>
    <w:rsid w:val="00441519"/>
    <w:rsid w:val="004505C3"/>
    <w:rsid w:val="0045346B"/>
    <w:rsid w:val="0046083B"/>
    <w:rsid w:val="0046110F"/>
    <w:rsid w:val="00461A1E"/>
    <w:rsid w:val="00466067"/>
    <w:rsid w:val="00466D04"/>
    <w:rsid w:val="00471D75"/>
    <w:rsid w:val="004735D2"/>
    <w:rsid w:val="00476DFC"/>
    <w:rsid w:val="0048003D"/>
    <w:rsid w:val="0048227D"/>
    <w:rsid w:val="0048280B"/>
    <w:rsid w:val="00490336"/>
    <w:rsid w:val="00492E1E"/>
    <w:rsid w:val="00492EE7"/>
    <w:rsid w:val="00494F16"/>
    <w:rsid w:val="004969F0"/>
    <w:rsid w:val="004A1A38"/>
    <w:rsid w:val="004B00B4"/>
    <w:rsid w:val="004B6589"/>
    <w:rsid w:val="004B6BA4"/>
    <w:rsid w:val="004C1FFB"/>
    <w:rsid w:val="004C4887"/>
    <w:rsid w:val="004C7B90"/>
    <w:rsid w:val="004D1EF3"/>
    <w:rsid w:val="004D318B"/>
    <w:rsid w:val="004D5AE1"/>
    <w:rsid w:val="004E5929"/>
    <w:rsid w:val="004F6DC6"/>
    <w:rsid w:val="004F6FF1"/>
    <w:rsid w:val="004F7B53"/>
    <w:rsid w:val="005016D8"/>
    <w:rsid w:val="005052FD"/>
    <w:rsid w:val="005255FE"/>
    <w:rsid w:val="00527F94"/>
    <w:rsid w:val="005336FB"/>
    <w:rsid w:val="00534FC5"/>
    <w:rsid w:val="00536C0C"/>
    <w:rsid w:val="00540062"/>
    <w:rsid w:val="00543968"/>
    <w:rsid w:val="00546E16"/>
    <w:rsid w:val="005479FD"/>
    <w:rsid w:val="00551946"/>
    <w:rsid w:val="00554B05"/>
    <w:rsid w:val="00555B29"/>
    <w:rsid w:val="0055749B"/>
    <w:rsid w:val="00557F1A"/>
    <w:rsid w:val="00560622"/>
    <w:rsid w:val="00561896"/>
    <w:rsid w:val="005661F0"/>
    <w:rsid w:val="00566DB5"/>
    <w:rsid w:val="00572F78"/>
    <w:rsid w:val="00575272"/>
    <w:rsid w:val="005752B0"/>
    <w:rsid w:val="00580B24"/>
    <w:rsid w:val="00581852"/>
    <w:rsid w:val="0058235E"/>
    <w:rsid w:val="00587434"/>
    <w:rsid w:val="0059355D"/>
    <w:rsid w:val="00595992"/>
    <w:rsid w:val="00596AF4"/>
    <w:rsid w:val="00596E95"/>
    <w:rsid w:val="005A1ACD"/>
    <w:rsid w:val="005A4A66"/>
    <w:rsid w:val="005A580C"/>
    <w:rsid w:val="005B0E6D"/>
    <w:rsid w:val="005B3A98"/>
    <w:rsid w:val="005B48D0"/>
    <w:rsid w:val="005B4BBF"/>
    <w:rsid w:val="005B5F51"/>
    <w:rsid w:val="005B799A"/>
    <w:rsid w:val="005C2412"/>
    <w:rsid w:val="005C5C6E"/>
    <w:rsid w:val="005C61A0"/>
    <w:rsid w:val="005C77A0"/>
    <w:rsid w:val="005D0D96"/>
    <w:rsid w:val="005D5465"/>
    <w:rsid w:val="005E3458"/>
    <w:rsid w:val="005E43A7"/>
    <w:rsid w:val="005E5E22"/>
    <w:rsid w:val="005E73F7"/>
    <w:rsid w:val="005F2529"/>
    <w:rsid w:val="005F3727"/>
    <w:rsid w:val="005F500A"/>
    <w:rsid w:val="006006C9"/>
    <w:rsid w:val="006009CC"/>
    <w:rsid w:val="00600DDF"/>
    <w:rsid w:val="0060338D"/>
    <w:rsid w:val="006036CA"/>
    <w:rsid w:val="0060375E"/>
    <w:rsid w:val="00606829"/>
    <w:rsid w:val="006110B7"/>
    <w:rsid w:val="00611518"/>
    <w:rsid w:val="00615BB7"/>
    <w:rsid w:val="006174B8"/>
    <w:rsid w:val="006177AB"/>
    <w:rsid w:val="006229D3"/>
    <w:rsid w:val="006249DB"/>
    <w:rsid w:val="00624A9B"/>
    <w:rsid w:val="00627146"/>
    <w:rsid w:val="00632BE4"/>
    <w:rsid w:val="006366C5"/>
    <w:rsid w:val="0064059C"/>
    <w:rsid w:val="00642AD0"/>
    <w:rsid w:val="00645EFF"/>
    <w:rsid w:val="0065068D"/>
    <w:rsid w:val="00650ACE"/>
    <w:rsid w:val="006524E5"/>
    <w:rsid w:val="00653EE2"/>
    <w:rsid w:val="006542C3"/>
    <w:rsid w:val="006567BA"/>
    <w:rsid w:val="00656AF3"/>
    <w:rsid w:val="00661F02"/>
    <w:rsid w:val="00664C01"/>
    <w:rsid w:val="0066647D"/>
    <w:rsid w:val="0066654C"/>
    <w:rsid w:val="0066753C"/>
    <w:rsid w:val="006702A7"/>
    <w:rsid w:val="0067353F"/>
    <w:rsid w:val="006743D0"/>
    <w:rsid w:val="00675CF3"/>
    <w:rsid w:val="0068045E"/>
    <w:rsid w:val="00680672"/>
    <w:rsid w:val="00690C4C"/>
    <w:rsid w:val="00692860"/>
    <w:rsid w:val="00694995"/>
    <w:rsid w:val="006A0D1B"/>
    <w:rsid w:val="006A18EF"/>
    <w:rsid w:val="006A26D4"/>
    <w:rsid w:val="006A4D59"/>
    <w:rsid w:val="006B06D7"/>
    <w:rsid w:val="006B6262"/>
    <w:rsid w:val="006B6CD1"/>
    <w:rsid w:val="006C023D"/>
    <w:rsid w:val="006C075C"/>
    <w:rsid w:val="006C192A"/>
    <w:rsid w:val="006C4F60"/>
    <w:rsid w:val="006C59CB"/>
    <w:rsid w:val="006C5C56"/>
    <w:rsid w:val="006C691D"/>
    <w:rsid w:val="006D1C3B"/>
    <w:rsid w:val="006D20F6"/>
    <w:rsid w:val="006D7746"/>
    <w:rsid w:val="006E046B"/>
    <w:rsid w:val="006E0C33"/>
    <w:rsid w:val="006E1645"/>
    <w:rsid w:val="006E3053"/>
    <w:rsid w:val="006E4BF9"/>
    <w:rsid w:val="006F58D7"/>
    <w:rsid w:val="00702254"/>
    <w:rsid w:val="007028A5"/>
    <w:rsid w:val="00705838"/>
    <w:rsid w:val="00705EBF"/>
    <w:rsid w:val="00707307"/>
    <w:rsid w:val="0071122F"/>
    <w:rsid w:val="0071273A"/>
    <w:rsid w:val="00714AEB"/>
    <w:rsid w:val="00715B35"/>
    <w:rsid w:val="00717107"/>
    <w:rsid w:val="0071738B"/>
    <w:rsid w:val="00717E89"/>
    <w:rsid w:val="007208F3"/>
    <w:rsid w:val="00720BD1"/>
    <w:rsid w:val="00725203"/>
    <w:rsid w:val="00727229"/>
    <w:rsid w:val="00727FA4"/>
    <w:rsid w:val="0073068E"/>
    <w:rsid w:val="007332DF"/>
    <w:rsid w:val="00736BCD"/>
    <w:rsid w:val="007407D6"/>
    <w:rsid w:val="00746BEC"/>
    <w:rsid w:val="007477FA"/>
    <w:rsid w:val="007509E2"/>
    <w:rsid w:val="00751F88"/>
    <w:rsid w:val="007523B5"/>
    <w:rsid w:val="00753474"/>
    <w:rsid w:val="00753EB7"/>
    <w:rsid w:val="00754C5A"/>
    <w:rsid w:val="0076621C"/>
    <w:rsid w:val="00767AAE"/>
    <w:rsid w:val="00774636"/>
    <w:rsid w:val="00774F8C"/>
    <w:rsid w:val="00777386"/>
    <w:rsid w:val="007819C7"/>
    <w:rsid w:val="007869BD"/>
    <w:rsid w:val="007872DB"/>
    <w:rsid w:val="00790DCD"/>
    <w:rsid w:val="007928CB"/>
    <w:rsid w:val="007A3AF1"/>
    <w:rsid w:val="007B34EE"/>
    <w:rsid w:val="007B42EB"/>
    <w:rsid w:val="007B4DA2"/>
    <w:rsid w:val="007B645F"/>
    <w:rsid w:val="007C345E"/>
    <w:rsid w:val="007C48F2"/>
    <w:rsid w:val="007D0384"/>
    <w:rsid w:val="007D1C4C"/>
    <w:rsid w:val="007D710C"/>
    <w:rsid w:val="007E0E1B"/>
    <w:rsid w:val="007E0FCA"/>
    <w:rsid w:val="007E2BE0"/>
    <w:rsid w:val="007E4B5B"/>
    <w:rsid w:val="007E5ED1"/>
    <w:rsid w:val="007F0A62"/>
    <w:rsid w:val="007F25E9"/>
    <w:rsid w:val="007F3F2D"/>
    <w:rsid w:val="007F566E"/>
    <w:rsid w:val="007F79FE"/>
    <w:rsid w:val="008022D5"/>
    <w:rsid w:val="00805A4F"/>
    <w:rsid w:val="00810BFD"/>
    <w:rsid w:val="008211FE"/>
    <w:rsid w:val="00821A9D"/>
    <w:rsid w:val="00822824"/>
    <w:rsid w:val="00823CCB"/>
    <w:rsid w:val="0082680A"/>
    <w:rsid w:val="00834865"/>
    <w:rsid w:val="00836247"/>
    <w:rsid w:val="00837B89"/>
    <w:rsid w:val="00840FDA"/>
    <w:rsid w:val="008421B8"/>
    <w:rsid w:val="0084268D"/>
    <w:rsid w:val="008521F0"/>
    <w:rsid w:val="00853B7A"/>
    <w:rsid w:val="0085487B"/>
    <w:rsid w:val="00855C57"/>
    <w:rsid w:val="00862CA7"/>
    <w:rsid w:val="00863ED1"/>
    <w:rsid w:val="00864A96"/>
    <w:rsid w:val="00867FB0"/>
    <w:rsid w:val="00870FA4"/>
    <w:rsid w:val="00872BC9"/>
    <w:rsid w:val="008732AA"/>
    <w:rsid w:val="00875294"/>
    <w:rsid w:val="0087793F"/>
    <w:rsid w:val="00881F79"/>
    <w:rsid w:val="0088241E"/>
    <w:rsid w:val="00887DCF"/>
    <w:rsid w:val="00894196"/>
    <w:rsid w:val="008965DE"/>
    <w:rsid w:val="00897A63"/>
    <w:rsid w:val="008A19BE"/>
    <w:rsid w:val="008A341F"/>
    <w:rsid w:val="008A3C4D"/>
    <w:rsid w:val="008B20A6"/>
    <w:rsid w:val="008B4E22"/>
    <w:rsid w:val="008C2756"/>
    <w:rsid w:val="008C5A98"/>
    <w:rsid w:val="008D066A"/>
    <w:rsid w:val="008D1654"/>
    <w:rsid w:val="008D2A84"/>
    <w:rsid w:val="008D2F52"/>
    <w:rsid w:val="008D4822"/>
    <w:rsid w:val="008D76B0"/>
    <w:rsid w:val="008D7F8B"/>
    <w:rsid w:val="008E2117"/>
    <w:rsid w:val="008E56A4"/>
    <w:rsid w:val="008E5948"/>
    <w:rsid w:val="008E78E9"/>
    <w:rsid w:val="008F02B3"/>
    <w:rsid w:val="008F1BDC"/>
    <w:rsid w:val="008F3171"/>
    <w:rsid w:val="008F336E"/>
    <w:rsid w:val="008F745D"/>
    <w:rsid w:val="00900C04"/>
    <w:rsid w:val="00902222"/>
    <w:rsid w:val="0090687B"/>
    <w:rsid w:val="00906C6A"/>
    <w:rsid w:val="00910B4D"/>
    <w:rsid w:val="0091575E"/>
    <w:rsid w:val="00915C7D"/>
    <w:rsid w:val="00916FE1"/>
    <w:rsid w:val="00920151"/>
    <w:rsid w:val="00920B90"/>
    <w:rsid w:val="009225D9"/>
    <w:rsid w:val="00923234"/>
    <w:rsid w:val="009257BD"/>
    <w:rsid w:val="009318DF"/>
    <w:rsid w:val="009357ED"/>
    <w:rsid w:val="00935D1F"/>
    <w:rsid w:val="00936BF2"/>
    <w:rsid w:val="009401F5"/>
    <w:rsid w:val="0094303E"/>
    <w:rsid w:val="009430AB"/>
    <w:rsid w:val="00943EAB"/>
    <w:rsid w:val="00945258"/>
    <w:rsid w:val="00955414"/>
    <w:rsid w:val="00957F2B"/>
    <w:rsid w:val="00960E07"/>
    <w:rsid w:val="0096390A"/>
    <w:rsid w:val="00967459"/>
    <w:rsid w:val="0097219A"/>
    <w:rsid w:val="0097283B"/>
    <w:rsid w:val="00972EE0"/>
    <w:rsid w:val="00973362"/>
    <w:rsid w:val="00974AC7"/>
    <w:rsid w:val="00976796"/>
    <w:rsid w:val="00976E4A"/>
    <w:rsid w:val="0097798D"/>
    <w:rsid w:val="00977B69"/>
    <w:rsid w:val="00977E76"/>
    <w:rsid w:val="00981455"/>
    <w:rsid w:val="009824B0"/>
    <w:rsid w:val="00982C9D"/>
    <w:rsid w:val="00983A94"/>
    <w:rsid w:val="009910B0"/>
    <w:rsid w:val="00994C6A"/>
    <w:rsid w:val="00995B1E"/>
    <w:rsid w:val="009A364F"/>
    <w:rsid w:val="009A4145"/>
    <w:rsid w:val="009B0840"/>
    <w:rsid w:val="009B0DC2"/>
    <w:rsid w:val="009B0EA5"/>
    <w:rsid w:val="009B2A3B"/>
    <w:rsid w:val="009B36F0"/>
    <w:rsid w:val="009B3F6F"/>
    <w:rsid w:val="009C04A0"/>
    <w:rsid w:val="009C0F7A"/>
    <w:rsid w:val="009C6FB4"/>
    <w:rsid w:val="009D2F60"/>
    <w:rsid w:val="009D3FBE"/>
    <w:rsid w:val="009D54EE"/>
    <w:rsid w:val="009E10CD"/>
    <w:rsid w:val="009E1B1B"/>
    <w:rsid w:val="009E52C3"/>
    <w:rsid w:val="009E6CE3"/>
    <w:rsid w:val="009F408C"/>
    <w:rsid w:val="00A0024D"/>
    <w:rsid w:val="00A02EEC"/>
    <w:rsid w:val="00A04CC7"/>
    <w:rsid w:val="00A04DD2"/>
    <w:rsid w:val="00A05E7B"/>
    <w:rsid w:val="00A10614"/>
    <w:rsid w:val="00A11485"/>
    <w:rsid w:val="00A130DA"/>
    <w:rsid w:val="00A13681"/>
    <w:rsid w:val="00A17FD2"/>
    <w:rsid w:val="00A20CEA"/>
    <w:rsid w:val="00A23C6C"/>
    <w:rsid w:val="00A240B6"/>
    <w:rsid w:val="00A2569F"/>
    <w:rsid w:val="00A32E71"/>
    <w:rsid w:val="00A454B2"/>
    <w:rsid w:val="00A50739"/>
    <w:rsid w:val="00A52C4C"/>
    <w:rsid w:val="00A53A58"/>
    <w:rsid w:val="00A54010"/>
    <w:rsid w:val="00A54CB3"/>
    <w:rsid w:val="00A57736"/>
    <w:rsid w:val="00A63A35"/>
    <w:rsid w:val="00A734FE"/>
    <w:rsid w:val="00A75447"/>
    <w:rsid w:val="00A75835"/>
    <w:rsid w:val="00A76FC3"/>
    <w:rsid w:val="00A80E01"/>
    <w:rsid w:val="00A819BC"/>
    <w:rsid w:val="00A924F9"/>
    <w:rsid w:val="00A93150"/>
    <w:rsid w:val="00A94D7B"/>
    <w:rsid w:val="00A95469"/>
    <w:rsid w:val="00A95663"/>
    <w:rsid w:val="00A96C97"/>
    <w:rsid w:val="00AA49D2"/>
    <w:rsid w:val="00AA67C1"/>
    <w:rsid w:val="00AB106B"/>
    <w:rsid w:val="00AB11E3"/>
    <w:rsid w:val="00AB2409"/>
    <w:rsid w:val="00AB7DFE"/>
    <w:rsid w:val="00AB7EA9"/>
    <w:rsid w:val="00AC271D"/>
    <w:rsid w:val="00AC6336"/>
    <w:rsid w:val="00AC651D"/>
    <w:rsid w:val="00AD220D"/>
    <w:rsid w:val="00AD2662"/>
    <w:rsid w:val="00AD2BC1"/>
    <w:rsid w:val="00AE2EB9"/>
    <w:rsid w:val="00AE4023"/>
    <w:rsid w:val="00AF0406"/>
    <w:rsid w:val="00AF0A64"/>
    <w:rsid w:val="00B00661"/>
    <w:rsid w:val="00B01A30"/>
    <w:rsid w:val="00B055A7"/>
    <w:rsid w:val="00B055B8"/>
    <w:rsid w:val="00B0765F"/>
    <w:rsid w:val="00B10A5C"/>
    <w:rsid w:val="00B10D76"/>
    <w:rsid w:val="00B114D3"/>
    <w:rsid w:val="00B228AB"/>
    <w:rsid w:val="00B23724"/>
    <w:rsid w:val="00B241D3"/>
    <w:rsid w:val="00B25B6E"/>
    <w:rsid w:val="00B27C55"/>
    <w:rsid w:val="00B41B21"/>
    <w:rsid w:val="00B435E2"/>
    <w:rsid w:val="00B45F54"/>
    <w:rsid w:val="00B50A7A"/>
    <w:rsid w:val="00B518A9"/>
    <w:rsid w:val="00B52B9F"/>
    <w:rsid w:val="00B556F2"/>
    <w:rsid w:val="00B55D30"/>
    <w:rsid w:val="00B55DC1"/>
    <w:rsid w:val="00B61175"/>
    <w:rsid w:val="00B636D1"/>
    <w:rsid w:val="00B65B5F"/>
    <w:rsid w:val="00B70DF8"/>
    <w:rsid w:val="00B73BD6"/>
    <w:rsid w:val="00B802A9"/>
    <w:rsid w:val="00B8207D"/>
    <w:rsid w:val="00B83FF9"/>
    <w:rsid w:val="00B907C9"/>
    <w:rsid w:val="00B90E37"/>
    <w:rsid w:val="00B93871"/>
    <w:rsid w:val="00B956E5"/>
    <w:rsid w:val="00BA5FB3"/>
    <w:rsid w:val="00BA675D"/>
    <w:rsid w:val="00BB1B8E"/>
    <w:rsid w:val="00BC6AE0"/>
    <w:rsid w:val="00BD2FCA"/>
    <w:rsid w:val="00BD6C6C"/>
    <w:rsid w:val="00BE19EF"/>
    <w:rsid w:val="00BF11BD"/>
    <w:rsid w:val="00BF2835"/>
    <w:rsid w:val="00BF292C"/>
    <w:rsid w:val="00BF53DC"/>
    <w:rsid w:val="00BF679B"/>
    <w:rsid w:val="00BF6D92"/>
    <w:rsid w:val="00C0241C"/>
    <w:rsid w:val="00C0706B"/>
    <w:rsid w:val="00C07801"/>
    <w:rsid w:val="00C11E7D"/>
    <w:rsid w:val="00C13BD4"/>
    <w:rsid w:val="00C23939"/>
    <w:rsid w:val="00C302C7"/>
    <w:rsid w:val="00C336E4"/>
    <w:rsid w:val="00C3428C"/>
    <w:rsid w:val="00C41574"/>
    <w:rsid w:val="00C4495C"/>
    <w:rsid w:val="00C4779C"/>
    <w:rsid w:val="00C50F0B"/>
    <w:rsid w:val="00C52326"/>
    <w:rsid w:val="00C539AB"/>
    <w:rsid w:val="00C6066F"/>
    <w:rsid w:val="00C62294"/>
    <w:rsid w:val="00C63E84"/>
    <w:rsid w:val="00C6451B"/>
    <w:rsid w:val="00C64534"/>
    <w:rsid w:val="00C66375"/>
    <w:rsid w:val="00C66CFF"/>
    <w:rsid w:val="00C66DCF"/>
    <w:rsid w:val="00C73E69"/>
    <w:rsid w:val="00C8102B"/>
    <w:rsid w:val="00C821B7"/>
    <w:rsid w:val="00C82CD9"/>
    <w:rsid w:val="00C85689"/>
    <w:rsid w:val="00C86A03"/>
    <w:rsid w:val="00C908B7"/>
    <w:rsid w:val="00C914FE"/>
    <w:rsid w:val="00C96330"/>
    <w:rsid w:val="00C96E63"/>
    <w:rsid w:val="00CA3651"/>
    <w:rsid w:val="00CA66B7"/>
    <w:rsid w:val="00CA75B5"/>
    <w:rsid w:val="00CA7F7A"/>
    <w:rsid w:val="00CB019B"/>
    <w:rsid w:val="00CB07EF"/>
    <w:rsid w:val="00CB3188"/>
    <w:rsid w:val="00CB4399"/>
    <w:rsid w:val="00CB4834"/>
    <w:rsid w:val="00CB49A3"/>
    <w:rsid w:val="00CB60BF"/>
    <w:rsid w:val="00CB714E"/>
    <w:rsid w:val="00CC60B2"/>
    <w:rsid w:val="00CC6CD5"/>
    <w:rsid w:val="00CC7D8A"/>
    <w:rsid w:val="00CD00B6"/>
    <w:rsid w:val="00CD29A0"/>
    <w:rsid w:val="00CD41ED"/>
    <w:rsid w:val="00CD485E"/>
    <w:rsid w:val="00CD5AC5"/>
    <w:rsid w:val="00CE0AD7"/>
    <w:rsid w:val="00CE12B3"/>
    <w:rsid w:val="00CE5A80"/>
    <w:rsid w:val="00CE7FDF"/>
    <w:rsid w:val="00CF01CC"/>
    <w:rsid w:val="00CF127F"/>
    <w:rsid w:val="00CF2783"/>
    <w:rsid w:val="00CF7D3F"/>
    <w:rsid w:val="00D02008"/>
    <w:rsid w:val="00D03823"/>
    <w:rsid w:val="00D0569D"/>
    <w:rsid w:val="00D05E41"/>
    <w:rsid w:val="00D10671"/>
    <w:rsid w:val="00D13BAE"/>
    <w:rsid w:val="00D14035"/>
    <w:rsid w:val="00D14DF8"/>
    <w:rsid w:val="00D17761"/>
    <w:rsid w:val="00D22297"/>
    <w:rsid w:val="00D225B9"/>
    <w:rsid w:val="00D23BC1"/>
    <w:rsid w:val="00D249F8"/>
    <w:rsid w:val="00D24AB6"/>
    <w:rsid w:val="00D25308"/>
    <w:rsid w:val="00D27319"/>
    <w:rsid w:val="00D27423"/>
    <w:rsid w:val="00D27652"/>
    <w:rsid w:val="00D309CC"/>
    <w:rsid w:val="00D32AD2"/>
    <w:rsid w:val="00D33A8A"/>
    <w:rsid w:val="00D4080D"/>
    <w:rsid w:val="00D40CBE"/>
    <w:rsid w:val="00D44115"/>
    <w:rsid w:val="00D459B7"/>
    <w:rsid w:val="00D47303"/>
    <w:rsid w:val="00D50CF9"/>
    <w:rsid w:val="00D5178E"/>
    <w:rsid w:val="00D519C0"/>
    <w:rsid w:val="00D52BF2"/>
    <w:rsid w:val="00D56BC9"/>
    <w:rsid w:val="00D60609"/>
    <w:rsid w:val="00D61514"/>
    <w:rsid w:val="00D63AA4"/>
    <w:rsid w:val="00D64161"/>
    <w:rsid w:val="00D65EE1"/>
    <w:rsid w:val="00D67B5C"/>
    <w:rsid w:val="00D70807"/>
    <w:rsid w:val="00D722F4"/>
    <w:rsid w:val="00D766E7"/>
    <w:rsid w:val="00D901A5"/>
    <w:rsid w:val="00D927DD"/>
    <w:rsid w:val="00D92A0A"/>
    <w:rsid w:val="00D93CDE"/>
    <w:rsid w:val="00D97AAF"/>
    <w:rsid w:val="00DA730E"/>
    <w:rsid w:val="00DA7F8F"/>
    <w:rsid w:val="00DC11B7"/>
    <w:rsid w:val="00DC2F11"/>
    <w:rsid w:val="00DD25A9"/>
    <w:rsid w:val="00DD353F"/>
    <w:rsid w:val="00DD3CF6"/>
    <w:rsid w:val="00DD4A0B"/>
    <w:rsid w:val="00DD7CC6"/>
    <w:rsid w:val="00DE7255"/>
    <w:rsid w:val="00DE7BDF"/>
    <w:rsid w:val="00DF5BB6"/>
    <w:rsid w:val="00DF5F01"/>
    <w:rsid w:val="00DF7951"/>
    <w:rsid w:val="00E016E4"/>
    <w:rsid w:val="00E01EA0"/>
    <w:rsid w:val="00E04969"/>
    <w:rsid w:val="00E14D6B"/>
    <w:rsid w:val="00E15AE9"/>
    <w:rsid w:val="00E15F64"/>
    <w:rsid w:val="00E16D4F"/>
    <w:rsid w:val="00E17F21"/>
    <w:rsid w:val="00E21DC3"/>
    <w:rsid w:val="00E2382F"/>
    <w:rsid w:val="00E26000"/>
    <w:rsid w:val="00E27123"/>
    <w:rsid w:val="00E35E30"/>
    <w:rsid w:val="00E37AEA"/>
    <w:rsid w:val="00E40BDE"/>
    <w:rsid w:val="00E42115"/>
    <w:rsid w:val="00E42369"/>
    <w:rsid w:val="00E46F7C"/>
    <w:rsid w:val="00E50224"/>
    <w:rsid w:val="00E5155F"/>
    <w:rsid w:val="00E5175D"/>
    <w:rsid w:val="00E566C2"/>
    <w:rsid w:val="00E57CC4"/>
    <w:rsid w:val="00E64915"/>
    <w:rsid w:val="00E65829"/>
    <w:rsid w:val="00E70386"/>
    <w:rsid w:val="00E72E6C"/>
    <w:rsid w:val="00E7369A"/>
    <w:rsid w:val="00E73CB0"/>
    <w:rsid w:val="00E744FA"/>
    <w:rsid w:val="00E83AC3"/>
    <w:rsid w:val="00E8564E"/>
    <w:rsid w:val="00E867DE"/>
    <w:rsid w:val="00E86C48"/>
    <w:rsid w:val="00E90FDA"/>
    <w:rsid w:val="00E92131"/>
    <w:rsid w:val="00E92309"/>
    <w:rsid w:val="00E92E60"/>
    <w:rsid w:val="00EA141A"/>
    <w:rsid w:val="00EA20B6"/>
    <w:rsid w:val="00EA2ADE"/>
    <w:rsid w:val="00EA654B"/>
    <w:rsid w:val="00EB5D42"/>
    <w:rsid w:val="00EB6928"/>
    <w:rsid w:val="00EB6CB0"/>
    <w:rsid w:val="00ED292A"/>
    <w:rsid w:val="00ED29A4"/>
    <w:rsid w:val="00ED2F64"/>
    <w:rsid w:val="00ED40D7"/>
    <w:rsid w:val="00ED7646"/>
    <w:rsid w:val="00EE15E0"/>
    <w:rsid w:val="00EE542C"/>
    <w:rsid w:val="00EE6EBD"/>
    <w:rsid w:val="00EE7528"/>
    <w:rsid w:val="00EF02D1"/>
    <w:rsid w:val="00F00791"/>
    <w:rsid w:val="00F027AD"/>
    <w:rsid w:val="00F059DA"/>
    <w:rsid w:val="00F078E9"/>
    <w:rsid w:val="00F10FF1"/>
    <w:rsid w:val="00F221A1"/>
    <w:rsid w:val="00F24B69"/>
    <w:rsid w:val="00F2602D"/>
    <w:rsid w:val="00F26D48"/>
    <w:rsid w:val="00F27D5B"/>
    <w:rsid w:val="00F3249A"/>
    <w:rsid w:val="00F3538B"/>
    <w:rsid w:val="00F36724"/>
    <w:rsid w:val="00F3759F"/>
    <w:rsid w:val="00F42C68"/>
    <w:rsid w:val="00F42D06"/>
    <w:rsid w:val="00F464E5"/>
    <w:rsid w:val="00F51AFA"/>
    <w:rsid w:val="00F56484"/>
    <w:rsid w:val="00F569A0"/>
    <w:rsid w:val="00F6112F"/>
    <w:rsid w:val="00F62FD0"/>
    <w:rsid w:val="00F64F03"/>
    <w:rsid w:val="00F667DA"/>
    <w:rsid w:val="00F674DF"/>
    <w:rsid w:val="00F6786E"/>
    <w:rsid w:val="00F75771"/>
    <w:rsid w:val="00F76342"/>
    <w:rsid w:val="00F814AE"/>
    <w:rsid w:val="00F82523"/>
    <w:rsid w:val="00F83F0F"/>
    <w:rsid w:val="00F86BA3"/>
    <w:rsid w:val="00F86C2A"/>
    <w:rsid w:val="00F94866"/>
    <w:rsid w:val="00F965C4"/>
    <w:rsid w:val="00FA0B00"/>
    <w:rsid w:val="00FA2D07"/>
    <w:rsid w:val="00FA6CE0"/>
    <w:rsid w:val="00FB1D00"/>
    <w:rsid w:val="00FC0210"/>
    <w:rsid w:val="00FC2E03"/>
    <w:rsid w:val="00FC2F69"/>
    <w:rsid w:val="00FC3927"/>
    <w:rsid w:val="00FC518A"/>
    <w:rsid w:val="00FC7425"/>
    <w:rsid w:val="00FD0C37"/>
    <w:rsid w:val="00FD4F75"/>
    <w:rsid w:val="00FD5DEB"/>
    <w:rsid w:val="00FE2A7C"/>
    <w:rsid w:val="00FE2B02"/>
    <w:rsid w:val="00FE3CBF"/>
    <w:rsid w:val="00FE51BE"/>
    <w:rsid w:val="00FE5F89"/>
    <w:rsid w:val="00FF450B"/>
    <w:rsid w:val="00FF51C4"/>
    <w:rsid w:val="046C7D20"/>
    <w:rsid w:val="056A533D"/>
    <w:rsid w:val="05937BB2"/>
    <w:rsid w:val="06395897"/>
    <w:rsid w:val="066D0567"/>
    <w:rsid w:val="06CE5F3A"/>
    <w:rsid w:val="082F32D1"/>
    <w:rsid w:val="0A46108B"/>
    <w:rsid w:val="0D746300"/>
    <w:rsid w:val="10E731E7"/>
    <w:rsid w:val="128B653D"/>
    <w:rsid w:val="16EB07D3"/>
    <w:rsid w:val="18B513D3"/>
    <w:rsid w:val="197D4A0E"/>
    <w:rsid w:val="1C297C3A"/>
    <w:rsid w:val="211A709C"/>
    <w:rsid w:val="23CB6041"/>
    <w:rsid w:val="27B90624"/>
    <w:rsid w:val="2F2E72F5"/>
    <w:rsid w:val="34792F07"/>
    <w:rsid w:val="3AE46B79"/>
    <w:rsid w:val="40FE21AB"/>
    <w:rsid w:val="4338074A"/>
    <w:rsid w:val="44167551"/>
    <w:rsid w:val="4C367C83"/>
    <w:rsid w:val="4D08631C"/>
    <w:rsid w:val="4E9A6200"/>
    <w:rsid w:val="520528D5"/>
    <w:rsid w:val="571F12B2"/>
    <w:rsid w:val="5800263F"/>
    <w:rsid w:val="5A27426D"/>
    <w:rsid w:val="5D534DA4"/>
    <w:rsid w:val="5DF8300C"/>
    <w:rsid w:val="5DFD5965"/>
    <w:rsid w:val="67F01D5C"/>
    <w:rsid w:val="68EE05A9"/>
    <w:rsid w:val="699B183B"/>
    <w:rsid w:val="71961549"/>
    <w:rsid w:val="73E33321"/>
    <w:rsid w:val="74197D97"/>
    <w:rsid w:val="7E313C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9"/>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40"/>
    <w:semiHidden/>
    <w:unhideWhenUsed/>
    <w:qFormat/>
    <w:uiPriority w:val="99"/>
    <w:rPr>
      <w:b/>
      <w:bCs/>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paragraph" w:styleId="11">
    <w:name w:val="List Paragraph"/>
    <w:basedOn w:val="1"/>
    <w:qFormat/>
    <w:uiPriority w:val="34"/>
    <w:pPr>
      <w:ind w:firstLine="420" w:firstLineChars="200"/>
    </w:pPr>
    <w:rPr>
      <w:rFonts w:ascii="Calibri" w:hAnsi="Calibri"/>
      <w:szCs w:val="22"/>
    </w:rPr>
  </w:style>
  <w:style w:type="character" w:customStyle="1" w:styleId="12">
    <w:name w:val="页眉 Char"/>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paragraph" w:customStyle="1" w:styleId="15">
    <w:name w:val="标准文件_段"/>
    <w:link w:val="2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
    <w:name w:val="标准文件_一级无标题"/>
    <w:basedOn w:val="17"/>
    <w:qFormat/>
    <w:uiPriority w:val="0"/>
    <w:pPr>
      <w:spacing w:before="0" w:beforeLines="0" w:after="0" w:afterLines="0"/>
      <w:outlineLvl w:val="9"/>
    </w:pPr>
    <w:rPr>
      <w:rFonts w:ascii="宋体" w:eastAsia="宋体"/>
    </w:rPr>
  </w:style>
  <w:style w:type="paragraph" w:customStyle="1" w:styleId="17">
    <w:name w:val="标准文件_一级条标题"/>
    <w:basedOn w:val="18"/>
    <w:next w:val="15"/>
    <w:qFormat/>
    <w:uiPriority w:val="0"/>
    <w:pPr>
      <w:numPr>
        <w:ilvl w:val="2"/>
      </w:numPr>
      <w:spacing w:before="50" w:beforeLines="50" w:after="50" w:afterLines="50"/>
      <w:outlineLvl w:val="1"/>
    </w:pPr>
  </w:style>
  <w:style w:type="paragraph" w:customStyle="1" w:styleId="18">
    <w:name w:val="标准文件_章标题"/>
    <w:next w:val="15"/>
    <w:qFormat/>
    <w:uiPriority w:val="0"/>
    <w:pPr>
      <w:numPr>
        <w:ilvl w:val="1"/>
        <w:numId w:val="1"/>
      </w:numPr>
      <w:spacing w:before="100" w:beforeLines="100" w:after="100" w:afterLines="100"/>
      <w:ind w:left="0"/>
      <w:jc w:val="both"/>
      <w:outlineLvl w:val="0"/>
    </w:pPr>
    <w:rPr>
      <w:rFonts w:ascii="黑体" w:hAnsi="Times New Roman" w:eastAsia="黑体" w:cs="Times New Roman"/>
      <w:sz w:val="21"/>
      <w:lang w:val="en-US" w:eastAsia="zh-CN" w:bidi="ar-SA"/>
    </w:rPr>
  </w:style>
  <w:style w:type="paragraph" w:customStyle="1" w:styleId="19">
    <w:name w:val="标准文件_二级条标题"/>
    <w:next w:val="15"/>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20">
    <w:name w:val="标准文件_二级无标题"/>
    <w:basedOn w:val="19"/>
    <w:qFormat/>
    <w:uiPriority w:val="0"/>
    <w:pPr>
      <w:spacing w:before="0" w:beforeLines="0" w:after="0" w:afterLines="0"/>
      <w:outlineLvl w:val="9"/>
    </w:pPr>
    <w:rPr>
      <w:rFonts w:ascii="宋体" w:eastAsia="宋体"/>
    </w:rPr>
  </w:style>
  <w:style w:type="paragraph" w:customStyle="1" w:styleId="21">
    <w:name w:val="标准文件_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2">
    <w:name w:val="标准文件_正文表标题"/>
    <w:next w:val="15"/>
    <w:qFormat/>
    <w:uiPriority w:val="0"/>
    <w:pPr>
      <w:numPr>
        <w:ilvl w:val="0"/>
        <w:numId w:val="3"/>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23">
    <w:name w:val="标准文件_表格"/>
    <w:basedOn w:val="15"/>
    <w:qFormat/>
    <w:uiPriority w:val="0"/>
    <w:pPr>
      <w:ind w:firstLine="0" w:firstLineChars="0"/>
      <w:jc w:val="center"/>
    </w:pPr>
    <w:rPr>
      <w:sz w:val="18"/>
    </w:rPr>
  </w:style>
  <w:style w:type="paragraph" w:customStyle="1" w:styleId="24">
    <w:name w:val="标准文件_附录表标题"/>
    <w:next w:val="15"/>
    <w:qFormat/>
    <w:uiPriority w:val="0"/>
    <w:pPr>
      <w:numPr>
        <w:ilvl w:val="1"/>
        <w:numId w:val="4"/>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25">
    <w:name w:val="标准文件_注："/>
    <w:next w:val="15"/>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26">
    <w:name w:val="标准文件_正文公式"/>
    <w:basedOn w:val="1"/>
    <w:next w:val="27"/>
    <w:qFormat/>
    <w:uiPriority w:val="0"/>
    <w:pPr>
      <w:tabs>
        <w:tab w:val="center" w:pos="4678"/>
        <w:tab w:val="right" w:leader="middleDot" w:pos="9356"/>
      </w:tabs>
    </w:pPr>
    <w:rPr>
      <w:rFonts w:ascii="宋体" w:hAnsi="宋体"/>
    </w:rPr>
  </w:style>
  <w:style w:type="paragraph" w:customStyle="1" w:styleId="27">
    <w:name w:val="标准文件_标准正文"/>
    <w:basedOn w:val="1"/>
    <w:next w:val="15"/>
    <w:qFormat/>
    <w:uiPriority w:val="0"/>
    <w:pPr>
      <w:snapToGrid w:val="0"/>
      <w:ind w:firstLine="200" w:firstLineChars="200"/>
    </w:pPr>
    <w:rPr>
      <w:kern w:val="0"/>
    </w:rPr>
  </w:style>
  <w:style w:type="character" w:styleId="28">
    <w:name w:val="Placeholder Text"/>
    <w:basedOn w:val="9"/>
    <w:semiHidden/>
    <w:qFormat/>
    <w:uiPriority w:val="99"/>
    <w:rPr>
      <w:color w:val="808080"/>
    </w:rPr>
  </w:style>
  <w:style w:type="character" w:customStyle="1" w:styleId="29">
    <w:name w:val="标准文件_段 Char"/>
    <w:link w:val="15"/>
    <w:qFormat/>
    <w:uiPriority w:val="0"/>
    <w:rPr>
      <w:rFonts w:ascii="宋体" w:hAnsi="Times New Roman"/>
      <w:sz w:val="21"/>
    </w:rPr>
  </w:style>
  <w:style w:type="paragraph" w:customStyle="1" w:styleId="30">
    <w:name w:val="标准文件_三级条标题"/>
    <w:basedOn w:val="19"/>
    <w:next w:val="15"/>
    <w:qFormat/>
    <w:uiPriority w:val="0"/>
    <w:pPr>
      <w:widowControl/>
      <w:numPr>
        <w:ilvl w:val="0"/>
        <w:numId w:val="0"/>
      </w:numPr>
      <w:outlineLvl w:val="3"/>
    </w:pPr>
  </w:style>
  <w:style w:type="paragraph" w:customStyle="1" w:styleId="31">
    <w:name w:val="标准文件_四级条标题"/>
    <w:next w:val="15"/>
    <w:qFormat/>
    <w:uiPriority w:val="0"/>
    <w:pPr>
      <w:widowControl w:val="0"/>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32">
    <w:name w:val="标准文件_五级条标题"/>
    <w:next w:val="15"/>
    <w:qFormat/>
    <w:uiPriority w:val="0"/>
    <w:pPr>
      <w:widowControl w:val="0"/>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33">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34">
    <w:name w:val="标准文件_数字编号列项（二级）"/>
    <w:qFormat/>
    <w:uiPriority w:val="0"/>
    <w:pPr>
      <w:tabs>
        <w:tab w:val="left" w:pos="1276"/>
      </w:tabs>
      <w:ind w:left="1276" w:hanging="425"/>
      <w:jc w:val="both"/>
    </w:pPr>
    <w:rPr>
      <w:rFonts w:ascii="宋体" w:hAnsi="Times New Roman" w:eastAsia="宋体" w:cs="Times New Roman"/>
      <w:sz w:val="21"/>
      <w:lang w:val="en-US" w:eastAsia="zh-CN" w:bidi="ar-SA"/>
    </w:rPr>
  </w:style>
  <w:style w:type="paragraph" w:customStyle="1" w:styleId="35">
    <w:name w:val="标准文件_编号列项（三级）"/>
    <w:qFormat/>
    <w:uiPriority w:val="0"/>
    <w:pPr>
      <w:ind w:left="1701" w:hanging="425"/>
    </w:pPr>
    <w:rPr>
      <w:rFonts w:ascii="宋体" w:hAnsi="Times New Roman" w:eastAsia="宋体" w:cs="Times New Roman"/>
      <w:sz w:val="21"/>
      <w:lang w:val="en-US" w:eastAsia="zh-CN" w:bidi="ar-SA"/>
    </w:rPr>
  </w:style>
  <w:style w:type="paragraph" w:customStyle="1" w:styleId="36">
    <w:name w:val="标准文件_附录表标号"/>
    <w:basedOn w:val="15"/>
    <w:next w:val="15"/>
    <w:qFormat/>
    <w:uiPriority w:val="0"/>
    <w:pPr>
      <w:spacing w:line="14" w:lineRule="exact"/>
      <w:ind w:left="425" w:firstLine="0" w:firstLineChars="0"/>
      <w:jc w:val="center"/>
    </w:pPr>
    <w:rPr>
      <w:rFonts w:eastAsia="黑体"/>
      <w:vanish/>
      <w:sz w:val="2"/>
    </w:rPr>
  </w:style>
  <w:style w:type="paragraph" w:customStyle="1" w:styleId="37">
    <w:name w:val="标准文件_附录图标题"/>
    <w:next w:val="15"/>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38">
    <w:name w:val="标准文件_附录图标号"/>
    <w:basedOn w:val="15"/>
    <w:next w:val="15"/>
    <w:qFormat/>
    <w:uiPriority w:val="0"/>
    <w:pPr>
      <w:numPr>
        <w:ilvl w:val="0"/>
        <w:numId w:val="6"/>
      </w:numPr>
      <w:spacing w:line="14" w:lineRule="exact"/>
      <w:ind w:firstLine="0" w:firstLineChars="0"/>
      <w:jc w:val="center"/>
    </w:pPr>
    <w:rPr>
      <w:rFonts w:ascii="黑体" w:hAnsi="黑体" w:eastAsia="黑体"/>
      <w:vanish/>
      <w:sz w:val="2"/>
      <w:szCs w:val="21"/>
    </w:rPr>
  </w:style>
  <w:style w:type="character" w:customStyle="1" w:styleId="39">
    <w:name w:val="批注文字 Char"/>
    <w:basedOn w:val="9"/>
    <w:link w:val="2"/>
    <w:semiHidden/>
    <w:qFormat/>
    <w:uiPriority w:val="99"/>
    <w:rPr>
      <w:rFonts w:ascii="Times New Roman" w:hAnsi="Times New Roman"/>
      <w:kern w:val="2"/>
      <w:sz w:val="21"/>
      <w:szCs w:val="24"/>
    </w:rPr>
  </w:style>
  <w:style w:type="character" w:customStyle="1" w:styleId="40">
    <w:name w:val="批注主题 Char"/>
    <w:basedOn w:val="39"/>
    <w:link w:val="6"/>
    <w:semiHidden/>
    <w:qFormat/>
    <w:uiPriority w:val="99"/>
    <w:rPr>
      <w:rFonts w:ascii="Times New Roman" w:hAnsi="Times New Roman"/>
      <w:b/>
      <w:bCs/>
      <w:kern w:val="2"/>
      <w:sz w:val="21"/>
      <w:szCs w:val="24"/>
    </w:rPr>
  </w:style>
  <w:style w:type="paragraph" w:customStyle="1" w:styleId="41">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42">
    <w:name w:val="Table Paragraph"/>
    <w:basedOn w:val="1"/>
    <w:qFormat/>
    <w:uiPriority w:val="1"/>
    <w:pPr>
      <w:autoSpaceDE w:val="0"/>
      <w:autoSpaceDN w:val="0"/>
      <w:jc w:val="center"/>
    </w:pPr>
    <w:rPr>
      <w:rFonts w:ascii="Arial" w:hAnsi="Arial" w:eastAsia="Arial" w:cs="Arial"/>
      <w:kern w:val="0"/>
      <w:sz w:val="22"/>
      <w:lang w:eastAsia="en-US" w:bidi="en-US"/>
    </w:rPr>
  </w:style>
  <w:style w:type="character" w:customStyle="1" w:styleId="43">
    <w:name w:val="fontstyle01"/>
    <w:basedOn w:val="9"/>
    <w:qFormat/>
    <w:uiPriority w:val="0"/>
    <w:rPr>
      <w:rFonts w:hint="eastAsia" w:ascii="宋体" w:hAnsi="宋体" w:eastAsia="宋体"/>
      <w:color w:val="000000"/>
      <w:sz w:val="24"/>
      <w:szCs w:val="24"/>
    </w:rPr>
  </w:style>
  <w:style w:type="character" w:customStyle="1" w:styleId="44">
    <w:name w:val="fontstyle21"/>
    <w:basedOn w:val="9"/>
    <w:qFormat/>
    <w:uiPriority w:val="0"/>
    <w:rPr>
      <w:rFonts w:hint="default" w:ascii="TimesNewRomanPS-ItalicMT" w:hAnsi="TimesNewRomanPS-ItalicMT"/>
      <w:i/>
      <w:iCs/>
      <w:color w:val="000000"/>
      <w:sz w:val="24"/>
      <w:szCs w:val="24"/>
    </w:rPr>
  </w:style>
  <w:style w:type="character" w:customStyle="1" w:styleId="45">
    <w:name w:val="fontstyle31"/>
    <w:basedOn w:val="9"/>
    <w:qFormat/>
    <w:uiPriority w:val="0"/>
    <w:rPr>
      <w:rFonts w:hint="default" w:ascii="TimesNewRomanPSMT" w:hAnsi="TimesNewRomanPSMT"/>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C19348C48184E54AFA6C2AC21E311F6"/>
        <w:style w:val=""/>
        <w:category>
          <w:name w:val="常规"/>
          <w:gallery w:val="placeholder"/>
        </w:category>
        <w:types>
          <w:type w:val="bbPlcHdr"/>
        </w:types>
        <w:behaviors>
          <w:behavior w:val="content"/>
        </w:behaviors>
        <w:description w:val=""/>
        <w:guid w:val="{003E6FC0-886F-4F39-AB3F-F35064062D1A}"/>
      </w:docPartPr>
      <w:docPartBody>
        <w:p w14:paraId="419E3AB2">
          <w:pPr>
            <w:pStyle w:val="6"/>
          </w:pPr>
          <w:r>
            <w:rPr>
              <w:rStyle w:val="4"/>
              <w:rFonts w:hint="eastAsia"/>
            </w:rPr>
            <w:t>选择一项。</w:t>
          </w:r>
        </w:p>
      </w:docPartBody>
    </w:docPart>
    <w:docPart>
      <w:docPartPr>
        <w:name w:val="66277AEE5BC7400DAF7483082863E45C"/>
        <w:style w:val=""/>
        <w:category>
          <w:name w:val="常规"/>
          <w:gallery w:val="placeholder"/>
        </w:category>
        <w:types>
          <w:type w:val="bbPlcHdr"/>
        </w:types>
        <w:behaviors>
          <w:behavior w:val="content"/>
        </w:behaviors>
        <w:description w:val=""/>
        <w:guid w:val="{CCE29F95-DEC7-4941-9C6C-D9066073C035}"/>
      </w:docPartPr>
      <w:docPartBody>
        <w:p w14:paraId="11547D6D">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61"/>
    <w:rsid w:val="00084176"/>
    <w:rsid w:val="00087DF6"/>
    <w:rsid w:val="00164885"/>
    <w:rsid w:val="001F1FCD"/>
    <w:rsid w:val="003E6261"/>
    <w:rsid w:val="00437809"/>
    <w:rsid w:val="005673FF"/>
    <w:rsid w:val="006C5C1B"/>
    <w:rsid w:val="00782AE4"/>
    <w:rsid w:val="00833496"/>
    <w:rsid w:val="00884F0F"/>
    <w:rsid w:val="008B26D4"/>
    <w:rsid w:val="00951B8B"/>
    <w:rsid w:val="00970C34"/>
    <w:rsid w:val="00975763"/>
    <w:rsid w:val="009B31BB"/>
    <w:rsid w:val="00A91B51"/>
    <w:rsid w:val="00B70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E3D88BDFC444615B02CA11240CB1D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C19348C48184E54AFA6C2AC21E311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6277AEE5BC7400DAF7483082863E45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808B9-669A-415F-B87B-410D57D5C6F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3318</Words>
  <Characters>4032</Characters>
  <Lines>263</Lines>
  <Paragraphs>74</Paragraphs>
  <TotalTime>0</TotalTime>
  <ScaleCrop>false</ScaleCrop>
  <LinksUpToDate>false</LinksUpToDate>
  <CharactersWithSpaces>4111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2025-06-27T07:24:00Z</dcterms:created>
  <dc:creator>胡小键</dc:creator>
  <cp:lastModifiedBy>中国民族卫生协会王</cp:lastModifiedBy>
  <dcterms:modified xsi:type="dcterms:W3CDTF">2025-07-23T01:18:02Z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eyJoZGlkIjoiYjg4ZDJlMWJhZTNlYzgzMTIzODMzODE4MjQ1ZmY3ZTgiLCJ1c2VySWQiOiIzODAyOTI0MzMifQ==</vt:lpwstr>
  </property>
  <property fmtid="{D5CDD505-2E9C-101B-9397-08002B2CF9AE}" pid="4" name="ICV">
    <vt:lpwstr>086CAAD9418A4503A2D326B5CA992CCD_12</vt:lpwstr>
  </property>
</Properties>
</file>